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73FEA72" w14:textId="77777777" w:rsidR="00C90492" w:rsidRPr="00D23339" w:rsidRDefault="00C90492" w:rsidP="00C90492">
      <w:pPr>
        <w:spacing w:after="0" w:line="240" w:lineRule="auto"/>
        <w:jc w:val="center"/>
        <w:rPr>
          <w:rStyle w:val="fontstyle01"/>
          <w:rFonts w:ascii="Times New Roman" w:hAnsi="Times New Roman"/>
          <w:b/>
          <w:sz w:val="22"/>
          <w:szCs w:val="22"/>
        </w:rPr>
      </w:pPr>
      <w:r w:rsidRPr="00D23339">
        <w:rPr>
          <w:rFonts w:ascii="Times New Roman" w:hAnsi="Times New Roman"/>
          <w:b/>
          <w:bCs/>
          <w:color w:val="000000"/>
        </w:rPr>
        <w:t>Evaluation of Methods of Test Equating for Efficient Comparability of Parallel Forms of Assessment-Based Measures</w:t>
      </w:r>
    </w:p>
    <w:p w14:paraId="4A11F227" w14:textId="77777777" w:rsidR="00C90492" w:rsidRPr="00D23339" w:rsidRDefault="00C90492" w:rsidP="00C90492">
      <w:pPr>
        <w:spacing w:after="0" w:line="240" w:lineRule="auto"/>
        <w:jc w:val="center"/>
        <w:rPr>
          <w:rStyle w:val="fontstyle01"/>
          <w:rFonts w:ascii="Times New Roman" w:hAnsi="Times New Roman"/>
          <w:b/>
          <w:sz w:val="22"/>
          <w:szCs w:val="22"/>
        </w:rPr>
      </w:pPr>
      <w:r w:rsidRPr="00D23339">
        <w:rPr>
          <w:rStyle w:val="fontstyle01"/>
          <w:rFonts w:ascii="Times New Roman" w:hAnsi="Times New Roman"/>
          <w:b/>
          <w:bCs/>
          <w:sz w:val="22"/>
          <w:szCs w:val="22"/>
        </w:rPr>
        <w:t xml:space="preserve">   </w:t>
      </w:r>
    </w:p>
    <w:p w14:paraId="2CD3EC99" w14:textId="77777777" w:rsidR="00C90492" w:rsidRPr="00C90492" w:rsidRDefault="00C90492" w:rsidP="00C90492">
      <w:pPr>
        <w:spacing w:after="0" w:line="240" w:lineRule="auto"/>
        <w:jc w:val="center"/>
        <w:rPr>
          <w:rStyle w:val="fontstyle01"/>
          <w:rFonts w:ascii="Times New Roman" w:hAnsi="Times New Roman"/>
          <w:b/>
          <w:sz w:val="12"/>
          <w:szCs w:val="22"/>
        </w:rPr>
      </w:pPr>
    </w:p>
    <w:p w14:paraId="4D8593C2" w14:textId="77777777" w:rsidR="00C90492" w:rsidRDefault="00C90492" w:rsidP="00C90492">
      <w:pPr>
        <w:spacing w:after="0" w:line="240" w:lineRule="auto"/>
        <w:jc w:val="center"/>
        <w:rPr>
          <w:rStyle w:val="fontstyle01"/>
          <w:rFonts w:ascii="Times New Roman" w:hAnsi="Times New Roman"/>
          <w:b/>
          <w:sz w:val="22"/>
          <w:szCs w:val="22"/>
        </w:rPr>
      </w:pPr>
      <w:r w:rsidRPr="00D23339">
        <w:rPr>
          <w:rStyle w:val="fontstyle01"/>
          <w:rFonts w:ascii="Times New Roman" w:hAnsi="Times New Roman"/>
          <w:b/>
          <w:sz w:val="22"/>
          <w:szCs w:val="22"/>
        </w:rPr>
        <w:t xml:space="preserve">Eduwem Joy Dianabasi, Inemeno Sunday Etuk </w:t>
      </w:r>
    </w:p>
    <w:p w14:paraId="5A86BED0" w14:textId="77777777" w:rsidR="00C90492" w:rsidRDefault="00C90492" w:rsidP="00C90492">
      <w:pPr>
        <w:spacing w:after="0" w:line="240" w:lineRule="auto"/>
        <w:jc w:val="center"/>
        <w:rPr>
          <w:rStyle w:val="fontstyle01"/>
          <w:rFonts w:ascii="Times New Roman" w:hAnsi="Times New Roman"/>
          <w:b/>
          <w:sz w:val="22"/>
          <w:szCs w:val="22"/>
        </w:rPr>
      </w:pPr>
      <w:r w:rsidRPr="00D23339">
        <w:rPr>
          <w:rStyle w:val="fontstyle01"/>
          <w:rFonts w:ascii="Times New Roman" w:hAnsi="Times New Roman"/>
          <w:b/>
          <w:sz w:val="22"/>
          <w:szCs w:val="22"/>
        </w:rPr>
        <w:t xml:space="preserve">&amp;  </w:t>
      </w:r>
    </w:p>
    <w:p w14:paraId="7D1D2D0E" w14:textId="7E5314C4" w:rsidR="00C90492" w:rsidRPr="00D23339" w:rsidRDefault="00C90492" w:rsidP="00C90492">
      <w:pPr>
        <w:spacing w:after="0" w:line="240" w:lineRule="auto"/>
        <w:jc w:val="center"/>
        <w:rPr>
          <w:rStyle w:val="fontstyle01"/>
          <w:rFonts w:ascii="Times New Roman" w:hAnsi="Times New Roman"/>
          <w:b/>
          <w:sz w:val="22"/>
          <w:szCs w:val="22"/>
        </w:rPr>
      </w:pPr>
      <w:r w:rsidRPr="00D23339">
        <w:rPr>
          <w:rStyle w:val="fontstyle01"/>
          <w:rFonts w:ascii="Times New Roman" w:hAnsi="Times New Roman"/>
          <w:b/>
          <w:sz w:val="22"/>
          <w:szCs w:val="22"/>
        </w:rPr>
        <w:t>Idorenyin Ndarake Ndueso</w:t>
      </w:r>
    </w:p>
    <w:p w14:paraId="63566972" w14:textId="77777777" w:rsidR="00C90492" w:rsidRPr="00C90492" w:rsidRDefault="00C90492" w:rsidP="00C90492">
      <w:pPr>
        <w:spacing w:after="0" w:line="240" w:lineRule="auto"/>
        <w:jc w:val="center"/>
        <w:rPr>
          <w:rStyle w:val="fontstyle01"/>
          <w:rFonts w:ascii="Times New Roman" w:hAnsi="Times New Roman"/>
          <w:sz w:val="22"/>
          <w:szCs w:val="22"/>
        </w:rPr>
      </w:pPr>
      <w:r w:rsidRPr="00C90492">
        <w:rPr>
          <w:rStyle w:val="fontstyle01"/>
          <w:rFonts w:ascii="Times New Roman" w:hAnsi="Times New Roman"/>
          <w:sz w:val="22"/>
          <w:szCs w:val="22"/>
        </w:rPr>
        <w:t>Psychological Foundations of Education</w:t>
      </w:r>
    </w:p>
    <w:p w14:paraId="05182D6F" w14:textId="34FF9F0D" w:rsidR="00C90492" w:rsidRPr="00D23339" w:rsidRDefault="00C90492" w:rsidP="00C90492">
      <w:pPr>
        <w:spacing w:after="0" w:line="240" w:lineRule="auto"/>
        <w:jc w:val="center"/>
        <w:rPr>
          <w:rStyle w:val="fontstyle01"/>
          <w:rFonts w:ascii="Times New Roman" w:hAnsi="Times New Roman"/>
          <w:b/>
          <w:sz w:val="22"/>
          <w:szCs w:val="22"/>
        </w:rPr>
      </w:pPr>
      <w:r w:rsidRPr="00C90492">
        <w:rPr>
          <w:rStyle w:val="fontstyle01"/>
          <w:rFonts w:ascii="Times New Roman" w:hAnsi="Times New Roman"/>
          <w:sz w:val="22"/>
          <w:szCs w:val="22"/>
        </w:rPr>
        <w:t>University of Uyo, Uyo</w:t>
      </w:r>
    </w:p>
    <w:p w14:paraId="0B93A7D6" w14:textId="77777777" w:rsidR="00C90492" w:rsidRPr="00C90492" w:rsidRDefault="00C90492" w:rsidP="00C90492">
      <w:pPr>
        <w:spacing w:after="0" w:line="240" w:lineRule="auto"/>
        <w:jc w:val="center"/>
        <w:rPr>
          <w:rStyle w:val="fontstyle01"/>
          <w:rFonts w:ascii="Times New Roman" w:hAnsi="Times New Roman"/>
          <w:b/>
          <w:sz w:val="4"/>
          <w:szCs w:val="22"/>
        </w:rPr>
      </w:pPr>
    </w:p>
    <w:p w14:paraId="3A9A6C2C" w14:textId="77777777" w:rsidR="00C90492" w:rsidRPr="00D23339" w:rsidRDefault="00C90492" w:rsidP="00C90492">
      <w:pPr>
        <w:spacing w:after="0" w:line="240" w:lineRule="auto"/>
        <w:contextualSpacing/>
        <w:rPr>
          <w:rFonts w:ascii="Times New Roman" w:hAnsi="Times New Roman"/>
          <w:b/>
          <w:i/>
          <w:color w:val="000000" w:themeColor="text1"/>
        </w:rPr>
      </w:pPr>
      <w:r w:rsidRPr="00D23339">
        <w:rPr>
          <w:rFonts w:ascii="Times New Roman" w:hAnsi="Times New Roman"/>
          <w:b/>
          <w:i/>
          <w:color w:val="000000" w:themeColor="text1"/>
        </w:rPr>
        <w:t>Abstract</w:t>
      </w:r>
    </w:p>
    <w:p w14:paraId="5134AD00" w14:textId="17462F63" w:rsidR="00C90492" w:rsidRPr="00D23339" w:rsidRDefault="00C90492" w:rsidP="00C90492">
      <w:pPr>
        <w:pStyle w:val="ListParagraph"/>
        <w:spacing w:after="0" w:line="240" w:lineRule="auto"/>
        <w:ind w:left="-90"/>
        <w:jc w:val="both"/>
        <w:rPr>
          <w:rFonts w:ascii="Times New Roman" w:hAnsi="Times New Roman"/>
          <w:i/>
          <w:color w:val="000000" w:themeColor="text1"/>
        </w:rPr>
      </w:pPr>
      <w:r w:rsidRPr="00D23339">
        <w:rPr>
          <w:rFonts w:ascii="Times New Roman" w:hAnsi="Times New Roman"/>
          <w:i/>
          <w:color w:val="000000" w:themeColor="text1"/>
        </w:rPr>
        <w:t>The study evaluate methods of test equating for efficient comparability of parallel forms of assessment-based measures</w:t>
      </w:r>
      <w:r w:rsidRPr="00D23339">
        <w:rPr>
          <w:rFonts w:ascii="Times New Roman" w:hAnsi="Times New Roman"/>
          <w:color w:val="000000" w:themeColor="text1"/>
        </w:rPr>
        <w:t xml:space="preserve"> </w:t>
      </w:r>
      <w:r w:rsidRPr="00D23339">
        <w:rPr>
          <w:rFonts w:ascii="Times New Roman" w:hAnsi="Times New Roman"/>
          <w:i/>
          <w:color w:val="000000" w:themeColor="text1"/>
        </w:rPr>
        <w:t>in</w:t>
      </w:r>
      <w:r w:rsidRPr="00D23339">
        <w:rPr>
          <w:rFonts w:ascii="Times New Roman" w:hAnsi="Times New Roman"/>
          <w:color w:val="000000" w:themeColor="text1"/>
        </w:rPr>
        <w:t xml:space="preserve"> </w:t>
      </w:r>
      <w:r w:rsidRPr="00D23339">
        <w:rPr>
          <w:rFonts w:ascii="Times New Roman" w:hAnsi="Times New Roman"/>
          <w:i/>
          <w:color w:val="000000" w:themeColor="text1"/>
        </w:rPr>
        <w:t xml:space="preserve">secondary schools in Abak and Uyo, Local Education committee, Akwa Ibom State. Four research questions were formulated to guide the study. A descriptive evaluation design and </w:t>
      </w:r>
      <w:r w:rsidRPr="00D23339">
        <w:rPr>
          <w:rStyle w:val="fontstyle01"/>
          <w:rFonts w:ascii="Times New Roman" w:hAnsi="Times New Roman"/>
          <w:i/>
          <w:color w:val="000000" w:themeColor="text1"/>
          <w:sz w:val="22"/>
          <w:szCs w:val="22"/>
        </w:rPr>
        <w:t>equating design known as non-equivalent anchor test (NEAT)</w:t>
      </w:r>
      <w:r w:rsidRPr="00D23339">
        <w:rPr>
          <w:rFonts w:ascii="Times New Roman" w:hAnsi="Times New Roman"/>
          <w:i/>
          <w:color w:val="000000" w:themeColor="text1"/>
        </w:rPr>
        <w:t xml:space="preserve"> </w:t>
      </w:r>
      <w:r w:rsidRPr="00D23339">
        <w:rPr>
          <w:rStyle w:val="fontstyle01"/>
          <w:rFonts w:ascii="Times New Roman" w:hAnsi="Times New Roman"/>
          <w:i/>
          <w:color w:val="000000" w:themeColor="text1"/>
          <w:sz w:val="22"/>
          <w:szCs w:val="22"/>
        </w:rPr>
        <w:t>group design were used for the study</w:t>
      </w:r>
      <w:r w:rsidRPr="00D23339">
        <w:rPr>
          <w:rStyle w:val="fontstyle01"/>
          <w:rFonts w:ascii="Times New Roman" w:hAnsi="Times New Roman"/>
          <w:color w:val="000000" w:themeColor="text1"/>
          <w:sz w:val="22"/>
          <w:szCs w:val="22"/>
        </w:rPr>
        <w:t xml:space="preserve">. </w:t>
      </w:r>
      <w:r w:rsidRPr="00D23339">
        <w:rPr>
          <w:rStyle w:val="fontstyle01"/>
          <w:rFonts w:ascii="Times New Roman" w:hAnsi="Times New Roman"/>
          <w:i/>
          <w:color w:val="000000" w:themeColor="text1"/>
          <w:sz w:val="22"/>
          <w:szCs w:val="22"/>
        </w:rPr>
        <w:t xml:space="preserve">The population of the study comprised </w:t>
      </w:r>
      <w:r w:rsidRPr="00D23339">
        <w:rPr>
          <w:rFonts w:ascii="Times New Roman" w:hAnsi="Times New Roman"/>
          <w:i/>
          <w:iCs/>
          <w:color w:val="000000" w:themeColor="text1"/>
        </w:rPr>
        <w:t>12,452 SS II st</w:t>
      </w:r>
      <w:r w:rsidRPr="00D23339">
        <w:rPr>
          <w:rFonts w:ascii="Times New Roman" w:hAnsi="Times New Roman"/>
          <w:iCs/>
          <w:color w:val="000000" w:themeColor="text1"/>
        </w:rPr>
        <w:t>u</w:t>
      </w:r>
      <w:r w:rsidRPr="00D23339">
        <w:rPr>
          <w:rFonts w:ascii="Times New Roman" w:hAnsi="Times New Roman"/>
          <w:i/>
          <w:iCs/>
          <w:color w:val="000000" w:themeColor="text1"/>
        </w:rPr>
        <w:t>dents</w:t>
      </w:r>
      <w:r w:rsidRPr="00D23339">
        <w:rPr>
          <w:rFonts w:ascii="Times New Roman" w:hAnsi="Times New Roman"/>
          <w:i/>
          <w:color w:val="000000" w:themeColor="text1"/>
        </w:rPr>
        <w:t xml:space="preserve"> in Abak and Uyo Local Education Committees. </w:t>
      </w:r>
      <w:r w:rsidRPr="00D23339">
        <w:rPr>
          <w:rFonts w:ascii="Times New Roman" w:hAnsi="Times New Roman"/>
          <w:i/>
          <w:iCs/>
          <w:color w:val="000000" w:themeColor="text1"/>
        </w:rPr>
        <w:t xml:space="preserve">A   sample   size   of   2265 SS II   students   was   used </w:t>
      </w:r>
      <w:r w:rsidRPr="00D23339">
        <w:rPr>
          <w:rFonts w:ascii="Times New Roman" w:hAnsi="Times New Roman"/>
          <w:i/>
          <w:color w:val="000000" w:themeColor="text1"/>
        </w:rPr>
        <w:t>for the study. The sample size was selected for the study using a purposive sampling technique. The researcher developed instrument used in collecting data for the study was titled “Mathematics Assessment Test (MAT)”. This was a two parallel form (form A and form B) test. Content and face validity were established for the research instrument.</w:t>
      </w:r>
      <w:r w:rsidRPr="00D23339">
        <w:rPr>
          <w:rFonts w:ascii="Times New Roman" w:hAnsi="Times New Roman"/>
          <w:color w:val="000000" w:themeColor="text1"/>
        </w:rPr>
        <w:t xml:space="preserve"> </w:t>
      </w:r>
      <w:r w:rsidRPr="00D23339">
        <w:rPr>
          <w:rFonts w:ascii="Times New Roman" w:hAnsi="Times New Roman"/>
          <w:i/>
          <w:color w:val="000000" w:themeColor="text1"/>
        </w:rPr>
        <w:t>Test blue print   was used is establishing the content validity</w:t>
      </w:r>
      <w:r w:rsidRPr="00D23339">
        <w:rPr>
          <w:rFonts w:ascii="Times New Roman" w:hAnsi="Times New Roman"/>
          <w:color w:val="000000" w:themeColor="text1"/>
        </w:rPr>
        <w:t xml:space="preserve"> </w:t>
      </w:r>
      <w:r w:rsidRPr="00D23339">
        <w:rPr>
          <w:rFonts w:ascii="Times New Roman" w:hAnsi="Times New Roman"/>
          <w:i/>
          <w:color w:val="000000" w:themeColor="text1"/>
        </w:rPr>
        <w:t>while face validity of the research instrument was carried out by three experts in the Faculty of Education,</w:t>
      </w:r>
      <w:r w:rsidRPr="00D23339">
        <w:rPr>
          <w:rFonts w:ascii="Times New Roman" w:hAnsi="Times New Roman"/>
          <w:color w:val="000000" w:themeColor="text1"/>
        </w:rPr>
        <w:t xml:space="preserve"> </w:t>
      </w:r>
      <w:r w:rsidRPr="00D23339">
        <w:rPr>
          <w:rFonts w:ascii="Times New Roman" w:hAnsi="Times New Roman"/>
          <w:i/>
          <w:color w:val="000000" w:themeColor="text1"/>
        </w:rPr>
        <w:t xml:space="preserve">University   of Uyo, Uyo. Kuder-Richardson 20 (KR-20) formula was used in obtaining a reliability   coefficients   of 093 and 0.95 for the MAT form A and MAT form B respectively. The data analyses were carried out using </w:t>
      </w:r>
      <w:r w:rsidRPr="00D23339">
        <w:rPr>
          <w:rFonts w:ascii="Times New Roman" w:hAnsi="Times New Roman"/>
          <w:i/>
          <w:color w:val="000000" w:themeColor="text1"/>
          <w:bdr w:val="none" w:sz="0" w:space="0" w:color="auto" w:frame="1"/>
        </w:rPr>
        <w:t>R version 4.3.1 (2023-06-16 ucrt) with the aid of Rstudio</w:t>
      </w:r>
      <w:r w:rsidRPr="00D23339">
        <w:rPr>
          <w:rFonts w:ascii="Times New Roman" w:hAnsi="Times New Roman"/>
          <w:color w:val="000000" w:themeColor="text1"/>
          <w:bdr w:val="none" w:sz="0" w:space="0" w:color="auto" w:frame="1"/>
        </w:rPr>
        <w:t>.</w:t>
      </w:r>
      <w:r w:rsidRPr="00D23339">
        <w:rPr>
          <w:rFonts w:ascii="Times New Roman" w:hAnsi="Times New Roman"/>
          <w:i/>
          <w:color w:val="000000" w:themeColor="text1"/>
          <w:bdr w:val="none" w:sz="0" w:space="0" w:color="auto" w:frame="1"/>
        </w:rPr>
        <w:t xml:space="preserve"> The findings of the study shown</w:t>
      </w:r>
      <w:r w:rsidRPr="00D23339">
        <w:rPr>
          <w:rFonts w:ascii="Times New Roman" w:hAnsi="Times New Roman"/>
          <w:color w:val="000000" w:themeColor="text1"/>
        </w:rPr>
        <w:t xml:space="preserve"> </w:t>
      </w:r>
      <w:r w:rsidRPr="00D23339">
        <w:rPr>
          <w:rFonts w:ascii="Times New Roman" w:hAnsi="Times New Roman"/>
          <w:i/>
          <w:color w:val="000000" w:themeColor="text1"/>
        </w:rPr>
        <w:t>that IRT-based equating methods were more efficient than CTT-based methods. This serves as evidence to substantiate the fact that mean-sigma equating method in particular and IRT- based equating methods in general are more efficient methods of test equating</w:t>
      </w:r>
      <w:r w:rsidRPr="00D23339">
        <w:rPr>
          <w:rFonts w:ascii="Times New Roman" w:hAnsi="Times New Roman"/>
          <w:color w:val="000000" w:themeColor="text1"/>
        </w:rPr>
        <w:t>.</w:t>
      </w:r>
      <w:r w:rsidRPr="00D23339">
        <w:rPr>
          <w:rFonts w:ascii="Times New Roman" w:hAnsi="Times New Roman"/>
          <w:i/>
          <w:color w:val="000000" w:themeColor="text1"/>
        </w:rPr>
        <w:t xml:space="preserve"> It was recommended among others that;  scores  assigned  to  students’  responses  for  every  cognitive  based  assessment measure should be reported in person-by-item response pattern. This will permit better CTT or IRT analysis to be performed. Also, instruments used for testing the cognitive, affective and psychomotor ability of the students should employ IRT based process in their development.</w:t>
      </w:r>
    </w:p>
    <w:p w14:paraId="6CDDAABF" w14:textId="77777777" w:rsidR="00C90492" w:rsidRPr="00C90492" w:rsidRDefault="00C90492" w:rsidP="00C90492">
      <w:pPr>
        <w:spacing w:line="240" w:lineRule="auto"/>
        <w:rPr>
          <w:rFonts w:ascii="Times New Roman" w:hAnsi="Times New Roman"/>
          <w:b/>
          <w:color w:val="000000" w:themeColor="text1"/>
          <w:sz w:val="2"/>
        </w:rPr>
      </w:pPr>
    </w:p>
    <w:p w14:paraId="0EEC41BF" w14:textId="34ABB2E2" w:rsidR="00C90492" w:rsidRPr="00D23339" w:rsidRDefault="00C90492" w:rsidP="00C90492">
      <w:pPr>
        <w:spacing w:line="240" w:lineRule="auto"/>
        <w:rPr>
          <w:rFonts w:ascii="Times New Roman" w:hAnsi="Times New Roman"/>
          <w:b/>
          <w:color w:val="000000" w:themeColor="text1"/>
        </w:rPr>
      </w:pPr>
      <w:r w:rsidRPr="00D23339">
        <w:rPr>
          <w:rFonts w:ascii="Times New Roman" w:hAnsi="Times New Roman"/>
          <w:b/>
          <w:color w:val="000000" w:themeColor="text1"/>
        </w:rPr>
        <w:t xml:space="preserve">Keywords:  </w:t>
      </w:r>
      <w:r w:rsidR="00977F7C" w:rsidRPr="00D23339">
        <w:rPr>
          <w:rFonts w:ascii="Times New Roman" w:hAnsi="Times New Roman"/>
          <w:color w:val="000000" w:themeColor="text1"/>
        </w:rPr>
        <w:t>Assessment</w:t>
      </w:r>
      <w:r w:rsidR="00977F7C">
        <w:rPr>
          <w:rFonts w:ascii="Times New Roman" w:hAnsi="Times New Roman"/>
          <w:color w:val="000000" w:themeColor="text1"/>
        </w:rPr>
        <w:t>,</w:t>
      </w:r>
      <w:r w:rsidR="00977F7C" w:rsidRPr="00D23339">
        <w:rPr>
          <w:rFonts w:ascii="Times New Roman" w:hAnsi="Times New Roman"/>
          <w:color w:val="000000" w:themeColor="text1"/>
        </w:rPr>
        <w:t xml:space="preserve"> </w:t>
      </w:r>
      <w:r w:rsidRPr="00D23339">
        <w:rPr>
          <w:rFonts w:ascii="Times New Roman" w:hAnsi="Times New Roman"/>
          <w:color w:val="000000" w:themeColor="text1"/>
        </w:rPr>
        <w:t>Comparability</w:t>
      </w:r>
      <w:r>
        <w:rPr>
          <w:rFonts w:ascii="Times New Roman" w:hAnsi="Times New Roman"/>
          <w:color w:val="000000" w:themeColor="text1"/>
        </w:rPr>
        <w:t>,</w:t>
      </w:r>
      <w:r w:rsidRPr="00D23339">
        <w:rPr>
          <w:rFonts w:ascii="Times New Roman" w:hAnsi="Times New Roman"/>
          <w:color w:val="000000" w:themeColor="text1"/>
        </w:rPr>
        <w:t xml:space="preserve"> </w:t>
      </w:r>
      <w:r>
        <w:rPr>
          <w:rFonts w:ascii="Times New Roman" w:hAnsi="Times New Roman"/>
          <w:color w:val="000000" w:themeColor="text1"/>
        </w:rPr>
        <w:t>Evaluation</w:t>
      </w:r>
      <w:r w:rsidRPr="00D23339">
        <w:rPr>
          <w:rFonts w:ascii="Times New Roman" w:hAnsi="Times New Roman"/>
          <w:color w:val="000000" w:themeColor="text1"/>
        </w:rPr>
        <w:t xml:space="preserve">, Methods, </w:t>
      </w:r>
      <w:r w:rsidR="00977F7C" w:rsidRPr="00D23339">
        <w:rPr>
          <w:rFonts w:ascii="Times New Roman" w:hAnsi="Times New Roman"/>
          <w:color w:val="000000" w:themeColor="text1"/>
        </w:rPr>
        <w:t xml:space="preserve">Parallel </w:t>
      </w:r>
      <w:r w:rsidR="00977F7C">
        <w:rPr>
          <w:rFonts w:ascii="Times New Roman" w:hAnsi="Times New Roman"/>
          <w:color w:val="000000" w:themeColor="text1"/>
        </w:rPr>
        <w:t xml:space="preserve">Test, </w:t>
      </w:r>
    </w:p>
    <w:p w14:paraId="18A306A5" w14:textId="77777777" w:rsidR="00C90492" w:rsidRPr="00D23339" w:rsidRDefault="00C90492" w:rsidP="00C90492">
      <w:pPr>
        <w:spacing w:line="240" w:lineRule="auto"/>
        <w:jc w:val="both"/>
        <w:rPr>
          <w:rFonts w:ascii="Times New Roman" w:hAnsi="Times New Roman"/>
          <w:b/>
          <w:color w:val="000000" w:themeColor="text1"/>
        </w:rPr>
      </w:pPr>
      <w:r w:rsidRPr="00D23339">
        <w:rPr>
          <w:rFonts w:ascii="Times New Roman" w:hAnsi="Times New Roman"/>
          <w:b/>
          <w:color w:val="000000" w:themeColor="text1"/>
        </w:rPr>
        <w:t>Introduction</w:t>
      </w:r>
    </w:p>
    <w:p w14:paraId="41429BA4" w14:textId="77777777" w:rsidR="00C90492" w:rsidRPr="00D23339" w:rsidRDefault="00C90492" w:rsidP="00C90492">
      <w:pPr>
        <w:spacing w:line="240" w:lineRule="auto"/>
        <w:ind w:firstLine="720"/>
        <w:jc w:val="both"/>
        <w:rPr>
          <w:rFonts w:ascii="Times New Roman" w:hAnsi="Times New Roman"/>
          <w:color w:val="000000" w:themeColor="text1"/>
        </w:rPr>
      </w:pPr>
      <w:r w:rsidRPr="00D23339">
        <w:rPr>
          <w:rFonts w:ascii="Times New Roman" w:hAnsi="Times New Roman"/>
          <w:color w:val="000000" w:themeColor="text1"/>
        </w:rPr>
        <w:t xml:space="preserve">Many people think of examinations in terms of the tests taken in schools. When examinations are written in the secondary school or university, the teacher may </w:t>
      </w:r>
      <w:r w:rsidRPr="00D23339">
        <w:rPr>
          <w:rFonts w:ascii="Times New Roman" w:hAnsi="Times New Roman"/>
          <w:color w:val="000000" w:themeColor="text1"/>
        </w:rPr>
        <w:lastRenderedPageBreak/>
        <w:t xml:space="preserve">have given tests consisting of 50 multiple-choice items and all the students in the class take the same examination. The score is simply based on the number of questions that are correct, and this score is usually represented as a simple percentage. Therefore, if someone gets 40 of the 50 items correct, the score will be 80 percent. The process of scoring these tests is simple and easy to understand. </w:t>
      </w:r>
    </w:p>
    <w:p w14:paraId="3359C928" w14:textId="77777777" w:rsidR="00C90492" w:rsidRPr="00D23339" w:rsidRDefault="00C90492" w:rsidP="00C90492">
      <w:pPr>
        <w:spacing w:line="240" w:lineRule="auto"/>
        <w:ind w:firstLine="720"/>
        <w:jc w:val="both"/>
        <w:rPr>
          <w:rFonts w:ascii="Times New Roman" w:hAnsi="Times New Roman"/>
          <w:color w:val="000000" w:themeColor="text1"/>
        </w:rPr>
      </w:pPr>
      <w:r w:rsidRPr="00D23339">
        <w:rPr>
          <w:rFonts w:ascii="Times New Roman" w:hAnsi="Times New Roman"/>
          <w:color w:val="000000" w:themeColor="text1"/>
        </w:rPr>
        <w:t xml:space="preserve">For professional certification examinations, however, scoring is more involving. Examinations used for high-stakes decision making such as examinations used for admission, employment, certification or licensure should follow more rigorous standards than do the teacher-made examinations from schools (Bediwu, 2018). Examinations used for high-stakes decision making such as JAMB-UTME or the Scholastic Aptitude Test (SAT) do not follow the regular mode of reporting as used in teacher-made test. Those who take the SAT examination for instance may have scores that range from 200 to 800 on both the Verbal and Mathematical examination sections. None answered 800 mathematical questions   on this examination, so obviously the scores were not based on the percent correct. This shows that the scores on SAT are from a reporting scale that is different from, though related to, the raw score or number of questions correct. </w:t>
      </w:r>
    </w:p>
    <w:p w14:paraId="1686D08F" w14:textId="54D7145F" w:rsidR="00C90492" w:rsidRPr="00D23339" w:rsidRDefault="00C90492" w:rsidP="00C90492">
      <w:pPr>
        <w:spacing w:line="240" w:lineRule="auto"/>
        <w:ind w:firstLine="720"/>
        <w:jc w:val="both"/>
        <w:rPr>
          <w:rFonts w:ascii="Times New Roman" w:hAnsi="Times New Roman"/>
          <w:color w:val="000000" w:themeColor="text1"/>
        </w:rPr>
      </w:pPr>
      <w:r w:rsidRPr="00D23339">
        <w:rPr>
          <w:rFonts w:ascii="Times New Roman" w:hAnsi="Times New Roman"/>
          <w:color w:val="000000" w:themeColor="text1"/>
        </w:rPr>
        <w:t xml:space="preserve">For high-stakes examinations, such as matriculation, licensure and certification examinations, the examination bodies ensure that candidates sitting next to each other receive different examination forms. They do this for a very good reason, one of which is security, to help ensure examination security and guard against examination malpractice (Anderson </w:t>
      </w:r>
      <w:r w:rsidR="00977F7C">
        <w:rPr>
          <w:rFonts w:ascii="Times New Roman" w:hAnsi="Times New Roman"/>
          <w:color w:val="000000" w:themeColor="text1"/>
        </w:rPr>
        <w:t>&amp;</w:t>
      </w:r>
      <w:r w:rsidRPr="00D23339">
        <w:rPr>
          <w:rFonts w:ascii="Times New Roman" w:hAnsi="Times New Roman"/>
          <w:color w:val="000000" w:themeColor="text1"/>
        </w:rPr>
        <w:t xml:space="preserve"> Wiberg, 2017). Some organizations release multiple test forms, despite the best efforts of professional test developers, no two test forms are exactly the same in terms of difficulty. Thus, without adjustment, some candidates could be advantaged by being assigned easier forms, while other candidates may be disadvantaged by being assigned more difficult forms. This is when equating and scaling become essential to examination fairness.</w:t>
      </w:r>
    </w:p>
    <w:p w14:paraId="4CFBCD4C" w14:textId="77777777" w:rsidR="00C90492" w:rsidRPr="00D23339" w:rsidRDefault="00C90492" w:rsidP="00C90492">
      <w:pPr>
        <w:spacing w:line="240" w:lineRule="auto"/>
        <w:ind w:firstLine="720"/>
        <w:jc w:val="both"/>
        <w:rPr>
          <w:rFonts w:ascii="Times New Roman" w:hAnsi="Times New Roman"/>
          <w:color w:val="000000" w:themeColor="text1"/>
        </w:rPr>
      </w:pPr>
      <w:r w:rsidRPr="00D23339">
        <w:rPr>
          <w:rFonts w:ascii="Times New Roman" w:hAnsi="Times New Roman"/>
          <w:color w:val="000000" w:themeColor="text1"/>
        </w:rPr>
        <w:t>Multiple test forms of a certification examination are desirable for a variety of reasons such as test security and discouraging examination malpractice (Yu, 2022). However, the problem of comparability among test scores using different test forms must be addressed in order to ensure fairness and consistency in each testing situation. Test scores must be independent of examinee characteristics and the particular test form used. Test forms must be interchangeable across test administrations. Psychometric procedures known as equating methods can be utilized to produce comparable (equated) scores. Equating procedures consist of (i) a design for collecting test data for equating, (ii) a clearly defined level of expected correspondence among test scores, and (iii) specific statistical procedures that are used to estimate score correspondence.</w:t>
      </w:r>
    </w:p>
    <w:p w14:paraId="72FFC428" w14:textId="77777777" w:rsidR="00C90492" w:rsidRPr="00D23339" w:rsidRDefault="00C90492" w:rsidP="00C90492">
      <w:pPr>
        <w:spacing w:line="240" w:lineRule="auto"/>
        <w:ind w:firstLine="720"/>
        <w:jc w:val="both"/>
        <w:rPr>
          <w:rFonts w:ascii="Times New Roman" w:hAnsi="Times New Roman"/>
          <w:color w:val="000000" w:themeColor="text1"/>
        </w:rPr>
      </w:pPr>
      <w:r w:rsidRPr="00D23339">
        <w:rPr>
          <w:rFonts w:ascii="Times New Roman" w:hAnsi="Times New Roman"/>
          <w:color w:val="000000" w:themeColor="text1"/>
        </w:rPr>
        <w:lastRenderedPageBreak/>
        <w:t>The choice of an equating design involves both practical and statistical issues. Three commonly used designs are; (i) the single group design, (ii) random groups design, and (iii) common item nonequivalent groups design. In the single group design, one group is administered each form to be equated. While the design is useful, it suffers from several practical and technical problems (Nisa &amp; Retnawati, 2018). Random group designs utilize a spiraling process where alternate examinees are administered alternate forms of the exam. The effect is to produce randomly equivalent groups taking each form of the test. From a practical point of view, the random groups design is often preferable to the single group design. However, much larger samples are necessary to obtain stable parameter estimates (Bediwu, 2018). This requirement limits their use in many situations. Common item nonequivalent groups designs utilize different groups of examinees and a common set of items for each test form. Two variations of the design are employed depending on whether the common items are administered internally or externally. The major disadvantage of the common item nonequivalent groups design is the stringent statistical analysis underlying the technique.</w:t>
      </w:r>
    </w:p>
    <w:p w14:paraId="591533C8" w14:textId="77777777" w:rsidR="00C90492" w:rsidRPr="00D23339" w:rsidRDefault="00C90492" w:rsidP="00C90492">
      <w:pPr>
        <w:spacing w:line="240" w:lineRule="auto"/>
        <w:ind w:firstLine="720"/>
        <w:jc w:val="both"/>
        <w:rPr>
          <w:rFonts w:ascii="Times New Roman" w:hAnsi="Times New Roman"/>
          <w:color w:val="000000" w:themeColor="text1"/>
        </w:rPr>
      </w:pPr>
      <w:r w:rsidRPr="00D23339">
        <w:rPr>
          <w:rFonts w:ascii="Times New Roman" w:hAnsi="Times New Roman"/>
          <w:color w:val="000000" w:themeColor="text1"/>
        </w:rPr>
        <w:t>When applying equating methods, different types of equating error influence the interpretation of the results (Oribhabor &amp; Adesanya, 2023). The first type - random equating error - is always present because samples are used to estimate parameters such as means, standard deviations, and percentile ranks. However, random error can be reduced by using large samples of examinees and by the choice of equating design. Systematic error is more difficult because it results from the violation of assumptions and conditions unique to the particular equating methodology used. Unlike random error, which can be quantified using standard error calculations, systematic error is more difficult to estimate (Daramola, &amp; Olutola, 2017). Equating designs and equating methods should be carefully chosen to reduce equating error. Fairness in testing requires assurance that comparable score results are obtained across testing situations. Fortunately, equating procedures exist that can greatly improve the quality of measurement and assessment.</w:t>
      </w:r>
    </w:p>
    <w:p w14:paraId="1D70663C" w14:textId="77777777" w:rsidR="00C90492" w:rsidRPr="00D23339" w:rsidRDefault="00C90492" w:rsidP="00C90492">
      <w:pPr>
        <w:spacing w:line="240" w:lineRule="auto"/>
        <w:ind w:firstLine="720"/>
        <w:jc w:val="both"/>
        <w:rPr>
          <w:rFonts w:ascii="Times New Roman" w:hAnsi="Times New Roman"/>
          <w:color w:val="000000" w:themeColor="text1"/>
        </w:rPr>
      </w:pPr>
      <w:r w:rsidRPr="00D23339">
        <w:rPr>
          <w:rFonts w:ascii="Times New Roman" w:hAnsi="Times New Roman"/>
          <w:color w:val="000000" w:themeColor="text1"/>
        </w:rPr>
        <w:t xml:space="preserve">One of the core issues in comparing individuals and groups is to ensure that items of the tests used for assessment are consistent across all subgroups.  Babatimehim (2022), stated that consistency is investigated through the determination of item bias or differential item functioning (DIF) between the groups in a study. This is often ignored by researchers /examination bodies despite the fact that it helps to minimize inappropriate interpretations arising from the use of tests. Examinees are often from different backgrounds/states, gender or ethnicity; this may systematically affect their performances on an item, and may lead to differential item functioning. It is therefore necessary to determine the consistency of the items of the test used to conduct measurement of ability. The assessment result, in which test scores are paramount, has a consequential effect on students’ future (Daramola </w:t>
      </w:r>
      <w:r w:rsidRPr="00D23339">
        <w:rPr>
          <w:rFonts w:ascii="Times New Roman" w:hAnsi="Times New Roman"/>
          <w:i/>
          <w:color w:val="000000" w:themeColor="text1"/>
        </w:rPr>
        <w:t>et al</w:t>
      </w:r>
      <w:r w:rsidRPr="00D23339">
        <w:rPr>
          <w:rFonts w:ascii="Times New Roman" w:hAnsi="Times New Roman"/>
          <w:color w:val="000000" w:themeColor="text1"/>
        </w:rPr>
        <w:t xml:space="preserve">., 2017). </w:t>
      </w:r>
      <w:r w:rsidRPr="00D23339">
        <w:rPr>
          <w:rFonts w:ascii="Times New Roman" w:hAnsi="Times New Roman"/>
          <w:color w:val="000000" w:themeColor="text1"/>
        </w:rPr>
        <w:lastRenderedPageBreak/>
        <w:t>Therefore, the need for the standardization and placing of test scores on common scale to enhance fairness and comparability is as important as given the test itself. Different approaches can be used in ensuring that test scores are standardized and placed on a common scale, and one of such approach which has not been properly explored in Nigeria is test score equating.</w:t>
      </w:r>
    </w:p>
    <w:p w14:paraId="7C0ED8D2" w14:textId="77777777" w:rsidR="00C90492" w:rsidRPr="00D23339" w:rsidRDefault="00C90492" w:rsidP="00C90492">
      <w:pPr>
        <w:spacing w:line="240" w:lineRule="auto"/>
        <w:ind w:firstLine="720"/>
        <w:jc w:val="both"/>
        <w:rPr>
          <w:rFonts w:ascii="Times New Roman" w:hAnsi="Times New Roman"/>
          <w:color w:val="000000" w:themeColor="text1"/>
        </w:rPr>
      </w:pPr>
      <w:r w:rsidRPr="00D23339">
        <w:rPr>
          <w:rFonts w:ascii="Times New Roman" w:hAnsi="Times New Roman"/>
          <w:color w:val="000000" w:themeColor="text1"/>
        </w:rPr>
        <w:t xml:space="preserve">The statistical process of making test scores comparable is called test equating. Test equating is a process used in comparing the test scores of more than one test forms administered to examinees or group of examinees. The process of equating enables the test users to interchange multiple forms of a test (Daramola &amp; Olutola, 2017).  Test equating is an empirical procedure used in establishing the relationship between the raw-scores of two or more test forms. It enables the scores from one form of a test to be expressed in terms of the scores from the other form.   A process related to equating is linking or scaling of test scores, to achieve comparability.  Test equating as a statistical procedure for measuring and controlling for variations in the difficulty (and other statistical characteristics) of different tests so that scores from equated tests have comparable meaning. Equating is also seen as a statistical process that is used to adjust scores on test forms so that scores on the forms can be interchangeable (Seheryeli </w:t>
      </w:r>
      <w:r w:rsidRPr="00D23339">
        <w:rPr>
          <w:rFonts w:ascii="Times New Roman" w:hAnsi="Times New Roman"/>
          <w:i/>
          <w:color w:val="000000" w:themeColor="text1"/>
        </w:rPr>
        <w:t>et al</w:t>
      </w:r>
      <w:r w:rsidRPr="00D23339">
        <w:rPr>
          <w:rFonts w:ascii="Times New Roman" w:hAnsi="Times New Roman"/>
          <w:color w:val="000000" w:themeColor="text1"/>
        </w:rPr>
        <w:t>., (2021). Based on the definition of various authors above, one can deduce that, test equating is aimed at putting the scores obtained by students from different forms of a test on a common scale. In carrying out test equating, it is actually the scores from the test that are used. This is why it is called test score equating in most literature.</w:t>
      </w:r>
    </w:p>
    <w:p w14:paraId="60A0E600" w14:textId="4A70B088" w:rsidR="00C90492" w:rsidRPr="00D23339" w:rsidRDefault="00C90492" w:rsidP="00C90492">
      <w:pPr>
        <w:spacing w:line="240" w:lineRule="auto"/>
        <w:ind w:firstLine="720"/>
        <w:jc w:val="both"/>
        <w:rPr>
          <w:rFonts w:ascii="Times New Roman" w:hAnsi="Times New Roman"/>
          <w:color w:val="000000" w:themeColor="text1"/>
        </w:rPr>
      </w:pPr>
      <w:r w:rsidRPr="00D23339">
        <w:rPr>
          <w:rFonts w:ascii="Times New Roman" w:hAnsi="Times New Roman"/>
          <w:color w:val="000000" w:themeColor="text1"/>
        </w:rPr>
        <w:t>Test equating methods are anchored mainly on the framework of two test theories namely; classical test theory (CTT) and item response theory (IRT)</w:t>
      </w:r>
      <w:r w:rsidR="00977F7C">
        <w:rPr>
          <w:rFonts w:ascii="Times New Roman" w:hAnsi="Times New Roman"/>
          <w:color w:val="000000" w:themeColor="text1"/>
        </w:rPr>
        <w:t xml:space="preserve">.  Anderson and Wiberg (2017), </w:t>
      </w:r>
      <w:r w:rsidRPr="00D23339">
        <w:rPr>
          <w:rFonts w:ascii="Times New Roman" w:hAnsi="Times New Roman"/>
          <w:color w:val="000000" w:themeColor="text1"/>
        </w:rPr>
        <w:t>posited that classical test theory is founded on a test score model which assumes that, there are no perfect measures of ability. Each examinee’s observed score (X) comprised of True Score (T) and random error component (E). Item Response Theory (IRT) is based on the assumption that, there is a mathematical function that describes the relationship between an examinee proficiency and probability that an examinee will answer an item correctly. For dichotomous items, the probability of correctly answering an item can be modeled mathematically using the logistic model or the normal ogive model. This relationship can also be represented graphically through the item characteristic curve or item response function (ICC/IRF).</w:t>
      </w:r>
    </w:p>
    <w:p w14:paraId="17A475A1" w14:textId="77777777" w:rsidR="00C90492" w:rsidRPr="00D23339" w:rsidRDefault="00C90492" w:rsidP="00C90492">
      <w:pPr>
        <w:spacing w:line="240" w:lineRule="auto"/>
        <w:ind w:firstLine="720"/>
        <w:jc w:val="both"/>
        <w:rPr>
          <w:rFonts w:ascii="Times New Roman" w:hAnsi="Times New Roman"/>
          <w:color w:val="000000" w:themeColor="text1"/>
        </w:rPr>
      </w:pPr>
      <w:r w:rsidRPr="00D23339">
        <w:rPr>
          <w:rFonts w:ascii="Times New Roman" w:hAnsi="Times New Roman"/>
          <w:color w:val="000000" w:themeColor="text1"/>
        </w:rPr>
        <w:t>The logistic model which dictated the three parameters: the item discrimination parameter (a</w:t>
      </w:r>
      <w:r w:rsidRPr="00D23339">
        <w:rPr>
          <w:rFonts w:ascii="Times New Roman" w:hAnsi="Times New Roman"/>
          <w:i/>
          <w:iCs/>
          <w:color w:val="000000" w:themeColor="text1"/>
        </w:rPr>
        <w:t>)</w:t>
      </w:r>
      <w:r w:rsidRPr="00D23339">
        <w:rPr>
          <w:rFonts w:ascii="Times New Roman" w:hAnsi="Times New Roman"/>
          <w:color w:val="000000" w:themeColor="text1"/>
        </w:rPr>
        <w:t>, the item difficulty parameter (b</w:t>
      </w:r>
      <w:r w:rsidRPr="00D23339">
        <w:rPr>
          <w:rFonts w:ascii="Times New Roman" w:hAnsi="Times New Roman"/>
          <w:i/>
          <w:iCs/>
          <w:color w:val="000000" w:themeColor="text1"/>
        </w:rPr>
        <w:t>)</w:t>
      </w:r>
      <w:r w:rsidRPr="00D23339">
        <w:rPr>
          <w:rFonts w:ascii="Times New Roman" w:hAnsi="Times New Roman"/>
          <w:color w:val="000000" w:themeColor="text1"/>
        </w:rPr>
        <w:t>, and the lower asymptote parameter (</w:t>
      </w:r>
      <w:r w:rsidRPr="00D23339">
        <w:rPr>
          <w:rFonts w:ascii="Times New Roman" w:hAnsi="Times New Roman"/>
          <w:i/>
          <w:iCs/>
          <w:color w:val="000000" w:themeColor="text1"/>
        </w:rPr>
        <w:t>c</w:t>
      </w:r>
      <w:r w:rsidRPr="00D23339">
        <w:rPr>
          <w:rFonts w:ascii="Times New Roman" w:hAnsi="Times New Roman"/>
          <w:color w:val="000000" w:themeColor="text1"/>
        </w:rPr>
        <w:t>) is known as the three-parameter logistic model. The item difficulty parameter provides an indication of the difficulty level of the item and primarily dictates the location of the ICC with respect to the ability (</w:t>
      </w:r>
      <w:r w:rsidRPr="00D23339">
        <w:rPr>
          <w:rFonts w:ascii="Times New Roman" w:hAnsi="Times New Roman"/>
          <w:color w:val="000000" w:themeColor="text1"/>
        </w:rPr>
        <w:fldChar w:fldCharType="begin"/>
      </w:r>
      <w:r w:rsidRPr="00D23339">
        <w:rPr>
          <w:rFonts w:ascii="Times New Roman" w:hAnsi="Times New Roman"/>
          <w:color w:val="000000" w:themeColor="text1"/>
        </w:rPr>
        <w:instrText xml:space="preserve"> QUOTE </w:instrText>
      </w:r>
      <w:r w:rsidR="003D3C16">
        <w:rPr>
          <w:rFonts w:ascii="Times New Roman" w:hAnsi="Times New Roman"/>
          <w:color w:val="000000" w:themeColor="text1"/>
          <w:position w:val="-11"/>
        </w:rPr>
        <w:pict w14:anchorId="0DC71A2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6.5pt" equationxml="&lt;">
            <v:imagedata r:id="rId9" o:title="" chromakey="white"/>
          </v:shape>
        </w:pict>
      </w:r>
      <w:r w:rsidRPr="00D23339">
        <w:rPr>
          <w:rFonts w:ascii="Times New Roman" w:hAnsi="Times New Roman"/>
          <w:color w:val="000000" w:themeColor="text1"/>
        </w:rPr>
        <w:instrText xml:space="preserve"> </w:instrText>
      </w:r>
      <w:r w:rsidRPr="00D23339">
        <w:rPr>
          <w:rFonts w:ascii="Times New Roman" w:hAnsi="Times New Roman"/>
          <w:color w:val="000000" w:themeColor="text1"/>
        </w:rPr>
        <w:fldChar w:fldCharType="separate"/>
      </w:r>
      <w:r w:rsidR="003D3C16">
        <w:rPr>
          <w:rFonts w:ascii="Times New Roman" w:hAnsi="Times New Roman"/>
          <w:color w:val="000000" w:themeColor="text1"/>
          <w:position w:val="-11"/>
        </w:rPr>
        <w:pict w14:anchorId="2A42944C">
          <v:shape id="_x0000_i1026" type="#_x0000_t75" style="width:6.75pt;height:16.5pt" equationxml="&lt;">
            <v:imagedata r:id="rId9" o:title="" chromakey="white"/>
          </v:shape>
        </w:pict>
      </w:r>
      <w:r w:rsidRPr="00D23339">
        <w:rPr>
          <w:rFonts w:ascii="Times New Roman" w:hAnsi="Times New Roman"/>
          <w:color w:val="000000" w:themeColor="text1"/>
        </w:rPr>
        <w:fldChar w:fldCharType="end"/>
      </w:r>
      <w:r w:rsidRPr="00D23339">
        <w:rPr>
          <w:rFonts w:ascii="Times New Roman" w:hAnsi="Times New Roman"/>
          <w:color w:val="000000" w:themeColor="text1"/>
        </w:rPr>
        <w:t xml:space="preserve">) scale. A larger </w:t>
      </w:r>
      <w:r w:rsidRPr="00D23339">
        <w:rPr>
          <w:rFonts w:ascii="Times New Roman" w:hAnsi="Times New Roman"/>
          <w:color w:val="000000" w:themeColor="text1"/>
        </w:rPr>
        <w:lastRenderedPageBreak/>
        <w:t xml:space="preserve">difficulty parameter results in a more difficult item and shifts the ICC upscale in reference to the ability scale (Babatimehim, 2022). The item discrimination parameter provides an indication of how well the item discriminates between examinees of similar ability level and primarily dictates the magnitude of the slope of the ICC. A larger discrimination parameter results in more discrimination power and yields a steeper ICC slope. Finally, the lower asymptote parameter takes random responding (guessing) into account and provides an indication of how well an examinee of very low ability should perform on the item. The ultimate aim of both classical test theory (CTT) and item response theory (IRT) is to test individual and their primary interest is focused on establishing the position of the individual along some latent dimension (ability). </w:t>
      </w:r>
    </w:p>
    <w:p w14:paraId="1B415CFC" w14:textId="77777777" w:rsidR="00C90492" w:rsidRPr="00D23339" w:rsidRDefault="00C90492" w:rsidP="00C90492">
      <w:pPr>
        <w:spacing w:line="240" w:lineRule="auto"/>
        <w:ind w:firstLine="720"/>
        <w:jc w:val="both"/>
        <w:rPr>
          <w:rFonts w:ascii="Times New Roman" w:hAnsi="Times New Roman"/>
          <w:color w:val="000000" w:themeColor="text1"/>
        </w:rPr>
      </w:pPr>
      <w:r w:rsidRPr="00D23339">
        <w:rPr>
          <w:rFonts w:ascii="Times New Roman" w:hAnsi="Times New Roman"/>
          <w:color w:val="000000" w:themeColor="text1"/>
        </w:rPr>
        <w:t>In conducting test score equating, numerous methods are available to the researcher based on two measurement frameworks. Some of these methods include; Mean Equating, Linear equating, Levine equally reliable linear equating, Levine unequally reliable linear equating, Tucker linear equating, Chained linear equating, Equipercentile equating (Frequency estimation equipercentile equating, Chained equipercentile equating), One parameter logistic (Rasch) model equating (Concurrent calibration, Fixed based procedure, Equating constant procedure, Major axis procedure), Two parameter logistic model equating (2pl concurrent calibration, 2pl partial credit model, 2pl generalized partial credit model), and Three parameter logistic model (separate and concurrent calibration).</w:t>
      </w:r>
    </w:p>
    <w:p w14:paraId="3598EB91" w14:textId="77777777" w:rsidR="00C90492" w:rsidRPr="00D23339" w:rsidRDefault="00C90492" w:rsidP="00C90492">
      <w:pPr>
        <w:spacing w:line="240" w:lineRule="auto"/>
        <w:jc w:val="both"/>
        <w:rPr>
          <w:rFonts w:ascii="Times New Roman" w:hAnsi="Times New Roman"/>
          <w:color w:val="000000" w:themeColor="text1"/>
        </w:rPr>
      </w:pPr>
      <w:r w:rsidRPr="00D23339">
        <w:rPr>
          <w:rFonts w:ascii="Times New Roman" w:hAnsi="Times New Roman"/>
          <w:color w:val="000000" w:themeColor="text1"/>
        </w:rPr>
        <w:t xml:space="preserve"> </w:t>
      </w:r>
      <w:r w:rsidRPr="00D23339">
        <w:rPr>
          <w:rFonts w:ascii="Times New Roman" w:hAnsi="Times New Roman"/>
          <w:color w:val="000000" w:themeColor="text1"/>
        </w:rPr>
        <w:tab/>
        <w:t xml:space="preserve">This study specifically seeks to examine the linear equating method and equipercentile equating method of CTT, and separate and concurrent calibration of IRT. These methods were chosen because of their potentials in handling the problem under investigation. </w:t>
      </w:r>
    </w:p>
    <w:p w14:paraId="4691E01C" w14:textId="77777777" w:rsidR="00C90492" w:rsidRPr="00D23339" w:rsidRDefault="00C90492" w:rsidP="00C90492">
      <w:pPr>
        <w:spacing w:before="240" w:after="0" w:line="240" w:lineRule="auto"/>
        <w:jc w:val="both"/>
        <w:rPr>
          <w:rFonts w:ascii="Times New Roman" w:hAnsi="Times New Roman"/>
          <w:color w:val="000000" w:themeColor="text1"/>
        </w:rPr>
      </w:pPr>
      <w:r w:rsidRPr="00D23339">
        <w:rPr>
          <w:rFonts w:ascii="Times New Roman" w:hAnsi="Times New Roman"/>
          <w:b/>
          <w:color w:val="000000" w:themeColor="text1"/>
        </w:rPr>
        <w:t>Statement of the Problem</w:t>
      </w:r>
    </w:p>
    <w:p w14:paraId="654F621E" w14:textId="77777777" w:rsidR="00C90492" w:rsidRPr="00D23339" w:rsidRDefault="00C90492" w:rsidP="00C90492">
      <w:pPr>
        <w:spacing w:after="0" w:line="240" w:lineRule="auto"/>
        <w:ind w:firstLine="720"/>
        <w:jc w:val="both"/>
        <w:rPr>
          <w:rFonts w:ascii="Times New Roman" w:hAnsi="Times New Roman"/>
          <w:color w:val="000000" w:themeColor="text1"/>
        </w:rPr>
      </w:pPr>
      <w:r w:rsidRPr="00D23339">
        <w:rPr>
          <w:rFonts w:ascii="Times New Roman" w:hAnsi="Times New Roman"/>
          <w:color w:val="000000" w:themeColor="text1"/>
        </w:rPr>
        <w:t xml:space="preserve">One of the major reasons for testing students in schools is to produce scores which are often used in making important decisions such as selection, promotion and certification. Based on scores from tests, schools decide who are to be promoted, external examining bodies decide who are to be certificated, higher institutions decide who are to be admitted and for which course, recruiting organizations decide who are to be selected. Since the decisions made based on scores are very important to individuals and the public, the scores should reflect the most accurate estimates of abilities and skills. </w:t>
      </w:r>
    </w:p>
    <w:p w14:paraId="317411D5" w14:textId="77777777" w:rsidR="00C90492" w:rsidRPr="00D23339" w:rsidRDefault="00C90492" w:rsidP="00C90492">
      <w:pPr>
        <w:spacing w:line="240" w:lineRule="auto"/>
        <w:ind w:firstLine="720"/>
        <w:jc w:val="both"/>
        <w:rPr>
          <w:rFonts w:ascii="Times New Roman" w:hAnsi="Times New Roman"/>
          <w:color w:val="000000" w:themeColor="text1"/>
        </w:rPr>
      </w:pPr>
      <w:r w:rsidRPr="00D23339">
        <w:rPr>
          <w:rFonts w:ascii="Times New Roman" w:hAnsi="Times New Roman"/>
          <w:color w:val="000000" w:themeColor="text1"/>
        </w:rPr>
        <w:t xml:space="preserve">In as much as it seems desirable to use one common standard in judging the quality of the human capital or latent ability possessed by individuals in a testing situation, this could be a difficult task for some professional test organization to conduct given the large population of examinees to be administered the examination. Inadequate infrastructure, sitting space, supervisors, invigilators, logistics and finance </w:t>
      </w:r>
      <w:r w:rsidRPr="00D23339">
        <w:rPr>
          <w:rFonts w:ascii="Times New Roman" w:hAnsi="Times New Roman"/>
          <w:color w:val="000000" w:themeColor="text1"/>
        </w:rPr>
        <w:lastRenderedPageBreak/>
        <w:t xml:space="preserve">factors could serve a huge setback. </w:t>
      </w:r>
      <w:r w:rsidRPr="00D23339">
        <w:rPr>
          <w:rStyle w:val="fontstyle01"/>
          <w:rFonts w:ascii="Times New Roman" w:hAnsi="Times New Roman"/>
          <w:color w:val="000000" w:themeColor="text1"/>
          <w:sz w:val="22"/>
          <w:szCs w:val="22"/>
        </w:rPr>
        <w:t>The social, economic, political and even administrative considerations also</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tend to seriously undermine or reduce the viability or practicability of subjecting all</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students among states to just one single test.</w:t>
      </w:r>
      <w:r w:rsidRPr="00D23339">
        <w:rPr>
          <w:rFonts w:ascii="Times New Roman" w:hAnsi="Times New Roman"/>
          <w:color w:val="000000" w:themeColor="text1"/>
        </w:rPr>
        <w:t xml:space="preserve">  For instance, in Nigeria, JAMB conducts the UTME (Unified Tertiary Matriculation Examination) using CBT (Computer Based Test) only.  In 2023 more than 1.7 million candidates participated in the exams, in 2024, 1.8 million candidates were billed to sit for the exams. To administer this examination to these numerous examinees with limited number of CBT centres in Nigeria with the examination spanning several days and to ensure the security of the test item and that item exposure is eliminated multiple set or parallel forms are used for the exams.</w:t>
      </w:r>
    </w:p>
    <w:p w14:paraId="4CDCF8A9" w14:textId="77777777" w:rsidR="00C90492" w:rsidRPr="00D23339" w:rsidRDefault="00C90492" w:rsidP="00C90492">
      <w:pPr>
        <w:spacing w:line="240" w:lineRule="auto"/>
        <w:ind w:firstLine="720"/>
        <w:jc w:val="both"/>
        <w:rPr>
          <w:rStyle w:val="fontstyle01"/>
          <w:rFonts w:ascii="Times New Roman" w:hAnsi="Times New Roman"/>
          <w:color w:val="000000" w:themeColor="text1"/>
          <w:sz w:val="22"/>
          <w:szCs w:val="22"/>
        </w:rPr>
      </w:pPr>
      <w:r w:rsidRPr="00D23339">
        <w:rPr>
          <w:rFonts w:ascii="Times New Roman" w:hAnsi="Times New Roman"/>
          <w:color w:val="000000" w:themeColor="text1"/>
        </w:rPr>
        <w:t xml:space="preserve">Since the scores of the examinees would come from these multiple set or test forms of the examination with each test form or set comprising distinct test items. It is possible that these multiple sets of test will not have the same level of difficulty so it will be grossly inappropriate to report scores from these test sets or forms directly since their comparability is not assured. To ensure comparability of scores obtained from such examinations (like UTME), scores obtained from these different test forms must be equated using an appropriate test equating technique. </w:t>
      </w:r>
      <w:r w:rsidRPr="00D23339">
        <w:rPr>
          <w:rStyle w:val="fontstyle01"/>
          <w:rFonts w:ascii="Times New Roman" w:hAnsi="Times New Roman"/>
          <w:color w:val="000000" w:themeColor="text1"/>
          <w:sz w:val="22"/>
          <w:szCs w:val="22"/>
        </w:rPr>
        <w:t>It is on this basis that the</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research made use a statistical technique known as test equating to handle the issue of test comparability across alternate forms of the same exams. In this study therefore, an attempt was made to examine how scores from multiple</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assessment measures can be made comparable using a statistical approach of test score</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 xml:space="preserve">equating methods. </w:t>
      </w:r>
    </w:p>
    <w:p w14:paraId="543C54E5" w14:textId="77777777" w:rsidR="00C90492" w:rsidRPr="00D23339" w:rsidRDefault="00C90492" w:rsidP="00C90492">
      <w:pPr>
        <w:spacing w:after="0" w:line="240" w:lineRule="auto"/>
        <w:jc w:val="both"/>
        <w:rPr>
          <w:rFonts w:ascii="Times New Roman" w:hAnsi="Times New Roman"/>
          <w:color w:val="000000" w:themeColor="text1"/>
        </w:rPr>
      </w:pPr>
      <w:r w:rsidRPr="00D23339">
        <w:rPr>
          <w:rFonts w:ascii="Times New Roman" w:hAnsi="Times New Roman"/>
          <w:b/>
          <w:bCs/>
          <w:color w:val="000000" w:themeColor="text1"/>
        </w:rPr>
        <w:t>Purpose of the Study</w:t>
      </w:r>
    </w:p>
    <w:p w14:paraId="2991A571" w14:textId="77777777" w:rsidR="00C90492" w:rsidRPr="00D23339" w:rsidRDefault="00C90492" w:rsidP="00C90492">
      <w:pPr>
        <w:spacing w:after="0" w:line="240" w:lineRule="auto"/>
        <w:jc w:val="both"/>
        <w:rPr>
          <w:rFonts w:ascii="Times New Roman" w:hAnsi="Times New Roman"/>
          <w:color w:val="000000" w:themeColor="text1"/>
        </w:rPr>
      </w:pPr>
      <w:r w:rsidRPr="00D23339">
        <w:rPr>
          <w:rFonts w:ascii="Times New Roman" w:hAnsi="Times New Roman"/>
          <w:color w:val="000000" w:themeColor="text1"/>
        </w:rPr>
        <w:t>The main purpose of the study was to evaluate methods of test equating for efficient comparability of parallel forms of assessment-based measures.</w:t>
      </w:r>
    </w:p>
    <w:p w14:paraId="5384A822" w14:textId="77777777" w:rsidR="00C90492" w:rsidRPr="00D23339" w:rsidRDefault="00C90492" w:rsidP="00C90492">
      <w:pPr>
        <w:spacing w:after="0" w:line="240" w:lineRule="auto"/>
        <w:jc w:val="both"/>
        <w:rPr>
          <w:rFonts w:ascii="Times New Roman" w:hAnsi="Times New Roman"/>
          <w:color w:val="000000" w:themeColor="text1"/>
        </w:rPr>
      </w:pPr>
    </w:p>
    <w:p w14:paraId="2332F027" w14:textId="77777777" w:rsidR="00C90492" w:rsidRPr="00D23339" w:rsidRDefault="00C90492" w:rsidP="00C90492">
      <w:pPr>
        <w:spacing w:line="240" w:lineRule="auto"/>
        <w:jc w:val="both"/>
        <w:rPr>
          <w:rFonts w:ascii="Times New Roman" w:hAnsi="Times New Roman"/>
          <w:color w:val="000000" w:themeColor="text1"/>
        </w:rPr>
      </w:pPr>
      <w:r w:rsidRPr="00D23339">
        <w:rPr>
          <w:rFonts w:ascii="Times New Roman" w:hAnsi="Times New Roman"/>
          <w:color w:val="000000" w:themeColor="text1"/>
        </w:rPr>
        <w:t xml:space="preserve"> The study specifically seeks to: </w:t>
      </w:r>
    </w:p>
    <w:p w14:paraId="7433CCCD" w14:textId="77777777" w:rsidR="00C90492" w:rsidRPr="00D23339" w:rsidRDefault="00C90492" w:rsidP="00C90492">
      <w:pPr>
        <w:pStyle w:val="ListParagraph"/>
        <w:numPr>
          <w:ilvl w:val="0"/>
          <w:numId w:val="22"/>
        </w:numPr>
        <w:autoSpaceDE w:val="0"/>
        <w:autoSpaceDN w:val="0"/>
        <w:adjustRightInd w:val="0"/>
        <w:spacing w:after="0" w:line="240" w:lineRule="auto"/>
        <w:jc w:val="both"/>
        <w:rPr>
          <w:rFonts w:ascii="Times New Roman" w:hAnsi="Times New Roman"/>
          <w:color w:val="000000" w:themeColor="text1"/>
        </w:rPr>
      </w:pPr>
      <w:r w:rsidRPr="00D23339">
        <w:rPr>
          <w:rFonts w:ascii="Times New Roman" w:hAnsi="Times New Roman"/>
          <w:color w:val="000000" w:themeColor="text1"/>
        </w:rPr>
        <w:t xml:space="preserve">Determine what model of Item Response Theory (IRT) best fits the empirical data obtained from the two parallel forms of Mathematics Assessment Test (MAT) used for this study. </w:t>
      </w:r>
    </w:p>
    <w:p w14:paraId="0244BD00" w14:textId="77777777" w:rsidR="00C90492" w:rsidRPr="00D23339" w:rsidRDefault="00C90492" w:rsidP="00C90492">
      <w:pPr>
        <w:pStyle w:val="ListParagraph"/>
        <w:numPr>
          <w:ilvl w:val="0"/>
          <w:numId w:val="22"/>
        </w:numPr>
        <w:autoSpaceDE w:val="0"/>
        <w:autoSpaceDN w:val="0"/>
        <w:adjustRightInd w:val="0"/>
        <w:spacing w:after="0" w:line="240" w:lineRule="auto"/>
        <w:jc w:val="both"/>
        <w:rPr>
          <w:rFonts w:ascii="Times New Roman" w:hAnsi="Times New Roman"/>
          <w:color w:val="000000" w:themeColor="text1"/>
        </w:rPr>
      </w:pPr>
      <w:r w:rsidRPr="00D23339">
        <w:rPr>
          <w:rFonts w:ascii="Times New Roman" w:hAnsi="Times New Roman"/>
          <w:color w:val="000000" w:themeColor="text1"/>
        </w:rPr>
        <w:t>Determine the item parameters estimates of the two forms (Form A and Form B) of Mathematic Achievement Test (MAT) used for Test Score Equating.</w:t>
      </w:r>
    </w:p>
    <w:p w14:paraId="22136B77" w14:textId="77777777" w:rsidR="00C90492" w:rsidRPr="00D23339" w:rsidRDefault="00C90492" w:rsidP="00C90492">
      <w:pPr>
        <w:pStyle w:val="ListParagraph"/>
        <w:numPr>
          <w:ilvl w:val="0"/>
          <w:numId w:val="22"/>
        </w:numPr>
        <w:autoSpaceDE w:val="0"/>
        <w:autoSpaceDN w:val="0"/>
        <w:adjustRightInd w:val="0"/>
        <w:spacing w:after="0" w:line="240" w:lineRule="auto"/>
        <w:jc w:val="both"/>
        <w:rPr>
          <w:rFonts w:ascii="Times New Roman" w:hAnsi="Times New Roman"/>
          <w:color w:val="000000" w:themeColor="text1"/>
        </w:rPr>
      </w:pPr>
      <w:r w:rsidRPr="00D23339">
        <w:rPr>
          <w:rFonts w:ascii="Times New Roman" w:hAnsi="Times New Roman"/>
          <w:color w:val="000000" w:themeColor="text1"/>
        </w:rPr>
        <w:t>Determine the Differential Item Functioning (DIF) status of the anchor items of the two forms of MAT used for the study.</w:t>
      </w:r>
    </w:p>
    <w:p w14:paraId="5E0E6C21" w14:textId="77777777" w:rsidR="00C90492" w:rsidRPr="00D23339" w:rsidRDefault="00C90492" w:rsidP="00C90492">
      <w:pPr>
        <w:pStyle w:val="ListParagraph"/>
        <w:numPr>
          <w:ilvl w:val="0"/>
          <w:numId w:val="22"/>
        </w:numPr>
        <w:autoSpaceDE w:val="0"/>
        <w:autoSpaceDN w:val="0"/>
        <w:adjustRightInd w:val="0"/>
        <w:spacing w:after="0" w:line="240" w:lineRule="auto"/>
        <w:jc w:val="both"/>
        <w:rPr>
          <w:rStyle w:val="fontstyle01"/>
          <w:rFonts w:ascii="Times New Roman" w:hAnsi="Times New Roman"/>
          <w:sz w:val="22"/>
          <w:szCs w:val="22"/>
        </w:rPr>
      </w:pPr>
      <w:r w:rsidRPr="00D23339">
        <w:rPr>
          <w:rStyle w:val="fontstyle01"/>
          <w:rFonts w:ascii="Times New Roman" w:hAnsi="Times New Roman"/>
          <w:sz w:val="22"/>
          <w:szCs w:val="22"/>
        </w:rPr>
        <w:t>Determine the equated-score estimates of MAT form A and form B scaled using the Mean-Sigma’s IRT based Separate calibration equating method.</w:t>
      </w:r>
    </w:p>
    <w:p w14:paraId="6A570BCC" w14:textId="77777777" w:rsidR="00C90492" w:rsidRPr="00D23339" w:rsidRDefault="00C90492" w:rsidP="00C90492">
      <w:pPr>
        <w:autoSpaceDE w:val="0"/>
        <w:autoSpaceDN w:val="0"/>
        <w:adjustRightInd w:val="0"/>
        <w:spacing w:after="0" w:line="240" w:lineRule="auto"/>
        <w:jc w:val="both"/>
        <w:rPr>
          <w:rFonts w:ascii="Times New Roman" w:hAnsi="Times New Roman"/>
          <w:color w:val="000000" w:themeColor="text1"/>
        </w:rPr>
      </w:pPr>
      <w:r w:rsidRPr="00D23339">
        <w:rPr>
          <w:rFonts w:ascii="Times New Roman" w:eastAsia="Times New Roman" w:hAnsi="Times New Roman"/>
          <w:b/>
          <w:color w:val="000000" w:themeColor="text1"/>
        </w:rPr>
        <w:t>Significance of the Study</w:t>
      </w:r>
    </w:p>
    <w:p w14:paraId="286C7AD6" w14:textId="77777777" w:rsidR="00C90492" w:rsidRPr="00D23339" w:rsidRDefault="00C90492" w:rsidP="00C90492">
      <w:pPr>
        <w:spacing w:after="0" w:line="240" w:lineRule="auto"/>
        <w:ind w:firstLine="720"/>
        <w:jc w:val="both"/>
        <w:rPr>
          <w:rStyle w:val="fontstyle01"/>
          <w:rFonts w:ascii="Times New Roman" w:hAnsi="Times New Roman"/>
          <w:color w:val="000000" w:themeColor="text1"/>
          <w:sz w:val="22"/>
          <w:szCs w:val="22"/>
        </w:rPr>
      </w:pPr>
      <w:r w:rsidRPr="00D23339">
        <w:rPr>
          <w:rStyle w:val="fontstyle01"/>
          <w:rFonts w:ascii="Times New Roman" w:hAnsi="Times New Roman"/>
          <w:color w:val="000000" w:themeColor="text1"/>
          <w:sz w:val="22"/>
          <w:szCs w:val="22"/>
        </w:rPr>
        <w:t>The findings would be theoretically significant and of immense benefit</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to the examination bodies, school administrators,</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teachers and students, policy makers, educators and tertiary institutions.</w:t>
      </w:r>
      <w:r w:rsidRPr="00D23339">
        <w:rPr>
          <w:rFonts w:ascii="Times New Roman" w:eastAsia="Times New Roman" w:hAnsi="Times New Roman"/>
          <w:color w:val="000000" w:themeColor="text1"/>
        </w:rPr>
        <w:t xml:space="preserve"> </w:t>
      </w:r>
      <w:r w:rsidRPr="00D23339">
        <w:rPr>
          <w:rStyle w:val="fontstyle01"/>
          <w:rFonts w:ascii="Times New Roman" w:hAnsi="Times New Roman"/>
          <w:color w:val="000000" w:themeColor="text1"/>
          <w:sz w:val="22"/>
          <w:szCs w:val="22"/>
        </w:rPr>
        <w:t xml:space="preserve">The theoretical knowledge of this study is </w:t>
      </w:r>
      <w:r w:rsidRPr="00D23339">
        <w:rPr>
          <w:rStyle w:val="fontstyle01"/>
          <w:rFonts w:ascii="Times New Roman" w:hAnsi="Times New Roman"/>
          <w:color w:val="000000" w:themeColor="text1"/>
          <w:sz w:val="22"/>
          <w:szCs w:val="22"/>
        </w:rPr>
        <w:lastRenderedPageBreak/>
        <w:t>considered significant because there is</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need for empirical information that can be used in explaining the various test scores</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equating methods and its appropriateness in the comparability of examinees scores from</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different forms of test. The</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information provided by this study may help teachers to evaluate how much underlying</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ability examinees possess and the comparison of this ability among examinees.</w:t>
      </w:r>
      <w:r w:rsidRPr="00D23339">
        <w:rPr>
          <w:rStyle w:val="fontstyle01"/>
          <w:rFonts w:ascii="Times New Roman" w:eastAsia="Times New Roman" w:hAnsi="Times New Roman"/>
          <w:color w:val="000000" w:themeColor="text1"/>
          <w:sz w:val="22"/>
          <w:szCs w:val="22"/>
        </w:rPr>
        <w:t xml:space="preserve"> </w:t>
      </w:r>
      <w:r w:rsidRPr="00D23339">
        <w:rPr>
          <w:rStyle w:val="fontstyle01"/>
          <w:rFonts w:ascii="Times New Roman" w:hAnsi="Times New Roman"/>
          <w:color w:val="000000" w:themeColor="text1"/>
          <w:sz w:val="22"/>
          <w:szCs w:val="22"/>
        </w:rPr>
        <w:t>This is because the study would help in the establishment of an equivalency scale that</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enable tests to be compared to one another. There would be uniformity in the reporting of</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 xml:space="preserve">information about student achievement in the nation’s diverse educational system. </w:t>
      </w:r>
    </w:p>
    <w:p w14:paraId="64B12288" w14:textId="77777777" w:rsidR="00C90492" w:rsidRPr="00D23339" w:rsidRDefault="00C90492" w:rsidP="00C90492">
      <w:pPr>
        <w:spacing w:after="0" w:line="240" w:lineRule="auto"/>
        <w:ind w:firstLine="720"/>
        <w:jc w:val="both"/>
        <w:rPr>
          <w:rFonts w:ascii="Times New Roman" w:hAnsi="Times New Roman"/>
          <w:color w:val="000000" w:themeColor="text1"/>
        </w:rPr>
      </w:pPr>
      <w:r w:rsidRPr="00D23339">
        <w:rPr>
          <w:rStyle w:val="fontstyle01"/>
          <w:rFonts w:ascii="Times New Roman" w:hAnsi="Times New Roman"/>
          <w:color w:val="000000" w:themeColor="text1"/>
          <w:sz w:val="22"/>
          <w:szCs w:val="22"/>
        </w:rPr>
        <w:t>The findings would establish the appropriate test scores equating</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methods which could enhance the comparability of students’ scores within a particular grade level or across grade level. The primary practical advantage of tests scores equating</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is the placing of students’ scores on common or equivalent scale. However, due to security and other reasons, different forms of</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a test are often administered to different examinees and equating is often employed to</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adjust the scores on different forms to achieve fairness; therefore, test equating is critical</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 xml:space="preserve">in assuring the examinees that irrespective of the form taken the will not be disadvantage in any way. </w:t>
      </w:r>
    </w:p>
    <w:p w14:paraId="7A869D7C" w14:textId="77777777" w:rsidR="00C90492" w:rsidRPr="00D23339" w:rsidRDefault="00C90492" w:rsidP="00C90492">
      <w:pPr>
        <w:spacing w:after="0" w:line="240" w:lineRule="auto"/>
        <w:ind w:firstLine="720"/>
        <w:jc w:val="both"/>
        <w:rPr>
          <w:rFonts w:ascii="Times New Roman" w:hAnsi="Times New Roman"/>
          <w:color w:val="000000" w:themeColor="text1"/>
        </w:rPr>
      </w:pPr>
      <w:r w:rsidRPr="00D23339">
        <w:rPr>
          <w:rStyle w:val="fontstyle01"/>
          <w:rFonts w:ascii="Times New Roman" w:hAnsi="Times New Roman"/>
          <w:color w:val="000000" w:themeColor="text1"/>
          <w:sz w:val="22"/>
          <w:szCs w:val="22"/>
        </w:rPr>
        <w:t>The test score equating methods in this study could be effectively utilized by</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examination bodies like; National Examinations Council (NECO), West African</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 xml:space="preserve">Examinations Council (WAEC), Joint Admissions and Matriculation Board (JAMB) in comparing and standardizing Examinees’ score. It would also help </w:t>
      </w:r>
      <w:r w:rsidRPr="00D23339">
        <w:rPr>
          <w:rFonts w:ascii="Times New Roman" w:hAnsi="Times New Roman"/>
          <w:color w:val="000000" w:themeColor="text1"/>
        </w:rPr>
        <w:t>to</w:t>
      </w:r>
      <w:r w:rsidRPr="00D23339">
        <w:rPr>
          <w:rStyle w:val="fontstyle01"/>
          <w:rFonts w:ascii="Times New Roman" w:hAnsi="Times New Roman"/>
          <w:color w:val="000000" w:themeColor="text1"/>
          <w:sz w:val="22"/>
          <w:szCs w:val="22"/>
        </w:rPr>
        <w:t xml:space="preserve"> ensure that all examinations with parallel forms are of equal difficulty. The only way to guarantee equal difficulty of the test</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forms in the item bank of these examination bodies is through test score equating</w:t>
      </w:r>
    </w:p>
    <w:p w14:paraId="19549556" w14:textId="77777777" w:rsidR="00C90492" w:rsidRPr="00D23339" w:rsidRDefault="00C90492" w:rsidP="00C90492">
      <w:pPr>
        <w:spacing w:after="0" w:line="240" w:lineRule="auto"/>
        <w:ind w:firstLine="720"/>
        <w:jc w:val="both"/>
        <w:rPr>
          <w:rStyle w:val="fontstyle01"/>
          <w:rFonts w:ascii="Times New Roman" w:hAnsi="Times New Roman"/>
          <w:color w:val="000000" w:themeColor="text1"/>
          <w:sz w:val="22"/>
          <w:szCs w:val="22"/>
        </w:rPr>
      </w:pPr>
      <w:r w:rsidRPr="00D23339">
        <w:rPr>
          <w:rStyle w:val="fontstyle01"/>
          <w:rFonts w:ascii="Times New Roman" w:hAnsi="Times New Roman"/>
          <w:color w:val="000000" w:themeColor="text1"/>
          <w:sz w:val="22"/>
          <w:szCs w:val="22"/>
        </w:rPr>
        <w:t>Tertiary institutions especially universities use University Matriculation</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Examination (UME) would find this work a worthy tool. The universities set cut-off scores</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which define passing level using UME. Fairness requires that this standard should be</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held constant over time, so that the meaning of score in one year is the same for another</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year. The findings would enlighten the institutions on how to interchangeably use alternate</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forms of UME built to the same content and statistical specification over years to</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maintain the standard set. This require the institution to equate the test scores of students</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from different administration or years so that, the performance of students in a particular</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year may be compared with that of another year.</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Finally, researchers can use this work as a worthy tool in the advancement of</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knowledge as it would likely spark further research.</w:t>
      </w:r>
    </w:p>
    <w:p w14:paraId="641227BA" w14:textId="77777777" w:rsidR="00977F7C" w:rsidRDefault="00977F7C" w:rsidP="00977F7C">
      <w:pPr>
        <w:spacing w:after="0" w:line="240" w:lineRule="auto"/>
        <w:jc w:val="both"/>
        <w:rPr>
          <w:rFonts w:ascii="Times New Roman" w:hAnsi="Times New Roman"/>
          <w:b/>
          <w:bCs/>
          <w:color w:val="000000" w:themeColor="text1"/>
        </w:rPr>
      </w:pPr>
    </w:p>
    <w:p w14:paraId="5CF1BE4F" w14:textId="77777777" w:rsidR="00C90492" w:rsidRPr="00D23339" w:rsidRDefault="00C90492" w:rsidP="00977F7C">
      <w:pPr>
        <w:spacing w:after="0" w:line="240" w:lineRule="auto"/>
        <w:jc w:val="both"/>
        <w:rPr>
          <w:rFonts w:ascii="Times New Roman" w:hAnsi="Times New Roman"/>
          <w:b/>
          <w:bCs/>
          <w:color w:val="000000" w:themeColor="text1"/>
        </w:rPr>
      </w:pPr>
      <w:r w:rsidRPr="00D23339">
        <w:rPr>
          <w:rFonts w:ascii="Times New Roman" w:hAnsi="Times New Roman"/>
          <w:b/>
          <w:bCs/>
          <w:color w:val="000000" w:themeColor="text1"/>
        </w:rPr>
        <w:t>Research Questions</w:t>
      </w:r>
    </w:p>
    <w:p w14:paraId="411ED423" w14:textId="77777777" w:rsidR="00C90492" w:rsidRPr="00D23339" w:rsidRDefault="00C90492" w:rsidP="00977F7C">
      <w:pPr>
        <w:spacing w:after="0" w:line="240" w:lineRule="auto"/>
        <w:jc w:val="both"/>
        <w:rPr>
          <w:rFonts w:ascii="Times New Roman" w:hAnsi="Times New Roman"/>
          <w:color w:val="000000" w:themeColor="text1"/>
        </w:rPr>
      </w:pPr>
      <w:r w:rsidRPr="00D23339">
        <w:rPr>
          <w:rFonts w:ascii="Times New Roman" w:hAnsi="Times New Roman"/>
          <w:color w:val="000000" w:themeColor="text1"/>
        </w:rPr>
        <w:t>In carrying out this study, the following research questions were formulated</w:t>
      </w:r>
    </w:p>
    <w:p w14:paraId="56BD0AB8" w14:textId="77777777" w:rsidR="00C90492" w:rsidRPr="00D23339" w:rsidRDefault="00C90492" w:rsidP="00C90492">
      <w:pPr>
        <w:pStyle w:val="ListParagraph"/>
        <w:numPr>
          <w:ilvl w:val="0"/>
          <w:numId w:val="23"/>
        </w:numPr>
        <w:autoSpaceDE w:val="0"/>
        <w:autoSpaceDN w:val="0"/>
        <w:adjustRightInd w:val="0"/>
        <w:spacing w:after="0" w:line="240" w:lineRule="auto"/>
        <w:jc w:val="both"/>
        <w:rPr>
          <w:rFonts w:ascii="Times New Roman" w:hAnsi="Times New Roman"/>
          <w:color w:val="000000" w:themeColor="text1"/>
        </w:rPr>
      </w:pPr>
      <w:r w:rsidRPr="00D23339">
        <w:rPr>
          <w:rFonts w:ascii="Times New Roman" w:hAnsi="Times New Roman"/>
          <w:color w:val="000000" w:themeColor="text1"/>
        </w:rPr>
        <w:t xml:space="preserve">What model of Item Response Theory (IRT) best fits the empirical data obtained from the two parallel forms of Mathematics Assessment Test (MAT) used for this study? </w:t>
      </w:r>
    </w:p>
    <w:p w14:paraId="2D51240A" w14:textId="77777777" w:rsidR="00C90492" w:rsidRPr="00D23339" w:rsidRDefault="00C90492" w:rsidP="00C90492">
      <w:pPr>
        <w:pStyle w:val="ListParagraph"/>
        <w:numPr>
          <w:ilvl w:val="0"/>
          <w:numId w:val="23"/>
        </w:numPr>
        <w:autoSpaceDE w:val="0"/>
        <w:autoSpaceDN w:val="0"/>
        <w:adjustRightInd w:val="0"/>
        <w:spacing w:after="0" w:line="240" w:lineRule="auto"/>
        <w:jc w:val="both"/>
        <w:rPr>
          <w:rFonts w:ascii="Times New Roman" w:hAnsi="Times New Roman"/>
          <w:color w:val="000000" w:themeColor="text1"/>
        </w:rPr>
      </w:pPr>
      <w:r w:rsidRPr="00D23339">
        <w:rPr>
          <w:rFonts w:ascii="Times New Roman" w:hAnsi="Times New Roman"/>
          <w:color w:val="000000" w:themeColor="text1"/>
        </w:rPr>
        <w:lastRenderedPageBreak/>
        <w:t xml:space="preserve">What are the item parameters estimates of the two forms (Form A and Form B) of Mathematic Achievement Test (MAT) used for Test Score Equating? </w:t>
      </w:r>
    </w:p>
    <w:p w14:paraId="1CE05C64" w14:textId="77777777" w:rsidR="00C90492" w:rsidRPr="00D23339" w:rsidRDefault="00C90492" w:rsidP="00C90492">
      <w:pPr>
        <w:pStyle w:val="ListParagraph"/>
        <w:numPr>
          <w:ilvl w:val="0"/>
          <w:numId w:val="23"/>
        </w:numPr>
        <w:autoSpaceDE w:val="0"/>
        <w:autoSpaceDN w:val="0"/>
        <w:adjustRightInd w:val="0"/>
        <w:spacing w:after="0" w:line="240" w:lineRule="auto"/>
        <w:jc w:val="both"/>
        <w:rPr>
          <w:rFonts w:ascii="Times New Roman" w:hAnsi="Times New Roman"/>
          <w:color w:val="000000" w:themeColor="text1"/>
        </w:rPr>
      </w:pPr>
      <w:bookmarkStart w:id="0" w:name="_Hlk159956228"/>
      <w:r w:rsidRPr="00D23339">
        <w:rPr>
          <w:rFonts w:ascii="Times New Roman" w:hAnsi="Times New Roman"/>
          <w:color w:val="000000" w:themeColor="text1"/>
        </w:rPr>
        <w:t>What is the Differential Item Functioning (DIF) status of the anchor items of the two forms of MAT used for the study?</w:t>
      </w:r>
    </w:p>
    <w:p w14:paraId="66452A1D" w14:textId="77777777" w:rsidR="00C90492" w:rsidRPr="00D23339" w:rsidRDefault="00C90492" w:rsidP="00C90492">
      <w:pPr>
        <w:pStyle w:val="ListParagraph"/>
        <w:numPr>
          <w:ilvl w:val="0"/>
          <w:numId w:val="23"/>
        </w:numPr>
        <w:autoSpaceDE w:val="0"/>
        <w:autoSpaceDN w:val="0"/>
        <w:adjustRightInd w:val="0"/>
        <w:spacing w:after="0" w:line="240" w:lineRule="auto"/>
        <w:jc w:val="both"/>
        <w:rPr>
          <w:rStyle w:val="fontstyle01"/>
          <w:rFonts w:ascii="Times New Roman" w:hAnsi="Times New Roman"/>
          <w:sz w:val="22"/>
          <w:szCs w:val="22"/>
        </w:rPr>
      </w:pPr>
      <w:r w:rsidRPr="00D23339">
        <w:rPr>
          <w:rStyle w:val="fontstyle01"/>
          <w:rFonts w:ascii="Times New Roman" w:hAnsi="Times New Roman"/>
          <w:sz w:val="22"/>
          <w:szCs w:val="22"/>
        </w:rPr>
        <w:t>What are the equated-score estimates of MAT form A and form B scaled using the Mean-Sigma’s IRT based Separate calibration equating method?</w:t>
      </w:r>
    </w:p>
    <w:bookmarkEnd w:id="0"/>
    <w:p w14:paraId="066D86CF" w14:textId="77777777" w:rsidR="00C90492" w:rsidRPr="00D23339" w:rsidRDefault="00C90492" w:rsidP="00C90492">
      <w:pPr>
        <w:spacing w:after="0" w:line="240" w:lineRule="auto"/>
        <w:contextualSpacing/>
        <w:jc w:val="both"/>
        <w:rPr>
          <w:rFonts w:ascii="Times New Roman" w:hAnsi="Times New Roman"/>
          <w:b/>
          <w:color w:val="000000" w:themeColor="text1"/>
        </w:rPr>
      </w:pPr>
      <w:r w:rsidRPr="00D23339">
        <w:rPr>
          <w:rFonts w:ascii="Times New Roman" w:hAnsi="Times New Roman"/>
          <w:b/>
          <w:color w:val="000000" w:themeColor="text1"/>
        </w:rPr>
        <w:t>Methodology</w:t>
      </w:r>
    </w:p>
    <w:p w14:paraId="32D978BC" w14:textId="77777777" w:rsidR="00C90492" w:rsidRPr="00D23339" w:rsidRDefault="00C90492" w:rsidP="00C90492">
      <w:pPr>
        <w:spacing w:after="0" w:line="240" w:lineRule="auto"/>
        <w:ind w:firstLine="720"/>
        <w:jc w:val="both"/>
        <w:rPr>
          <w:rFonts w:ascii="Times New Roman" w:hAnsi="Times New Roman"/>
          <w:color w:val="000000" w:themeColor="text1"/>
        </w:rPr>
      </w:pPr>
      <w:r w:rsidRPr="00D23339">
        <w:rPr>
          <w:rFonts w:ascii="Times New Roman" w:hAnsi="Times New Roman"/>
          <w:color w:val="000000" w:themeColor="text1"/>
        </w:rPr>
        <w:t xml:space="preserve">A descriptive evaluation design and </w:t>
      </w:r>
      <w:r w:rsidRPr="00D23339">
        <w:rPr>
          <w:rStyle w:val="fontstyle01"/>
          <w:rFonts w:ascii="Times New Roman" w:hAnsi="Times New Roman"/>
          <w:color w:val="000000" w:themeColor="text1"/>
          <w:sz w:val="22"/>
          <w:szCs w:val="22"/>
        </w:rPr>
        <w:t>equating design known as non-equivalent anchor test (NEAT)</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group design were used for the study. These two designs were considered appropriate for the study because descriptive design enhances systematic collection  of  evidence  on  the worth  of  programmes,  products and techniques while equating design was also found suitable because it enabled the researcher collect data for equating as it ensured that a set of common or anchor items are included in both tests or forms, so that</w:t>
      </w:r>
      <w:r w:rsidRPr="00D23339">
        <w:rPr>
          <w:rFonts w:ascii="Times New Roman" w:hAnsi="Times New Roman"/>
          <w:color w:val="000000" w:themeColor="text1"/>
        </w:rPr>
        <w:t xml:space="preserve"> </w:t>
      </w:r>
      <w:r w:rsidRPr="00D23339">
        <w:rPr>
          <w:rStyle w:val="fontstyle01"/>
          <w:rFonts w:ascii="Times New Roman" w:hAnsi="Times New Roman"/>
          <w:color w:val="000000" w:themeColor="text1"/>
          <w:sz w:val="22"/>
          <w:szCs w:val="22"/>
        </w:rPr>
        <w:t xml:space="preserve">the difference between the two can be adjusted based on common item statistics. The Area of the study was two Local Government Areas of Akwa Ibom State, which were Uyo and Abak Local Government Areas. The population of the study comprised all the Senior Secondary Two (SS II) students in the two Local Government Areas. According to the statistics from the Akwa Ibom State Secondary Education Board (2025), there are </w:t>
      </w:r>
      <w:r w:rsidRPr="00D23339">
        <w:rPr>
          <w:rFonts w:ascii="Times New Roman" w:hAnsi="Times New Roman"/>
          <w:iCs/>
          <w:color w:val="000000" w:themeColor="text1"/>
        </w:rPr>
        <w:t xml:space="preserve">5,265 and 7187 SS II students in public secondary schools in Abak and Uyo Local Government Area, respectively, making it a total of 12,452 SS II students for the study. </w:t>
      </w:r>
      <w:r w:rsidRPr="00A5537F">
        <w:rPr>
          <w:rFonts w:ascii="Times New Roman" w:hAnsi="Times New Roman"/>
          <w:iCs/>
          <w:color w:val="000000" w:themeColor="text1"/>
          <w:highlight w:val="yellow"/>
        </w:rPr>
        <w:t>A purposive sampling technique was used in selecting a sample size of 2265</w:t>
      </w:r>
      <w:r w:rsidRPr="00D23339">
        <w:rPr>
          <w:rFonts w:ascii="Times New Roman" w:hAnsi="Times New Roman"/>
          <w:iCs/>
          <w:color w:val="000000" w:themeColor="text1"/>
        </w:rPr>
        <w:t xml:space="preserve"> SS II students for the study based on the number of students in each school. </w:t>
      </w:r>
      <w:r w:rsidRPr="00D23339">
        <w:rPr>
          <w:rFonts w:ascii="Times New Roman" w:hAnsi="Times New Roman"/>
          <w:color w:val="000000" w:themeColor="text1"/>
        </w:rPr>
        <w:t>The instrument for data collection developed by the researcher was called Mathematics Assessment Test (MAT). This was a two parallel form (form A and form B) test. The two test forms were multiple choice tests consisting of 50 items each, fifteen (15) items are common to both tests while the other thirty-five (35) items are unique to each test.</w:t>
      </w:r>
    </w:p>
    <w:p w14:paraId="5BF98D5A" w14:textId="77777777" w:rsidR="00C90492" w:rsidRPr="00D23339" w:rsidRDefault="00C90492" w:rsidP="00C90492">
      <w:pPr>
        <w:spacing w:after="0" w:line="240" w:lineRule="auto"/>
        <w:ind w:firstLine="720"/>
        <w:jc w:val="both"/>
        <w:rPr>
          <w:rFonts w:ascii="Times New Roman" w:hAnsi="Times New Roman"/>
          <w:color w:val="000000" w:themeColor="text1"/>
        </w:rPr>
      </w:pPr>
      <w:r w:rsidRPr="00D23339">
        <w:rPr>
          <w:rFonts w:ascii="Times New Roman" w:hAnsi="Times New Roman"/>
          <w:color w:val="000000" w:themeColor="text1"/>
        </w:rPr>
        <w:t xml:space="preserve"> Content and face validity were established for the research instruments. Test blue print or table of specification was used is establishing the content validity of the research instruments while face validity of the instruments was carried out by one expert in Mathematics Education from the Department of Mathematics Education, and two experts in Measurement and Evaluation from the Department of Psychological Foundations of Education, University of Uyo. Kuder-Richardson 20 (KR-20) formula was used in obtaining a reliability coefficients of 0.93 and 0.95 for the two instruments of MAT form A  and MAT form B respectively. The two forms of the instruments, (MAT) Form A and Form B were administered by the researcher with the aid of a research assistant and the Mathematics teacher of schools to the students across the selected secondary schools in Abak and Uyo </w:t>
      </w:r>
      <w:r w:rsidRPr="00D23339">
        <w:rPr>
          <w:rFonts w:ascii="Times New Roman" w:hAnsi="Times New Roman"/>
          <w:iCs/>
          <w:color w:val="000000" w:themeColor="text1"/>
        </w:rPr>
        <w:t>Local Government Areas</w:t>
      </w:r>
      <w:r w:rsidRPr="00D23339">
        <w:rPr>
          <w:rFonts w:ascii="Times New Roman" w:hAnsi="Times New Roman"/>
          <w:color w:val="000000" w:themeColor="text1"/>
        </w:rPr>
        <w:t xml:space="preserve">, Akwa Ibom State respectively. The data analyses were carried out using </w:t>
      </w:r>
      <w:r w:rsidRPr="00D23339">
        <w:rPr>
          <w:rFonts w:ascii="Times New Roman" w:hAnsi="Times New Roman"/>
          <w:color w:val="000000" w:themeColor="text1"/>
          <w:bdr w:val="none" w:sz="0" w:space="0" w:color="auto" w:frame="1"/>
        </w:rPr>
        <w:t>R version 4.3.1 (2023-06-16 ucrt) with the aid of Rstudio.  R is a programming language for statistical computing and data visualization.</w:t>
      </w:r>
      <w:r w:rsidRPr="00D23339">
        <w:rPr>
          <w:rFonts w:ascii="Times New Roman" w:hAnsi="Times New Roman"/>
          <w:color w:val="000000" w:themeColor="text1"/>
        </w:rPr>
        <w:t xml:space="preserve"> Several R-packages like ltm, equate, </w:t>
      </w:r>
      <w:r w:rsidRPr="00D23339">
        <w:rPr>
          <w:rFonts w:ascii="Times New Roman" w:hAnsi="Times New Roman"/>
          <w:color w:val="000000" w:themeColor="text1"/>
        </w:rPr>
        <w:lastRenderedPageBreak/>
        <w:t xml:space="preserve">equateIRT, difR, boot, validateR, etc. were used for the analyses depending on the research question to be answered and the type of analysis involved. </w:t>
      </w:r>
    </w:p>
    <w:p w14:paraId="0FB0935C" w14:textId="77777777" w:rsidR="00C90492" w:rsidRPr="00D23339" w:rsidRDefault="00C90492" w:rsidP="00C90492">
      <w:pPr>
        <w:spacing w:after="0" w:line="240" w:lineRule="auto"/>
        <w:ind w:firstLine="720"/>
        <w:jc w:val="both"/>
        <w:rPr>
          <w:rFonts w:ascii="Times New Roman" w:hAnsi="Times New Roman"/>
          <w:color w:val="000000" w:themeColor="text1"/>
        </w:rPr>
      </w:pPr>
    </w:p>
    <w:p w14:paraId="0411E5DA" w14:textId="77777777" w:rsidR="00C90492" w:rsidRPr="00D23339" w:rsidRDefault="00C90492" w:rsidP="00C90492">
      <w:pPr>
        <w:autoSpaceDE w:val="0"/>
        <w:autoSpaceDN w:val="0"/>
        <w:adjustRightInd w:val="0"/>
        <w:spacing w:after="0" w:line="240" w:lineRule="auto"/>
        <w:rPr>
          <w:rFonts w:ascii="Times New Roman" w:hAnsi="Times New Roman"/>
          <w:b/>
          <w:color w:val="000000" w:themeColor="text1"/>
        </w:rPr>
      </w:pPr>
      <w:r w:rsidRPr="00D23339">
        <w:rPr>
          <w:rFonts w:ascii="Times New Roman" w:hAnsi="Times New Roman"/>
          <w:b/>
          <w:bCs/>
          <w:color w:val="000000" w:themeColor="text1"/>
        </w:rPr>
        <w:t>Results</w:t>
      </w:r>
      <w:r w:rsidRPr="00D23339">
        <w:rPr>
          <w:rFonts w:ascii="Times New Roman" w:hAnsi="Times New Roman"/>
          <w:b/>
          <w:color w:val="000000" w:themeColor="text1"/>
        </w:rPr>
        <w:tab/>
      </w:r>
    </w:p>
    <w:p w14:paraId="3DAB7CDD" w14:textId="77777777" w:rsidR="00C90492" w:rsidRPr="00D23339" w:rsidRDefault="00C90492" w:rsidP="00C90492">
      <w:pPr>
        <w:spacing w:line="240" w:lineRule="auto"/>
        <w:rPr>
          <w:rFonts w:ascii="Times New Roman" w:hAnsi="Times New Roman"/>
          <w:b/>
          <w:color w:val="000000" w:themeColor="text1"/>
        </w:rPr>
      </w:pPr>
      <w:r w:rsidRPr="00D23339">
        <w:rPr>
          <w:rFonts w:ascii="Times New Roman" w:hAnsi="Times New Roman"/>
          <w:b/>
          <w:color w:val="000000" w:themeColor="text1"/>
        </w:rPr>
        <w:t>Method of Data Analysis</w:t>
      </w:r>
    </w:p>
    <w:p w14:paraId="76E20B9D" w14:textId="77777777" w:rsidR="00C90492" w:rsidRPr="00D23339" w:rsidRDefault="00C90492" w:rsidP="00C90492">
      <w:pPr>
        <w:spacing w:line="240" w:lineRule="auto"/>
        <w:jc w:val="both"/>
        <w:rPr>
          <w:rFonts w:ascii="Times New Roman" w:hAnsi="Times New Roman"/>
          <w:color w:val="000000" w:themeColor="text1"/>
        </w:rPr>
      </w:pPr>
      <w:r w:rsidRPr="00D23339">
        <w:rPr>
          <w:rFonts w:ascii="Times New Roman" w:hAnsi="Times New Roman"/>
          <w:color w:val="000000" w:themeColor="text1"/>
        </w:rPr>
        <w:tab/>
        <w:t>The data   collected is statistically analyzed using Mean to answer the research questions and dependent   t -test   in testing the hypotheses at 0.05 level of significance.</w:t>
      </w:r>
    </w:p>
    <w:p w14:paraId="58E4845D" w14:textId="77777777" w:rsidR="00C90492" w:rsidRPr="00D23339" w:rsidRDefault="00C90492" w:rsidP="00C90492">
      <w:pPr>
        <w:spacing w:after="0" w:line="240" w:lineRule="auto"/>
        <w:rPr>
          <w:rFonts w:ascii="Times New Roman" w:hAnsi="Times New Roman"/>
          <w:b/>
          <w:color w:val="000000" w:themeColor="text1"/>
        </w:rPr>
      </w:pPr>
      <w:r w:rsidRPr="00D23339">
        <w:rPr>
          <w:rFonts w:ascii="Times New Roman" w:hAnsi="Times New Roman"/>
          <w:b/>
          <w:color w:val="000000" w:themeColor="text1"/>
        </w:rPr>
        <w:t xml:space="preserve">  Data Analysis and Results</w:t>
      </w:r>
    </w:p>
    <w:p w14:paraId="51B6C737" w14:textId="77777777" w:rsidR="00C90492" w:rsidRPr="00D23339" w:rsidRDefault="00C90492" w:rsidP="00C90492">
      <w:pPr>
        <w:spacing w:line="240" w:lineRule="auto"/>
        <w:rPr>
          <w:rFonts w:ascii="Times New Roman" w:hAnsi="Times New Roman"/>
          <w:color w:val="000000" w:themeColor="text1"/>
        </w:rPr>
      </w:pPr>
      <w:r w:rsidRPr="00D23339">
        <w:rPr>
          <w:rFonts w:ascii="Times New Roman" w:hAnsi="Times New Roman"/>
          <w:color w:val="000000" w:themeColor="text1"/>
        </w:rPr>
        <w:t>Answers to research questions and hypotheses testing are done in this section:</w:t>
      </w:r>
    </w:p>
    <w:p w14:paraId="25E38181" w14:textId="278AED67" w:rsidR="00C90492" w:rsidRPr="00D23339" w:rsidRDefault="00C90492" w:rsidP="00977F7C">
      <w:pPr>
        <w:spacing w:after="0" w:line="240" w:lineRule="auto"/>
        <w:rPr>
          <w:rFonts w:ascii="Times New Roman" w:hAnsi="Times New Roman"/>
          <w:color w:val="000000" w:themeColor="text1"/>
        </w:rPr>
      </w:pPr>
      <w:r w:rsidRPr="00D23339">
        <w:rPr>
          <w:rFonts w:ascii="Times New Roman" w:hAnsi="Times New Roman"/>
          <w:b/>
          <w:color w:val="000000" w:themeColor="text1"/>
        </w:rPr>
        <w:t xml:space="preserve"> Research Question 1: </w:t>
      </w:r>
      <w:r w:rsidRPr="00D23339">
        <w:rPr>
          <w:rFonts w:ascii="Times New Roman" w:hAnsi="Times New Roman"/>
          <w:color w:val="000000" w:themeColor="text1"/>
        </w:rPr>
        <w:t xml:space="preserve">What model of Item Response Theory (IRT) best fits the empirical data obtained from the two parallel forms of Mathematics Assessment Test (MAT) used for this study? </w:t>
      </w:r>
    </w:p>
    <w:p w14:paraId="23EC09C2" w14:textId="77777777" w:rsidR="00C90492" w:rsidRPr="00D23339" w:rsidRDefault="00C90492" w:rsidP="00C90492">
      <w:pPr>
        <w:autoSpaceDE w:val="0"/>
        <w:autoSpaceDN w:val="0"/>
        <w:adjustRightInd w:val="0"/>
        <w:spacing w:after="0" w:line="240" w:lineRule="auto"/>
        <w:ind w:firstLine="720"/>
        <w:jc w:val="both"/>
        <w:rPr>
          <w:rStyle w:val="fontstyle01"/>
          <w:rFonts w:ascii="Times New Roman" w:hAnsi="Times New Roman"/>
          <w:color w:val="000000" w:themeColor="text1"/>
          <w:sz w:val="22"/>
          <w:szCs w:val="22"/>
        </w:rPr>
      </w:pPr>
      <w:r w:rsidRPr="00D23339">
        <w:rPr>
          <w:rStyle w:val="fontstyle01"/>
          <w:rFonts w:ascii="Times New Roman" w:hAnsi="Times New Roman"/>
          <w:color w:val="000000" w:themeColor="text1"/>
          <w:sz w:val="22"/>
          <w:szCs w:val="22"/>
        </w:rPr>
        <w:t xml:space="preserve">This research question was answered using the item parameters estimates of the 2PL (Two parameter logistic) and 3PL (Three parameter logistic) IRT models of the MAT (Mathematics Achievement Test) Form A and Form B. The Likelihood Ratio Test statistics was uses to determine which model best fits the data obtained from the scores of the two parallel forms. The results are shown in the Table 1. </w:t>
      </w:r>
    </w:p>
    <w:p w14:paraId="17C2524D" w14:textId="77777777" w:rsidR="00977F7C" w:rsidRDefault="00977F7C" w:rsidP="00C90492">
      <w:pPr>
        <w:autoSpaceDE w:val="0"/>
        <w:autoSpaceDN w:val="0"/>
        <w:adjustRightInd w:val="0"/>
        <w:spacing w:after="0" w:line="240" w:lineRule="auto"/>
        <w:ind w:left="1440" w:hanging="1440"/>
        <w:jc w:val="both"/>
        <w:rPr>
          <w:rFonts w:ascii="Times New Roman" w:hAnsi="Times New Roman"/>
          <w:b/>
          <w:bCs/>
          <w:color w:val="000000" w:themeColor="text1"/>
        </w:rPr>
      </w:pPr>
    </w:p>
    <w:p w14:paraId="313F0D6D" w14:textId="77777777" w:rsidR="00C90492" w:rsidRPr="00D23339" w:rsidRDefault="00C90492" w:rsidP="00882536">
      <w:pPr>
        <w:autoSpaceDE w:val="0"/>
        <w:autoSpaceDN w:val="0"/>
        <w:adjustRightInd w:val="0"/>
        <w:spacing w:after="0" w:line="240" w:lineRule="auto"/>
        <w:ind w:left="1170" w:hanging="1170"/>
        <w:jc w:val="both"/>
        <w:rPr>
          <w:rFonts w:ascii="Times New Roman" w:hAnsi="Times New Roman"/>
          <w:b/>
          <w:bCs/>
          <w:color w:val="000000" w:themeColor="text1"/>
        </w:rPr>
      </w:pPr>
      <w:r w:rsidRPr="00D23339">
        <w:rPr>
          <w:rFonts w:ascii="Times New Roman" w:hAnsi="Times New Roman"/>
          <w:b/>
          <w:bCs/>
          <w:color w:val="000000" w:themeColor="text1"/>
        </w:rPr>
        <w:t xml:space="preserve">Table 1(a): </w:t>
      </w:r>
      <w:bookmarkStart w:id="1" w:name="_Hlk161348207"/>
      <w:bookmarkStart w:id="2" w:name="_Hlk175217516"/>
      <w:r w:rsidRPr="00D23339">
        <w:rPr>
          <w:rFonts w:ascii="Times New Roman" w:hAnsi="Times New Roman"/>
          <w:b/>
          <w:bCs/>
          <w:color w:val="000000" w:themeColor="text1"/>
        </w:rPr>
        <w:t>Model fit statistics between the IRT 2PL and 3PL models using Likelihood Ratio Test (LRT) for Mathematics Assessment Test (MAT) form A.</w:t>
      </w:r>
      <w:bookmarkEnd w:id="1"/>
    </w:p>
    <w:tbl>
      <w:tblPr>
        <w:tblW w:w="7296" w:type="dxa"/>
        <w:tblInd w:w="108" w:type="dxa"/>
        <w:tblLook w:val="04A0" w:firstRow="1" w:lastRow="0" w:firstColumn="1" w:lastColumn="0" w:noHBand="0" w:noVBand="1"/>
      </w:tblPr>
      <w:tblGrid>
        <w:gridCol w:w="1350"/>
        <w:gridCol w:w="1053"/>
        <w:gridCol w:w="1053"/>
        <w:gridCol w:w="960"/>
        <w:gridCol w:w="960"/>
        <w:gridCol w:w="960"/>
        <w:gridCol w:w="960"/>
      </w:tblGrid>
      <w:tr w:rsidR="00C90492" w:rsidRPr="00D23339" w14:paraId="16C1E6F3" w14:textId="77777777" w:rsidTr="00C90492">
        <w:trPr>
          <w:trHeight w:val="300"/>
        </w:trPr>
        <w:tc>
          <w:tcPr>
            <w:tcW w:w="1350" w:type="dxa"/>
            <w:tcBorders>
              <w:top w:val="single" w:sz="4" w:space="0" w:color="auto"/>
              <w:left w:val="nil"/>
              <w:bottom w:val="single" w:sz="4" w:space="0" w:color="auto"/>
              <w:right w:val="nil"/>
            </w:tcBorders>
            <w:noWrap/>
            <w:vAlign w:val="bottom"/>
            <w:hideMark/>
          </w:tcPr>
          <w:bookmarkEnd w:id="2"/>
          <w:p w14:paraId="5AF2E00B"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IRT Model</w:t>
            </w:r>
          </w:p>
        </w:tc>
        <w:tc>
          <w:tcPr>
            <w:tcW w:w="1053" w:type="dxa"/>
            <w:tcBorders>
              <w:top w:val="single" w:sz="4" w:space="0" w:color="auto"/>
              <w:left w:val="nil"/>
              <w:bottom w:val="single" w:sz="4" w:space="0" w:color="auto"/>
              <w:right w:val="nil"/>
            </w:tcBorders>
            <w:noWrap/>
            <w:vAlign w:val="bottom"/>
            <w:hideMark/>
          </w:tcPr>
          <w:p w14:paraId="3289F0D8"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AIC</w:t>
            </w:r>
          </w:p>
        </w:tc>
        <w:tc>
          <w:tcPr>
            <w:tcW w:w="1053" w:type="dxa"/>
            <w:tcBorders>
              <w:top w:val="single" w:sz="4" w:space="0" w:color="auto"/>
              <w:left w:val="nil"/>
              <w:bottom w:val="single" w:sz="4" w:space="0" w:color="auto"/>
              <w:right w:val="nil"/>
            </w:tcBorders>
            <w:noWrap/>
            <w:vAlign w:val="bottom"/>
            <w:hideMark/>
          </w:tcPr>
          <w:p w14:paraId="70E9690E"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BIC</w:t>
            </w:r>
          </w:p>
        </w:tc>
        <w:tc>
          <w:tcPr>
            <w:tcW w:w="960" w:type="dxa"/>
            <w:tcBorders>
              <w:top w:val="single" w:sz="4" w:space="0" w:color="auto"/>
              <w:left w:val="nil"/>
              <w:bottom w:val="single" w:sz="4" w:space="0" w:color="auto"/>
              <w:right w:val="nil"/>
            </w:tcBorders>
            <w:noWrap/>
            <w:vAlign w:val="bottom"/>
            <w:hideMark/>
          </w:tcPr>
          <w:p w14:paraId="45702F14"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log.Lik</w:t>
            </w:r>
          </w:p>
        </w:tc>
        <w:tc>
          <w:tcPr>
            <w:tcW w:w="960" w:type="dxa"/>
            <w:tcBorders>
              <w:top w:val="single" w:sz="4" w:space="0" w:color="auto"/>
              <w:left w:val="nil"/>
              <w:bottom w:val="single" w:sz="4" w:space="0" w:color="auto"/>
              <w:right w:val="nil"/>
            </w:tcBorders>
            <w:noWrap/>
            <w:vAlign w:val="bottom"/>
            <w:hideMark/>
          </w:tcPr>
          <w:p w14:paraId="7BCAE8CE"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LRT</w:t>
            </w:r>
          </w:p>
        </w:tc>
        <w:tc>
          <w:tcPr>
            <w:tcW w:w="960" w:type="dxa"/>
            <w:tcBorders>
              <w:top w:val="single" w:sz="4" w:space="0" w:color="auto"/>
              <w:left w:val="nil"/>
              <w:bottom w:val="single" w:sz="4" w:space="0" w:color="auto"/>
              <w:right w:val="nil"/>
            </w:tcBorders>
            <w:noWrap/>
            <w:vAlign w:val="bottom"/>
            <w:hideMark/>
          </w:tcPr>
          <w:p w14:paraId="32521F2C"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df</w:t>
            </w:r>
          </w:p>
        </w:tc>
        <w:tc>
          <w:tcPr>
            <w:tcW w:w="960" w:type="dxa"/>
            <w:tcBorders>
              <w:top w:val="single" w:sz="4" w:space="0" w:color="auto"/>
              <w:left w:val="nil"/>
              <w:bottom w:val="single" w:sz="4" w:space="0" w:color="auto"/>
              <w:right w:val="nil"/>
            </w:tcBorders>
            <w:noWrap/>
            <w:vAlign w:val="bottom"/>
            <w:hideMark/>
          </w:tcPr>
          <w:p w14:paraId="1382AA09"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p.value</w:t>
            </w:r>
          </w:p>
        </w:tc>
      </w:tr>
      <w:tr w:rsidR="00C90492" w:rsidRPr="00D23339" w14:paraId="02FBE340" w14:textId="77777777" w:rsidTr="00C90492">
        <w:trPr>
          <w:trHeight w:val="300"/>
        </w:trPr>
        <w:tc>
          <w:tcPr>
            <w:tcW w:w="1350" w:type="dxa"/>
            <w:noWrap/>
            <w:vAlign w:val="bottom"/>
            <w:hideMark/>
          </w:tcPr>
          <w:p w14:paraId="27C5BD4A"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IRT2PL_A</w:t>
            </w:r>
          </w:p>
        </w:tc>
        <w:tc>
          <w:tcPr>
            <w:tcW w:w="1053" w:type="dxa"/>
            <w:noWrap/>
            <w:vAlign w:val="bottom"/>
            <w:hideMark/>
          </w:tcPr>
          <w:p w14:paraId="67FB7E85"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52000.25</w:t>
            </w:r>
          </w:p>
        </w:tc>
        <w:tc>
          <w:tcPr>
            <w:tcW w:w="1053" w:type="dxa"/>
            <w:noWrap/>
            <w:vAlign w:val="bottom"/>
            <w:hideMark/>
          </w:tcPr>
          <w:p w14:paraId="3631AED3"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52499.19</w:t>
            </w:r>
          </w:p>
        </w:tc>
        <w:tc>
          <w:tcPr>
            <w:tcW w:w="960" w:type="dxa"/>
            <w:noWrap/>
            <w:vAlign w:val="bottom"/>
            <w:hideMark/>
          </w:tcPr>
          <w:p w14:paraId="2B0CADD2"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25900.1</w:t>
            </w:r>
          </w:p>
        </w:tc>
        <w:tc>
          <w:tcPr>
            <w:tcW w:w="960" w:type="dxa"/>
            <w:noWrap/>
            <w:vAlign w:val="bottom"/>
            <w:hideMark/>
          </w:tcPr>
          <w:p w14:paraId="20750A9D" w14:textId="77777777" w:rsidR="00C90492" w:rsidRPr="00D23339" w:rsidRDefault="00C90492" w:rsidP="00C90492">
            <w:pPr>
              <w:spacing w:line="240" w:lineRule="auto"/>
              <w:rPr>
                <w:rFonts w:ascii="Times New Roman" w:eastAsia="Times New Roman" w:hAnsi="Times New Roman"/>
                <w:color w:val="000000" w:themeColor="text1"/>
              </w:rPr>
            </w:pPr>
          </w:p>
        </w:tc>
        <w:tc>
          <w:tcPr>
            <w:tcW w:w="960" w:type="dxa"/>
            <w:noWrap/>
            <w:vAlign w:val="bottom"/>
            <w:hideMark/>
          </w:tcPr>
          <w:p w14:paraId="4524DACA" w14:textId="77777777" w:rsidR="00C90492" w:rsidRPr="00D23339" w:rsidRDefault="00C90492" w:rsidP="00C90492">
            <w:pPr>
              <w:spacing w:after="0" w:line="240" w:lineRule="auto"/>
              <w:rPr>
                <w:rFonts w:ascii="Times New Roman" w:eastAsiaTheme="minorHAnsi" w:hAnsi="Times New Roman"/>
                <w:color w:val="000000" w:themeColor="text1"/>
              </w:rPr>
            </w:pPr>
          </w:p>
        </w:tc>
        <w:tc>
          <w:tcPr>
            <w:tcW w:w="960" w:type="dxa"/>
            <w:noWrap/>
            <w:vAlign w:val="bottom"/>
            <w:hideMark/>
          </w:tcPr>
          <w:p w14:paraId="31EA423D" w14:textId="77777777" w:rsidR="00C90492" w:rsidRPr="00D23339" w:rsidRDefault="00C90492" w:rsidP="00C90492">
            <w:pPr>
              <w:spacing w:after="0" w:line="240" w:lineRule="auto"/>
              <w:rPr>
                <w:rFonts w:ascii="Times New Roman" w:eastAsiaTheme="minorHAnsi" w:hAnsi="Times New Roman"/>
                <w:color w:val="000000" w:themeColor="text1"/>
              </w:rPr>
            </w:pPr>
          </w:p>
        </w:tc>
      </w:tr>
      <w:tr w:rsidR="00C90492" w:rsidRPr="00D23339" w14:paraId="15DF52B5" w14:textId="77777777" w:rsidTr="00C90492">
        <w:trPr>
          <w:trHeight w:val="300"/>
        </w:trPr>
        <w:tc>
          <w:tcPr>
            <w:tcW w:w="1350" w:type="dxa"/>
            <w:tcBorders>
              <w:top w:val="nil"/>
              <w:left w:val="nil"/>
              <w:bottom w:val="single" w:sz="4" w:space="0" w:color="auto"/>
              <w:right w:val="nil"/>
            </w:tcBorders>
            <w:noWrap/>
            <w:vAlign w:val="bottom"/>
            <w:hideMark/>
          </w:tcPr>
          <w:p w14:paraId="1449AD80"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IRT3PL_A</w:t>
            </w:r>
          </w:p>
        </w:tc>
        <w:tc>
          <w:tcPr>
            <w:tcW w:w="1053" w:type="dxa"/>
            <w:tcBorders>
              <w:top w:val="nil"/>
              <w:left w:val="nil"/>
              <w:bottom w:val="single" w:sz="4" w:space="0" w:color="auto"/>
              <w:right w:val="nil"/>
            </w:tcBorders>
            <w:noWrap/>
            <w:vAlign w:val="bottom"/>
            <w:hideMark/>
          </w:tcPr>
          <w:p w14:paraId="6991B129"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51480.81</w:t>
            </w:r>
          </w:p>
        </w:tc>
        <w:tc>
          <w:tcPr>
            <w:tcW w:w="1053" w:type="dxa"/>
            <w:tcBorders>
              <w:top w:val="nil"/>
              <w:left w:val="nil"/>
              <w:bottom w:val="single" w:sz="4" w:space="0" w:color="auto"/>
              <w:right w:val="nil"/>
            </w:tcBorders>
            <w:noWrap/>
            <w:vAlign w:val="bottom"/>
            <w:hideMark/>
          </w:tcPr>
          <w:p w14:paraId="15466271"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52229.21</w:t>
            </w:r>
          </w:p>
        </w:tc>
        <w:tc>
          <w:tcPr>
            <w:tcW w:w="960" w:type="dxa"/>
            <w:tcBorders>
              <w:top w:val="nil"/>
              <w:left w:val="nil"/>
              <w:bottom w:val="single" w:sz="4" w:space="0" w:color="auto"/>
              <w:right w:val="nil"/>
            </w:tcBorders>
            <w:noWrap/>
            <w:vAlign w:val="bottom"/>
            <w:hideMark/>
          </w:tcPr>
          <w:p w14:paraId="483B35C8"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25590.4</w:t>
            </w:r>
          </w:p>
        </w:tc>
        <w:tc>
          <w:tcPr>
            <w:tcW w:w="960" w:type="dxa"/>
            <w:tcBorders>
              <w:top w:val="nil"/>
              <w:left w:val="nil"/>
              <w:bottom w:val="single" w:sz="4" w:space="0" w:color="auto"/>
              <w:right w:val="nil"/>
            </w:tcBorders>
            <w:noWrap/>
            <w:vAlign w:val="bottom"/>
            <w:hideMark/>
          </w:tcPr>
          <w:p w14:paraId="228B245B"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619.44</w:t>
            </w:r>
          </w:p>
        </w:tc>
        <w:tc>
          <w:tcPr>
            <w:tcW w:w="960" w:type="dxa"/>
            <w:tcBorders>
              <w:top w:val="nil"/>
              <w:left w:val="nil"/>
              <w:bottom w:val="single" w:sz="4" w:space="0" w:color="auto"/>
              <w:right w:val="nil"/>
            </w:tcBorders>
            <w:noWrap/>
            <w:vAlign w:val="bottom"/>
            <w:hideMark/>
          </w:tcPr>
          <w:p w14:paraId="4EFE83B6"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50</w:t>
            </w:r>
          </w:p>
        </w:tc>
        <w:tc>
          <w:tcPr>
            <w:tcW w:w="960" w:type="dxa"/>
            <w:tcBorders>
              <w:top w:val="nil"/>
              <w:left w:val="nil"/>
              <w:bottom w:val="single" w:sz="4" w:space="0" w:color="auto"/>
              <w:right w:val="nil"/>
            </w:tcBorders>
            <w:noWrap/>
            <w:vAlign w:val="bottom"/>
            <w:hideMark/>
          </w:tcPr>
          <w:p w14:paraId="150FAFFE"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&lt;0.001</w:t>
            </w:r>
          </w:p>
        </w:tc>
      </w:tr>
    </w:tbl>
    <w:p w14:paraId="33749C68" w14:textId="77777777" w:rsidR="00C90492" w:rsidRPr="00D23339" w:rsidRDefault="00C90492" w:rsidP="00C90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ind w:firstLine="900"/>
        <w:jc w:val="both"/>
        <w:rPr>
          <w:rFonts w:ascii="Times New Roman" w:eastAsia="Times New Roman" w:hAnsi="Times New Roman"/>
          <w:color w:val="000000" w:themeColor="text1"/>
          <w:bdr w:val="none" w:sz="0" w:space="0" w:color="auto" w:frame="1"/>
        </w:rPr>
      </w:pPr>
    </w:p>
    <w:p w14:paraId="1BA11388" w14:textId="77777777" w:rsidR="00C90492" w:rsidRPr="00D23339" w:rsidRDefault="00C90492" w:rsidP="00C90492">
      <w:pPr>
        <w:autoSpaceDE w:val="0"/>
        <w:autoSpaceDN w:val="0"/>
        <w:adjustRightInd w:val="0"/>
        <w:spacing w:after="0" w:line="240" w:lineRule="auto"/>
        <w:ind w:left="1530" w:hanging="1350"/>
        <w:jc w:val="both"/>
        <w:rPr>
          <w:rFonts w:ascii="Times New Roman" w:hAnsi="Times New Roman"/>
          <w:b/>
          <w:bCs/>
          <w:color w:val="000000" w:themeColor="text1"/>
        </w:rPr>
      </w:pPr>
    </w:p>
    <w:p w14:paraId="0D770267" w14:textId="52A6E222" w:rsidR="00C90492" w:rsidRPr="00D23339" w:rsidRDefault="00C90492" w:rsidP="00C90492">
      <w:pPr>
        <w:autoSpaceDE w:val="0"/>
        <w:autoSpaceDN w:val="0"/>
        <w:adjustRightInd w:val="0"/>
        <w:spacing w:after="0" w:line="240" w:lineRule="auto"/>
        <w:ind w:left="1440" w:hanging="1440"/>
        <w:jc w:val="both"/>
        <w:rPr>
          <w:rFonts w:ascii="Times New Roman" w:hAnsi="Times New Roman"/>
          <w:b/>
          <w:bCs/>
          <w:color w:val="000000" w:themeColor="text1"/>
        </w:rPr>
      </w:pPr>
      <w:r w:rsidRPr="00D23339">
        <w:rPr>
          <w:rFonts w:ascii="Times New Roman" w:hAnsi="Times New Roman"/>
          <w:b/>
          <w:bCs/>
          <w:color w:val="000000" w:themeColor="text1"/>
        </w:rPr>
        <w:t>Table 1(b): Model fit statistics between the IRT 2PL and 3PL models using Lik</w:t>
      </w:r>
      <w:r w:rsidR="00882536">
        <w:rPr>
          <w:rFonts w:ascii="Times New Roman" w:hAnsi="Times New Roman"/>
          <w:b/>
          <w:bCs/>
          <w:color w:val="000000" w:themeColor="text1"/>
        </w:rPr>
        <w:t xml:space="preserve">elihood </w:t>
      </w:r>
      <w:r w:rsidRPr="00D23339">
        <w:rPr>
          <w:rFonts w:ascii="Times New Roman" w:hAnsi="Times New Roman"/>
          <w:b/>
          <w:bCs/>
          <w:color w:val="000000" w:themeColor="text1"/>
        </w:rPr>
        <w:t>Ratio Test (LRT) for Mathematics Assessment Test (MAT) form B.</w:t>
      </w:r>
    </w:p>
    <w:tbl>
      <w:tblPr>
        <w:tblpPr w:leftFromText="180" w:rightFromText="180" w:bottomFromText="160" w:vertAnchor="text" w:tblpY="1"/>
        <w:tblOverlap w:val="never"/>
        <w:tblW w:w="7391" w:type="dxa"/>
        <w:tblLook w:val="04A0" w:firstRow="1" w:lastRow="0" w:firstColumn="1" w:lastColumn="0" w:noHBand="0" w:noVBand="1"/>
      </w:tblPr>
      <w:tblGrid>
        <w:gridCol w:w="1350"/>
        <w:gridCol w:w="1049"/>
        <w:gridCol w:w="1116"/>
        <w:gridCol w:w="996"/>
        <w:gridCol w:w="960"/>
        <w:gridCol w:w="960"/>
        <w:gridCol w:w="960"/>
      </w:tblGrid>
      <w:tr w:rsidR="00C90492" w:rsidRPr="00D23339" w14:paraId="0189F60C" w14:textId="77777777" w:rsidTr="00C90492">
        <w:trPr>
          <w:trHeight w:val="300"/>
        </w:trPr>
        <w:tc>
          <w:tcPr>
            <w:tcW w:w="1350" w:type="dxa"/>
            <w:tcBorders>
              <w:top w:val="single" w:sz="4" w:space="0" w:color="auto"/>
              <w:left w:val="nil"/>
              <w:bottom w:val="single" w:sz="4" w:space="0" w:color="auto"/>
              <w:right w:val="nil"/>
            </w:tcBorders>
            <w:noWrap/>
            <w:vAlign w:val="bottom"/>
            <w:hideMark/>
          </w:tcPr>
          <w:p w14:paraId="29A3F386"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IRT Model</w:t>
            </w:r>
          </w:p>
        </w:tc>
        <w:tc>
          <w:tcPr>
            <w:tcW w:w="1049" w:type="dxa"/>
            <w:tcBorders>
              <w:top w:val="single" w:sz="4" w:space="0" w:color="auto"/>
              <w:left w:val="nil"/>
              <w:bottom w:val="single" w:sz="4" w:space="0" w:color="auto"/>
              <w:right w:val="nil"/>
            </w:tcBorders>
            <w:noWrap/>
            <w:vAlign w:val="bottom"/>
            <w:hideMark/>
          </w:tcPr>
          <w:p w14:paraId="11C227CF"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AIC</w:t>
            </w:r>
          </w:p>
        </w:tc>
        <w:tc>
          <w:tcPr>
            <w:tcW w:w="1116" w:type="dxa"/>
            <w:tcBorders>
              <w:top w:val="single" w:sz="4" w:space="0" w:color="auto"/>
              <w:left w:val="nil"/>
              <w:bottom w:val="single" w:sz="4" w:space="0" w:color="auto"/>
              <w:right w:val="nil"/>
            </w:tcBorders>
            <w:noWrap/>
            <w:vAlign w:val="bottom"/>
            <w:hideMark/>
          </w:tcPr>
          <w:p w14:paraId="607DF8A7"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BIC</w:t>
            </w:r>
          </w:p>
        </w:tc>
        <w:tc>
          <w:tcPr>
            <w:tcW w:w="996" w:type="dxa"/>
            <w:tcBorders>
              <w:top w:val="single" w:sz="4" w:space="0" w:color="auto"/>
              <w:left w:val="nil"/>
              <w:bottom w:val="single" w:sz="4" w:space="0" w:color="auto"/>
              <w:right w:val="nil"/>
            </w:tcBorders>
            <w:noWrap/>
            <w:vAlign w:val="bottom"/>
            <w:hideMark/>
          </w:tcPr>
          <w:p w14:paraId="5BB9114F"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log.Lik</w:t>
            </w:r>
          </w:p>
        </w:tc>
        <w:tc>
          <w:tcPr>
            <w:tcW w:w="960" w:type="dxa"/>
            <w:tcBorders>
              <w:top w:val="single" w:sz="4" w:space="0" w:color="auto"/>
              <w:left w:val="nil"/>
              <w:bottom w:val="single" w:sz="4" w:space="0" w:color="auto"/>
              <w:right w:val="nil"/>
            </w:tcBorders>
            <w:noWrap/>
            <w:vAlign w:val="bottom"/>
            <w:hideMark/>
          </w:tcPr>
          <w:p w14:paraId="65D9DA17"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LRT</w:t>
            </w:r>
          </w:p>
        </w:tc>
        <w:tc>
          <w:tcPr>
            <w:tcW w:w="960" w:type="dxa"/>
            <w:tcBorders>
              <w:top w:val="single" w:sz="4" w:space="0" w:color="auto"/>
              <w:left w:val="nil"/>
              <w:bottom w:val="single" w:sz="4" w:space="0" w:color="auto"/>
              <w:right w:val="nil"/>
            </w:tcBorders>
            <w:noWrap/>
            <w:vAlign w:val="bottom"/>
            <w:hideMark/>
          </w:tcPr>
          <w:p w14:paraId="71908EC0"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df</w:t>
            </w:r>
          </w:p>
        </w:tc>
        <w:tc>
          <w:tcPr>
            <w:tcW w:w="960" w:type="dxa"/>
            <w:tcBorders>
              <w:top w:val="single" w:sz="4" w:space="0" w:color="auto"/>
              <w:left w:val="nil"/>
              <w:bottom w:val="single" w:sz="4" w:space="0" w:color="auto"/>
              <w:right w:val="nil"/>
            </w:tcBorders>
            <w:noWrap/>
            <w:vAlign w:val="bottom"/>
            <w:hideMark/>
          </w:tcPr>
          <w:p w14:paraId="51C15941"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p.value</w:t>
            </w:r>
          </w:p>
        </w:tc>
      </w:tr>
      <w:tr w:rsidR="00C90492" w:rsidRPr="00D23339" w14:paraId="663F28C4" w14:textId="77777777" w:rsidTr="00C90492">
        <w:trPr>
          <w:trHeight w:val="300"/>
        </w:trPr>
        <w:tc>
          <w:tcPr>
            <w:tcW w:w="1350" w:type="dxa"/>
            <w:noWrap/>
            <w:vAlign w:val="bottom"/>
            <w:hideMark/>
          </w:tcPr>
          <w:p w14:paraId="24B0DF43"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IRT2PL_B</w:t>
            </w:r>
          </w:p>
        </w:tc>
        <w:tc>
          <w:tcPr>
            <w:tcW w:w="1049" w:type="dxa"/>
            <w:noWrap/>
            <w:vAlign w:val="bottom"/>
            <w:hideMark/>
          </w:tcPr>
          <w:p w14:paraId="3071C9F6"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59144.19</w:t>
            </w:r>
          </w:p>
        </w:tc>
        <w:tc>
          <w:tcPr>
            <w:tcW w:w="1116" w:type="dxa"/>
            <w:noWrap/>
            <w:vAlign w:val="bottom"/>
            <w:hideMark/>
          </w:tcPr>
          <w:p w14:paraId="185D9F53"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59651.52</w:t>
            </w:r>
          </w:p>
        </w:tc>
        <w:tc>
          <w:tcPr>
            <w:tcW w:w="996" w:type="dxa"/>
            <w:noWrap/>
            <w:vAlign w:val="bottom"/>
            <w:hideMark/>
          </w:tcPr>
          <w:p w14:paraId="5AB5F0C8"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29472.1</w:t>
            </w:r>
          </w:p>
        </w:tc>
        <w:tc>
          <w:tcPr>
            <w:tcW w:w="960" w:type="dxa"/>
            <w:noWrap/>
            <w:vAlign w:val="bottom"/>
            <w:hideMark/>
          </w:tcPr>
          <w:p w14:paraId="10E2FEA4" w14:textId="77777777" w:rsidR="00C90492" w:rsidRPr="00D23339" w:rsidRDefault="00C90492" w:rsidP="00C90492">
            <w:pPr>
              <w:spacing w:line="240" w:lineRule="auto"/>
              <w:rPr>
                <w:rFonts w:ascii="Times New Roman" w:eastAsia="Times New Roman" w:hAnsi="Times New Roman"/>
                <w:color w:val="000000" w:themeColor="text1"/>
              </w:rPr>
            </w:pPr>
          </w:p>
        </w:tc>
        <w:tc>
          <w:tcPr>
            <w:tcW w:w="960" w:type="dxa"/>
            <w:noWrap/>
            <w:vAlign w:val="bottom"/>
            <w:hideMark/>
          </w:tcPr>
          <w:p w14:paraId="6F4F8A6E" w14:textId="77777777" w:rsidR="00C90492" w:rsidRPr="00D23339" w:rsidRDefault="00C90492" w:rsidP="00C90492">
            <w:pPr>
              <w:spacing w:after="0" w:line="240" w:lineRule="auto"/>
              <w:rPr>
                <w:rFonts w:ascii="Times New Roman" w:eastAsiaTheme="minorHAnsi" w:hAnsi="Times New Roman"/>
                <w:color w:val="000000" w:themeColor="text1"/>
              </w:rPr>
            </w:pPr>
          </w:p>
        </w:tc>
        <w:tc>
          <w:tcPr>
            <w:tcW w:w="960" w:type="dxa"/>
            <w:noWrap/>
            <w:vAlign w:val="bottom"/>
            <w:hideMark/>
          </w:tcPr>
          <w:p w14:paraId="597E8848" w14:textId="77777777" w:rsidR="00C90492" w:rsidRPr="00D23339" w:rsidRDefault="00C90492" w:rsidP="00C90492">
            <w:pPr>
              <w:spacing w:after="0" w:line="240" w:lineRule="auto"/>
              <w:rPr>
                <w:rFonts w:ascii="Times New Roman" w:eastAsiaTheme="minorHAnsi" w:hAnsi="Times New Roman"/>
                <w:color w:val="000000" w:themeColor="text1"/>
              </w:rPr>
            </w:pPr>
          </w:p>
        </w:tc>
      </w:tr>
      <w:tr w:rsidR="00C90492" w:rsidRPr="00D23339" w14:paraId="7E6C1942" w14:textId="77777777" w:rsidTr="00C90492">
        <w:trPr>
          <w:trHeight w:val="300"/>
        </w:trPr>
        <w:tc>
          <w:tcPr>
            <w:tcW w:w="1350" w:type="dxa"/>
            <w:tcBorders>
              <w:top w:val="nil"/>
              <w:left w:val="nil"/>
              <w:bottom w:val="single" w:sz="4" w:space="0" w:color="auto"/>
              <w:right w:val="nil"/>
            </w:tcBorders>
            <w:noWrap/>
            <w:vAlign w:val="bottom"/>
            <w:hideMark/>
          </w:tcPr>
          <w:p w14:paraId="200BD5A6"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IRT3PL_B</w:t>
            </w:r>
          </w:p>
        </w:tc>
        <w:tc>
          <w:tcPr>
            <w:tcW w:w="1049" w:type="dxa"/>
            <w:tcBorders>
              <w:top w:val="nil"/>
              <w:left w:val="nil"/>
              <w:bottom w:val="single" w:sz="4" w:space="0" w:color="auto"/>
              <w:right w:val="nil"/>
            </w:tcBorders>
            <w:noWrap/>
            <w:vAlign w:val="bottom"/>
            <w:hideMark/>
          </w:tcPr>
          <w:p w14:paraId="0110111C"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59006.05</w:t>
            </w:r>
          </w:p>
        </w:tc>
        <w:tc>
          <w:tcPr>
            <w:tcW w:w="1116" w:type="dxa"/>
            <w:tcBorders>
              <w:top w:val="nil"/>
              <w:left w:val="nil"/>
              <w:bottom w:val="single" w:sz="4" w:space="0" w:color="auto"/>
              <w:right w:val="nil"/>
            </w:tcBorders>
            <w:noWrap/>
            <w:vAlign w:val="bottom"/>
            <w:hideMark/>
          </w:tcPr>
          <w:p w14:paraId="606CFD71"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59767.04</w:t>
            </w:r>
          </w:p>
        </w:tc>
        <w:tc>
          <w:tcPr>
            <w:tcW w:w="996" w:type="dxa"/>
            <w:tcBorders>
              <w:top w:val="nil"/>
              <w:left w:val="nil"/>
              <w:bottom w:val="single" w:sz="4" w:space="0" w:color="auto"/>
              <w:right w:val="nil"/>
            </w:tcBorders>
            <w:noWrap/>
            <w:vAlign w:val="bottom"/>
            <w:hideMark/>
          </w:tcPr>
          <w:p w14:paraId="5043C094"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-29353</w:t>
            </w:r>
          </w:p>
        </w:tc>
        <w:tc>
          <w:tcPr>
            <w:tcW w:w="960" w:type="dxa"/>
            <w:tcBorders>
              <w:top w:val="nil"/>
              <w:left w:val="nil"/>
              <w:bottom w:val="single" w:sz="4" w:space="0" w:color="auto"/>
              <w:right w:val="nil"/>
            </w:tcBorders>
            <w:noWrap/>
            <w:vAlign w:val="bottom"/>
            <w:hideMark/>
          </w:tcPr>
          <w:p w14:paraId="523FBB9E"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238.14</w:t>
            </w:r>
          </w:p>
        </w:tc>
        <w:tc>
          <w:tcPr>
            <w:tcW w:w="960" w:type="dxa"/>
            <w:tcBorders>
              <w:top w:val="nil"/>
              <w:left w:val="nil"/>
              <w:bottom w:val="single" w:sz="4" w:space="0" w:color="auto"/>
              <w:right w:val="nil"/>
            </w:tcBorders>
            <w:noWrap/>
            <w:vAlign w:val="bottom"/>
            <w:hideMark/>
          </w:tcPr>
          <w:p w14:paraId="720D6BAB"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50</w:t>
            </w:r>
          </w:p>
        </w:tc>
        <w:tc>
          <w:tcPr>
            <w:tcW w:w="960" w:type="dxa"/>
            <w:tcBorders>
              <w:top w:val="nil"/>
              <w:left w:val="nil"/>
              <w:bottom w:val="single" w:sz="4" w:space="0" w:color="auto"/>
              <w:right w:val="nil"/>
            </w:tcBorders>
            <w:noWrap/>
            <w:vAlign w:val="bottom"/>
            <w:hideMark/>
          </w:tcPr>
          <w:p w14:paraId="07E88612"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&lt;0.001</w:t>
            </w:r>
          </w:p>
        </w:tc>
      </w:tr>
    </w:tbl>
    <w:p w14:paraId="051925CC" w14:textId="77777777" w:rsidR="00C90492" w:rsidRPr="00977F7C" w:rsidRDefault="00C90492" w:rsidP="00C90492">
      <w:pPr>
        <w:spacing w:after="0" w:line="240" w:lineRule="auto"/>
        <w:jc w:val="both"/>
        <w:rPr>
          <w:rFonts w:ascii="Times New Roman" w:eastAsia="Times New Roman" w:hAnsi="Times New Roman"/>
          <w:b/>
          <w:bCs/>
          <w:i/>
          <w:color w:val="000000" w:themeColor="text1"/>
        </w:rPr>
      </w:pPr>
      <w:r w:rsidRPr="00977F7C">
        <w:rPr>
          <w:rFonts w:ascii="Times New Roman" w:eastAsia="Times New Roman" w:hAnsi="Times New Roman"/>
          <w:b/>
          <w:bCs/>
          <w:i/>
          <w:color w:val="000000" w:themeColor="text1"/>
        </w:rPr>
        <w:t>Source: Field data (2023)</w:t>
      </w:r>
    </w:p>
    <w:p w14:paraId="6A3FB92F" w14:textId="77777777" w:rsidR="00977F7C" w:rsidRDefault="00977F7C" w:rsidP="00C90492">
      <w:pPr>
        <w:spacing w:after="0" w:line="240" w:lineRule="auto"/>
        <w:ind w:firstLine="720"/>
        <w:jc w:val="both"/>
        <w:rPr>
          <w:rFonts w:ascii="Times New Roman" w:eastAsia="Times New Roman" w:hAnsi="Times New Roman"/>
          <w:color w:val="000000" w:themeColor="text1"/>
        </w:rPr>
      </w:pPr>
    </w:p>
    <w:p w14:paraId="30CBB829" w14:textId="77777777" w:rsidR="00C90492" w:rsidRPr="00D23339" w:rsidRDefault="00C90492" w:rsidP="00C90492">
      <w:pPr>
        <w:spacing w:after="0" w:line="240" w:lineRule="auto"/>
        <w:ind w:firstLine="720"/>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lastRenderedPageBreak/>
        <w:t>From Table 1(a), the AIC indices for IRT2PL_A and IRT3PL_A are 52000.25 and 51480.81 respectively and BIC indices was 52499.19 and 52229.21 respectively. For both AIC and BIC indices, the values of the IRT 3PL was lower therefore indicating that 3PL model best fit MAT form A data.</w:t>
      </w:r>
    </w:p>
    <w:p w14:paraId="1264C774" w14:textId="77777777" w:rsidR="00C90492" w:rsidRPr="00D23339" w:rsidRDefault="00C90492" w:rsidP="00C90492">
      <w:pPr>
        <w:spacing w:after="0" w:line="240" w:lineRule="auto"/>
        <w:ind w:firstLine="720"/>
        <w:jc w:val="both"/>
        <w:rPr>
          <w:rFonts w:ascii="Times New Roman" w:eastAsia="Times New Roman" w:hAnsi="Times New Roman"/>
          <w:color w:val="000000" w:themeColor="text1"/>
          <w:bdr w:val="none" w:sz="0" w:space="0" w:color="auto" w:frame="1"/>
        </w:rPr>
      </w:pPr>
      <w:r w:rsidRPr="00D23339">
        <w:rPr>
          <w:rFonts w:ascii="Times New Roman" w:eastAsia="Times New Roman" w:hAnsi="Times New Roman"/>
          <w:color w:val="000000" w:themeColor="text1"/>
        </w:rPr>
        <w:t xml:space="preserve">Similarly, for the MAT form B, Table 1(b) shows the AIC indices for IRT2PL_B and IRT3PL_B are </w:t>
      </w:r>
      <w:r w:rsidRPr="00D23339">
        <w:rPr>
          <w:rFonts w:ascii="Times New Roman" w:eastAsia="Times New Roman" w:hAnsi="Times New Roman"/>
          <w:color w:val="000000" w:themeColor="text1"/>
          <w:bdr w:val="none" w:sz="0" w:space="0" w:color="auto" w:frame="1"/>
        </w:rPr>
        <w:t>59144.19 and 59006.05 respectively while the BIC indices are 59651.52 and 59767.04 respectively. The AIC index was lower for 3PL therefore favouring the 3PL model but BIC index was lower for the 2PL. The p-value of &lt;0.001 further suggests that the 3PL IRT model had significant fit over the 2PL model for MAT form B. Hence, in answering the research question, 3PL model best fits the data from MAT form A and MAT form B. Therefore, the 3PL IRT model only would be adopted for further analyzes.</w:t>
      </w:r>
    </w:p>
    <w:p w14:paraId="49A7DA7C" w14:textId="77777777" w:rsidR="00882536" w:rsidRDefault="00882536" w:rsidP="00C90492">
      <w:pPr>
        <w:pStyle w:val="ListParagraph"/>
        <w:spacing w:after="0" w:line="240" w:lineRule="auto"/>
        <w:ind w:left="0"/>
        <w:jc w:val="both"/>
        <w:rPr>
          <w:rFonts w:ascii="Times New Roman" w:hAnsi="Times New Roman"/>
          <w:b/>
          <w:color w:val="000000" w:themeColor="text1"/>
        </w:rPr>
      </w:pPr>
    </w:p>
    <w:p w14:paraId="3F44565A" w14:textId="77777777" w:rsidR="00C90492" w:rsidRPr="00D23339" w:rsidRDefault="00C90492" w:rsidP="00C90492">
      <w:pPr>
        <w:pStyle w:val="ListParagraph"/>
        <w:spacing w:after="0" w:line="240" w:lineRule="auto"/>
        <w:ind w:left="0"/>
        <w:jc w:val="both"/>
        <w:rPr>
          <w:rFonts w:ascii="Times New Roman" w:hAnsi="Times New Roman"/>
          <w:color w:val="000000" w:themeColor="text1"/>
        </w:rPr>
      </w:pPr>
      <w:r w:rsidRPr="00D23339">
        <w:rPr>
          <w:rFonts w:ascii="Times New Roman" w:hAnsi="Times New Roman"/>
          <w:b/>
          <w:color w:val="000000" w:themeColor="text1"/>
        </w:rPr>
        <w:t xml:space="preserve">Research Question 2: </w:t>
      </w:r>
      <w:r w:rsidRPr="00D23339">
        <w:rPr>
          <w:rFonts w:ascii="Times New Roman" w:hAnsi="Times New Roman"/>
          <w:color w:val="000000" w:themeColor="text1"/>
        </w:rPr>
        <w:t xml:space="preserve">What are the item parameters estimates of the two forms (Form A and Form B) of Mathematics Assessment Test (MAT) used for Test Score Equating? </w:t>
      </w:r>
    </w:p>
    <w:p w14:paraId="3BB190CA" w14:textId="77777777" w:rsidR="00C90492" w:rsidRPr="00D23339" w:rsidRDefault="00C90492" w:rsidP="00C90492">
      <w:pPr>
        <w:autoSpaceDE w:val="0"/>
        <w:autoSpaceDN w:val="0"/>
        <w:adjustRightInd w:val="0"/>
        <w:spacing w:after="0" w:line="240" w:lineRule="auto"/>
        <w:ind w:firstLine="720"/>
        <w:jc w:val="both"/>
        <w:rPr>
          <w:rFonts w:ascii="Times New Roman" w:hAnsi="Times New Roman"/>
          <w:color w:val="000000" w:themeColor="text1"/>
        </w:rPr>
      </w:pPr>
      <w:r w:rsidRPr="00D23339">
        <w:rPr>
          <w:rFonts w:ascii="Times New Roman" w:hAnsi="Times New Roman"/>
          <w:color w:val="000000" w:themeColor="text1"/>
        </w:rPr>
        <w:t>To answer this research question, the 3PL IRT model for MAT form A and form B was estimated using ltm package of R-software and the results is as shown in Table 2(a) and Table 2(b).</w:t>
      </w:r>
    </w:p>
    <w:p w14:paraId="4775AFB9" w14:textId="77777777" w:rsidR="00882536" w:rsidRDefault="00882536" w:rsidP="00C90492">
      <w:pPr>
        <w:autoSpaceDE w:val="0"/>
        <w:autoSpaceDN w:val="0"/>
        <w:adjustRightInd w:val="0"/>
        <w:spacing w:after="0" w:line="240" w:lineRule="auto"/>
        <w:ind w:left="1170" w:hanging="1170"/>
        <w:jc w:val="both"/>
        <w:rPr>
          <w:rFonts w:ascii="Times New Roman" w:hAnsi="Times New Roman"/>
          <w:b/>
          <w:bCs/>
          <w:color w:val="000000" w:themeColor="text1"/>
        </w:rPr>
      </w:pPr>
    </w:p>
    <w:p w14:paraId="260C63E9" w14:textId="77777777" w:rsidR="00C90492" w:rsidRPr="00D23339" w:rsidRDefault="00C90492" w:rsidP="00C90492">
      <w:pPr>
        <w:autoSpaceDE w:val="0"/>
        <w:autoSpaceDN w:val="0"/>
        <w:adjustRightInd w:val="0"/>
        <w:spacing w:after="0" w:line="240" w:lineRule="auto"/>
        <w:ind w:left="1170" w:hanging="1170"/>
        <w:jc w:val="both"/>
        <w:rPr>
          <w:rFonts w:ascii="Times New Roman" w:hAnsi="Times New Roman"/>
          <w:b/>
          <w:bCs/>
          <w:color w:val="000000" w:themeColor="text1"/>
        </w:rPr>
      </w:pPr>
      <w:r w:rsidRPr="00D23339">
        <w:rPr>
          <w:rFonts w:ascii="Times New Roman" w:hAnsi="Times New Roman"/>
          <w:b/>
          <w:bCs/>
          <w:color w:val="000000" w:themeColor="text1"/>
        </w:rPr>
        <w:t xml:space="preserve">Table 2(a): </w:t>
      </w:r>
      <w:bookmarkStart w:id="3" w:name="_Hlk161348385"/>
      <w:r w:rsidRPr="00D23339">
        <w:rPr>
          <w:rFonts w:ascii="Times New Roman" w:hAnsi="Times New Roman"/>
          <w:b/>
          <w:bCs/>
          <w:color w:val="000000" w:themeColor="text1"/>
        </w:rPr>
        <w:t xml:space="preserve">Three Parameter Logistic Model (3PL) estimates for MAT form A </w:t>
      </w:r>
      <w:bookmarkEnd w:id="3"/>
    </w:p>
    <w:tbl>
      <w:tblPr>
        <w:tblW w:w="6678" w:type="dxa"/>
        <w:jc w:val="center"/>
        <w:tblLook w:val="04A0" w:firstRow="1" w:lastRow="0" w:firstColumn="1" w:lastColumn="0" w:noHBand="0" w:noVBand="1"/>
      </w:tblPr>
      <w:tblGrid>
        <w:gridCol w:w="960"/>
        <w:gridCol w:w="960"/>
        <w:gridCol w:w="1376"/>
        <w:gridCol w:w="1582"/>
        <w:gridCol w:w="1800"/>
      </w:tblGrid>
      <w:tr w:rsidR="00C90492" w:rsidRPr="00D23339" w14:paraId="070E4762" w14:textId="77777777" w:rsidTr="00C90492">
        <w:trPr>
          <w:trHeight w:val="170"/>
          <w:jc w:val="center"/>
        </w:trPr>
        <w:tc>
          <w:tcPr>
            <w:tcW w:w="960" w:type="dxa"/>
            <w:tcBorders>
              <w:top w:val="single" w:sz="4" w:space="0" w:color="auto"/>
              <w:left w:val="nil"/>
              <w:bottom w:val="single" w:sz="4" w:space="0" w:color="auto"/>
              <w:right w:val="nil"/>
            </w:tcBorders>
            <w:noWrap/>
            <w:vAlign w:val="bottom"/>
            <w:hideMark/>
          </w:tcPr>
          <w:p w14:paraId="4461A2E8"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S/N</w:t>
            </w:r>
          </w:p>
        </w:tc>
        <w:tc>
          <w:tcPr>
            <w:tcW w:w="960" w:type="dxa"/>
            <w:tcBorders>
              <w:top w:val="single" w:sz="4" w:space="0" w:color="auto"/>
              <w:left w:val="nil"/>
              <w:bottom w:val="single" w:sz="4" w:space="0" w:color="auto"/>
              <w:right w:val="nil"/>
            </w:tcBorders>
            <w:noWrap/>
            <w:vAlign w:val="bottom"/>
            <w:hideMark/>
          </w:tcPr>
          <w:p w14:paraId="70B38023"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Items</w:t>
            </w:r>
          </w:p>
        </w:tc>
        <w:tc>
          <w:tcPr>
            <w:tcW w:w="1376" w:type="dxa"/>
            <w:tcBorders>
              <w:top w:val="single" w:sz="4" w:space="0" w:color="auto"/>
              <w:left w:val="nil"/>
              <w:bottom w:val="single" w:sz="4" w:space="0" w:color="auto"/>
              <w:right w:val="nil"/>
            </w:tcBorders>
            <w:noWrap/>
            <w:vAlign w:val="bottom"/>
            <w:hideMark/>
          </w:tcPr>
          <w:p w14:paraId="3147A119"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Guessing(c)</w:t>
            </w:r>
          </w:p>
        </w:tc>
        <w:tc>
          <w:tcPr>
            <w:tcW w:w="1582" w:type="dxa"/>
            <w:tcBorders>
              <w:top w:val="single" w:sz="4" w:space="0" w:color="auto"/>
              <w:left w:val="nil"/>
              <w:bottom w:val="single" w:sz="4" w:space="0" w:color="auto"/>
              <w:right w:val="nil"/>
            </w:tcBorders>
            <w:noWrap/>
            <w:vAlign w:val="bottom"/>
            <w:hideMark/>
          </w:tcPr>
          <w:p w14:paraId="23FC0297"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Difficulty (b)</w:t>
            </w:r>
          </w:p>
        </w:tc>
        <w:tc>
          <w:tcPr>
            <w:tcW w:w="1800" w:type="dxa"/>
            <w:tcBorders>
              <w:top w:val="single" w:sz="4" w:space="0" w:color="auto"/>
              <w:left w:val="nil"/>
              <w:bottom w:val="single" w:sz="4" w:space="0" w:color="auto"/>
              <w:right w:val="nil"/>
            </w:tcBorders>
            <w:noWrap/>
            <w:vAlign w:val="bottom"/>
            <w:hideMark/>
          </w:tcPr>
          <w:p w14:paraId="15FC31C6"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Discriminant (a)</w:t>
            </w:r>
          </w:p>
        </w:tc>
      </w:tr>
      <w:tr w:rsidR="00C90492" w:rsidRPr="00D23339" w14:paraId="67801601" w14:textId="77777777" w:rsidTr="00C90492">
        <w:trPr>
          <w:trHeight w:val="300"/>
          <w:jc w:val="center"/>
        </w:trPr>
        <w:tc>
          <w:tcPr>
            <w:tcW w:w="960" w:type="dxa"/>
            <w:noWrap/>
            <w:vAlign w:val="bottom"/>
            <w:hideMark/>
          </w:tcPr>
          <w:p w14:paraId="49D534E5"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1</w:t>
            </w:r>
          </w:p>
        </w:tc>
        <w:tc>
          <w:tcPr>
            <w:tcW w:w="960" w:type="dxa"/>
            <w:noWrap/>
            <w:vAlign w:val="bottom"/>
            <w:hideMark/>
          </w:tcPr>
          <w:p w14:paraId="135B1B2C"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 xml:space="preserve">   q1</w:t>
            </w:r>
          </w:p>
        </w:tc>
        <w:tc>
          <w:tcPr>
            <w:tcW w:w="1376" w:type="dxa"/>
            <w:noWrap/>
            <w:vAlign w:val="bottom"/>
            <w:hideMark/>
          </w:tcPr>
          <w:p w14:paraId="292E22A1"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 xml:space="preserve">      0.14</w:t>
            </w:r>
          </w:p>
        </w:tc>
        <w:tc>
          <w:tcPr>
            <w:tcW w:w="1582" w:type="dxa"/>
            <w:noWrap/>
            <w:vAlign w:val="bottom"/>
            <w:hideMark/>
          </w:tcPr>
          <w:p w14:paraId="69F34471"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 xml:space="preserve">         1.85</w:t>
            </w:r>
          </w:p>
        </w:tc>
        <w:tc>
          <w:tcPr>
            <w:tcW w:w="1800" w:type="dxa"/>
            <w:noWrap/>
            <w:vAlign w:val="bottom"/>
            <w:hideMark/>
          </w:tcPr>
          <w:p w14:paraId="3495879B"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 xml:space="preserve">         1.90</w:t>
            </w:r>
          </w:p>
        </w:tc>
      </w:tr>
      <w:tr w:rsidR="00C90492" w:rsidRPr="00D23339" w14:paraId="2F7F601D" w14:textId="77777777" w:rsidTr="00C90492">
        <w:trPr>
          <w:trHeight w:val="300"/>
          <w:jc w:val="center"/>
        </w:trPr>
        <w:tc>
          <w:tcPr>
            <w:tcW w:w="960" w:type="dxa"/>
            <w:noWrap/>
            <w:vAlign w:val="bottom"/>
            <w:hideMark/>
          </w:tcPr>
          <w:p w14:paraId="37D91641"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2</w:t>
            </w:r>
          </w:p>
        </w:tc>
        <w:tc>
          <w:tcPr>
            <w:tcW w:w="960" w:type="dxa"/>
            <w:noWrap/>
            <w:vAlign w:val="bottom"/>
            <w:hideMark/>
          </w:tcPr>
          <w:p w14:paraId="1E37990D"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 xml:space="preserve">   q2</w:t>
            </w:r>
          </w:p>
        </w:tc>
        <w:tc>
          <w:tcPr>
            <w:tcW w:w="1376" w:type="dxa"/>
            <w:noWrap/>
            <w:vAlign w:val="bottom"/>
            <w:hideMark/>
          </w:tcPr>
          <w:p w14:paraId="55F74E9B"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 xml:space="preserve">      0.13</w:t>
            </w:r>
          </w:p>
        </w:tc>
        <w:tc>
          <w:tcPr>
            <w:tcW w:w="1582" w:type="dxa"/>
            <w:noWrap/>
            <w:vAlign w:val="bottom"/>
            <w:hideMark/>
          </w:tcPr>
          <w:p w14:paraId="0B8F63B5"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 xml:space="preserve">         1.00</w:t>
            </w:r>
          </w:p>
        </w:tc>
        <w:tc>
          <w:tcPr>
            <w:tcW w:w="1800" w:type="dxa"/>
            <w:noWrap/>
            <w:vAlign w:val="bottom"/>
            <w:hideMark/>
          </w:tcPr>
          <w:p w14:paraId="16F0D09A" w14:textId="77777777" w:rsidR="00C90492" w:rsidRPr="00D23339" w:rsidRDefault="00C90492" w:rsidP="00C90492">
            <w:pPr>
              <w:spacing w:after="0" w:line="240" w:lineRule="auto"/>
              <w:jc w:val="both"/>
              <w:rPr>
                <w:rFonts w:ascii="Times New Roman" w:eastAsia="Times New Roman" w:hAnsi="Times New Roman"/>
                <w:color w:val="000000" w:themeColor="text1"/>
              </w:rPr>
            </w:pPr>
            <w:r w:rsidRPr="00D23339">
              <w:rPr>
                <w:rFonts w:ascii="Times New Roman" w:eastAsia="Times New Roman" w:hAnsi="Times New Roman"/>
                <w:color w:val="000000" w:themeColor="text1"/>
              </w:rPr>
              <w:t xml:space="preserve">         2.79</w:t>
            </w:r>
          </w:p>
        </w:tc>
      </w:tr>
      <w:tr w:rsidR="00C90492" w:rsidRPr="00D23339" w14:paraId="06CD63B7" w14:textId="77777777" w:rsidTr="00C90492">
        <w:trPr>
          <w:trHeight w:val="300"/>
          <w:jc w:val="center"/>
        </w:trPr>
        <w:tc>
          <w:tcPr>
            <w:tcW w:w="960" w:type="dxa"/>
            <w:noWrap/>
            <w:vAlign w:val="bottom"/>
            <w:hideMark/>
          </w:tcPr>
          <w:p w14:paraId="44970CE8"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w:t>
            </w:r>
          </w:p>
        </w:tc>
        <w:tc>
          <w:tcPr>
            <w:tcW w:w="960" w:type="dxa"/>
            <w:noWrap/>
            <w:vAlign w:val="bottom"/>
            <w:hideMark/>
          </w:tcPr>
          <w:p w14:paraId="71D6E7F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q3</w:t>
            </w:r>
          </w:p>
        </w:tc>
        <w:tc>
          <w:tcPr>
            <w:tcW w:w="1376" w:type="dxa"/>
            <w:noWrap/>
            <w:vAlign w:val="bottom"/>
            <w:hideMark/>
          </w:tcPr>
          <w:p w14:paraId="5C8EA83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0.04</w:t>
            </w:r>
          </w:p>
        </w:tc>
        <w:tc>
          <w:tcPr>
            <w:tcW w:w="1582" w:type="dxa"/>
            <w:noWrap/>
            <w:vAlign w:val="bottom"/>
            <w:hideMark/>
          </w:tcPr>
          <w:p w14:paraId="67D8B8A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-1.04</w:t>
            </w:r>
          </w:p>
        </w:tc>
        <w:tc>
          <w:tcPr>
            <w:tcW w:w="1800" w:type="dxa"/>
            <w:noWrap/>
            <w:vAlign w:val="bottom"/>
            <w:hideMark/>
          </w:tcPr>
          <w:p w14:paraId="0031852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3.31</w:t>
            </w:r>
          </w:p>
        </w:tc>
      </w:tr>
      <w:tr w:rsidR="00C90492" w:rsidRPr="00D23339" w14:paraId="597355F6" w14:textId="77777777" w:rsidTr="00C90492">
        <w:trPr>
          <w:trHeight w:val="300"/>
          <w:jc w:val="center"/>
        </w:trPr>
        <w:tc>
          <w:tcPr>
            <w:tcW w:w="960" w:type="dxa"/>
            <w:noWrap/>
            <w:vAlign w:val="bottom"/>
            <w:hideMark/>
          </w:tcPr>
          <w:p w14:paraId="1077085A"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w:t>
            </w:r>
          </w:p>
        </w:tc>
        <w:tc>
          <w:tcPr>
            <w:tcW w:w="960" w:type="dxa"/>
            <w:noWrap/>
            <w:vAlign w:val="bottom"/>
            <w:hideMark/>
          </w:tcPr>
          <w:p w14:paraId="41880E4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q4</w:t>
            </w:r>
          </w:p>
        </w:tc>
        <w:tc>
          <w:tcPr>
            <w:tcW w:w="1376" w:type="dxa"/>
            <w:noWrap/>
            <w:vAlign w:val="bottom"/>
            <w:hideMark/>
          </w:tcPr>
          <w:p w14:paraId="1B9856C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0.35</w:t>
            </w:r>
          </w:p>
        </w:tc>
        <w:tc>
          <w:tcPr>
            <w:tcW w:w="1582" w:type="dxa"/>
            <w:noWrap/>
            <w:vAlign w:val="bottom"/>
            <w:hideMark/>
          </w:tcPr>
          <w:p w14:paraId="3E44F8A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-0.76</w:t>
            </w:r>
          </w:p>
        </w:tc>
        <w:tc>
          <w:tcPr>
            <w:tcW w:w="1800" w:type="dxa"/>
            <w:noWrap/>
            <w:vAlign w:val="bottom"/>
            <w:hideMark/>
          </w:tcPr>
          <w:p w14:paraId="77036CD6"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10.60</w:t>
            </w:r>
          </w:p>
        </w:tc>
      </w:tr>
      <w:tr w:rsidR="00C90492" w:rsidRPr="00D23339" w14:paraId="709D1B37" w14:textId="77777777" w:rsidTr="00C90492">
        <w:trPr>
          <w:trHeight w:val="300"/>
          <w:jc w:val="center"/>
        </w:trPr>
        <w:tc>
          <w:tcPr>
            <w:tcW w:w="960" w:type="dxa"/>
            <w:noWrap/>
            <w:vAlign w:val="bottom"/>
            <w:hideMark/>
          </w:tcPr>
          <w:p w14:paraId="38B5A0E6"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5</w:t>
            </w:r>
          </w:p>
        </w:tc>
        <w:tc>
          <w:tcPr>
            <w:tcW w:w="960" w:type="dxa"/>
            <w:noWrap/>
            <w:vAlign w:val="bottom"/>
            <w:hideMark/>
          </w:tcPr>
          <w:p w14:paraId="2AEA6BE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q5</w:t>
            </w:r>
          </w:p>
        </w:tc>
        <w:tc>
          <w:tcPr>
            <w:tcW w:w="1376" w:type="dxa"/>
            <w:noWrap/>
            <w:vAlign w:val="bottom"/>
            <w:hideMark/>
          </w:tcPr>
          <w:p w14:paraId="7E3B2AC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0.19</w:t>
            </w:r>
          </w:p>
        </w:tc>
        <w:tc>
          <w:tcPr>
            <w:tcW w:w="1582" w:type="dxa"/>
            <w:noWrap/>
            <w:vAlign w:val="bottom"/>
            <w:hideMark/>
          </w:tcPr>
          <w:p w14:paraId="3EE5F428"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-0.16</w:t>
            </w:r>
          </w:p>
        </w:tc>
        <w:tc>
          <w:tcPr>
            <w:tcW w:w="1800" w:type="dxa"/>
            <w:noWrap/>
            <w:vAlign w:val="bottom"/>
            <w:hideMark/>
          </w:tcPr>
          <w:p w14:paraId="16D47BC6"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1.71</w:t>
            </w:r>
          </w:p>
        </w:tc>
      </w:tr>
      <w:tr w:rsidR="00C90492" w:rsidRPr="00D23339" w14:paraId="6063222E" w14:textId="77777777" w:rsidTr="00C90492">
        <w:trPr>
          <w:trHeight w:val="300"/>
          <w:jc w:val="center"/>
        </w:trPr>
        <w:tc>
          <w:tcPr>
            <w:tcW w:w="960" w:type="dxa"/>
            <w:noWrap/>
            <w:vAlign w:val="bottom"/>
            <w:hideMark/>
          </w:tcPr>
          <w:p w14:paraId="562A0756"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6</w:t>
            </w:r>
          </w:p>
        </w:tc>
        <w:tc>
          <w:tcPr>
            <w:tcW w:w="960" w:type="dxa"/>
            <w:noWrap/>
            <w:vAlign w:val="bottom"/>
            <w:hideMark/>
          </w:tcPr>
          <w:p w14:paraId="25685FE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q6</w:t>
            </w:r>
          </w:p>
        </w:tc>
        <w:tc>
          <w:tcPr>
            <w:tcW w:w="1376" w:type="dxa"/>
            <w:noWrap/>
            <w:vAlign w:val="bottom"/>
            <w:hideMark/>
          </w:tcPr>
          <w:p w14:paraId="3034362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0.27</w:t>
            </w:r>
          </w:p>
        </w:tc>
        <w:tc>
          <w:tcPr>
            <w:tcW w:w="1582" w:type="dxa"/>
            <w:noWrap/>
            <w:vAlign w:val="bottom"/>
            <w:hideMark/>
          </w:tcPr>
          <w:p w14:paraId="5E0F2F9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-0.06</w:t>
            </w:r>
          </w:p>
        </w:tc>
        <w:tc>
          <w:tcPr>
            <w:tcW w:w="1800" w:type="dxa"/>
            <w:noWrap/>
            <w:vAlign w:val="bottom"/>
            <w:hideMark/>
          </w:tcPr>
          <w:p w14:paraId="07A1AC7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3.82</w:t>
            </w:r>
          </w:p>
        </w:tc>
      </w:tr>
      <w:tr w:rsidR="00C90492" w:rsidRPr="00D23339" w14:paraId="32155A67" w14:textId="77777777" w:rsidTr="00C90492">
        <w:trPr>
          <w:trHeight w:val="300"/>
          <w:jc w:val="center"/>
        </w:trPr>
        <w:tc>
          <w:tcPr>
            <w:tcW w:w="960" w:type="dxa"/>
            <w:noWrap/>
            <w:vAlign w:val="bottom"/>
            <w:hideMark/>
          </w:tcPr>
          <w:p w14:paraId="562338B1"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7</w:t>
            </w:r>
          </w:p>
        </w:tc>
        <w:tc>
          <w:tcPr>
            <w:tcW w:w="960" w:type="dxa"/>
            <w:noWrap/>
            <w:vAlign w:val="bottom"/>
            <w:hideMark/>
          </w:tcPr>
          <w:p w14:paraId="2042D36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q7</w:t>
            </w:r>
          </w:p>
        </w:tc>
        <w:tc>
          <w:tcPr>
            <w:tcW w:w="1376" w:type="dxa"/>
            <w:noWrap/>
            <w:vAlign w:val="bottom"/>
            <w:hideMark/>
          </w:tcPr>
          <w:p w14:paraId="3EB55FA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0.08</w:t>
            </w:r>
          </w:p>
        </w:tc>
        <w:tc>
          <w:tcPr>
            <w:tcW w:w="1582" w:type="dxa"/>
            <w:noWrap/>
            <w:vAlign w:val="bottom"/>
            <w:hideMark/>
          </w:tcPr>
          <w:p w14:paraId="4F24455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0.02</w:t>
            </w:r>
          </w:p>
        </w:tc>
        <w:tc>
          <w:tcPr>
            <w:tcW w:w="1800" w:type="dxa"/>
            <w:noWrap/>
            <w:vAlign w:val="bottom"/>
            <w:hideMark/>
          </w:tcPr>
          <w:p w14:paraId="3D84FE1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1.48</w:t>
            </w:r>
          </w:p>
        </w:tc>
      </w:tr>
      <w:tr w:rsidR="00C90492" w:rsidRPr="00D23339" w14:paraId="3E79DC0A" w14:textId="77777777" w:rsidTr="00C90492">
        <w:trPr>
          <w:trHeight w:val="300"/>
          <w:jc w:val="center"/>
        </w:trPr>
        <w:tc>
          <w:tcPr>
            <w:tcW w:w="960" w:type="dxa"/>
            <w:noWrap/>
            <w:vAlign w:val="bottom"/>
            <w:hideMark/>
          </w:tcPr>
          <w:p w14:paraId="783A0046"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8</w:t>
            </w:r>
          </w:p>
        </w:tc>
        <w:tc>
          <w:tcPr>
            <w:tcW w:w="960" w:type="dxa"/>
            <w:noWrap/>
            <w:vAlign w:val="bottom"/>
            <w:hideMark/>
          </w:tcPr>
          <w:p w14:paraId="64297BF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q8</w:t>
            </w:r>
          </w:p>
        </w:tc>
        <w:tc>
          <w:tcPr>
            <w:tcW w:w="1376" w:type="dxa"/>
            <w:noWrap/>
            <w:vAlign w:val="bottom"/>
            <w:hideMark/>
          </w:tcPr>
          <w:p w14:paraId="2686447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0.20</w:t>
            </w:r>
          </w:p>
        </w:tc>
        <w:tc>
          <w:tcPr>
            <w:tcW w:w="1582" w:type="dxa"/>
            <w:noWrap/>
            <w:vAlign w:val="bottom"/>
            <w:hideMark/>
          </w:tcPr>
          <w:p w14:paraId="07FC915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0.71</w:t>
            </w:r>
          </w:p>
        </w:tc>
        <w:tc>
          <w:tcPr>
            <w:tcW w:w="1800" w:type="dxa"/>
            <w:noWrap/>
            <w:vAlign w:val="bottom"/>
            <w:hideMark/>
          </w:tcPr>
          <w:p w14:paraId="7F60C53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1.56</w:t>
            </w:r>
          </w:p>
        </w:tc>
      </w:tr>
      <w:tr w:rsidR="00C90492" w:rsidRPr="00D23339" w14:paraId="10574483" w14:textId="77777777" w:rsidTr="00C90492">
        <w:trPr>
          <w:trHeight w:val="300"/>
          <w:jc w:val="center"/>
        </w:trPr>
        <w:tc>
          <w:tcPr>
            <w:tcW w:w="960" w:type="dxa"/>
            <w:noWrap/>
            <w:vAlign w:val="bottom"/>
            <w:hideMark/>
          </w:tcPr>
          <w:p w14:paraId="63FB538E"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9</w:t>
            </w:r>
          </w:p>
        </w:tc>
        <w:tc>
          <w:tcPr>
            <w:tcW w:w="960" w:type="dxa"/>
            <w:noWrap/>
            <w:vAlign w:val="bottom"/>
            <w:hideMark/>
          </w:tcPr>
          <w:p w14:paraId="3BC16C5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q9</w:t>
            </w:r>
          </w:p>
        </w:tc>
        <w:tc>
          <w:tcPr>
            <w:tcW w:w="1376" w:type="dxa"/>
            <w:noWrap/>
            <w:vAlign w:val="bottom"/>
            <w:hideMark/>
          </w:tcPr>
          <w:p w14:paraId="0665315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0.18</w:t>
            </w:r>
          </w:p>
        </w:tc>
        <w:tc>
          <w:tcPr>
            <w:tcW w:w="1582" w:type="dxa"/>
            <w:noWrap/>
            <w:vAlign w:val="bottom"/>
            <w:hideMark/>
          </w:tcPr>
          <w:p w14:paraId="7322051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1.54</w:t>
            </w:r>
          </w:p>
        </w:tc>
        <w:tc>
          <w:tcPr>
            <w:tcW w:w="1800" w:type="dxa"/>
            <w:noWrap/>
            <w:vAlign w:val="bottom"/>
            <w:hideMark/>
          </w:tcPr>
          <w:p w14:paraId="7B29DED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1.74</w:t>
            </w:r>
          </w:p>
        </w:tc>
      </w:tr>
      <w:tr w:rsidR="00C90492" w:rsidRPr="00D23339" w14:paraId="658E63B1" w14:textId="77777777" w:rsidTr="00C90492">
        <w:trPr>
          <w:trHeight w:val="300"/>
          <w:jc w:val="center"/>
        </w:trPr>
        <w:tc>
          <w:tcPr>
            <w:tcW w:w="960" w:type="dxa"/>
            <w:noWrap/>
            <w:vAlign w:val="bottom"/>
            <w:hideMark/>
          </w:tcPr>
          <w:p w14:paraId="7EEC1E0B"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10</w:t>
            </w:r>
          </w:p>
        </w:tc>
        <w:tc>
          <w:tcPr>
            <w:tcW w:w="960" w:type="dxa"/>
            <w:noWrap/>
            <w:vAlign w:val="bottom"/>
            <w:hideMark/>
          </w:tcPr>
          <w:p w14:paraId="43497EA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q10</w:t>
            </w:r>
          </w:p>
        </w:tc>
        <w:tc>
          <w:tcPr>
            <w:tcW w:w="1376" w:type="dxa"/>
            <w:noWrap/>
            <w:vAlign w:val="bottom"/>
            <w:hideMark/>
          </w:tcPr>
          <w:p w14:paraId="758C09C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0.17</w:t>
            </w:r>
          </w:p>
        </w:tc>
        <w:tc>
          <w:tcPr>
            <w:tcW w:w="1582" w:type="dxa"/>
            <w:noWrap/>
            <w:vAlign w:val="bottom"/>
            <w:hideMark/>
          </w:tcPr>
          <w:p w14:paraId="185F297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-0.61</w:t>
            </w:r>
          </w:p>
        </w:tc>
        <w:tc>
          <w:tcPr>
            <w:tcW w:w="1800" w:type="dxa"/>
            <w:noWrap/>
            <w:vAlign w:val="bottom"/>
            <w:hideMark/>
          </w:tcPr>
          <w:p w14:paraId="15C5EFD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0.94</w:t>
            </w:r>
          </w:p>
        </w:tc>
      </w:tr>
      <w:tr w:rsidR="00C90492" w:rsidRPr="00D23339" w14:paraId="1FB33971" w14:textId="77777777" w:rsidTr="00C90492">
        <w:trPr>
          <w:trHeight w:val="300"/>
          <w:jc w:val="center"/>
        </w:trPr>
        <w:tc>
          <w:tcPr>
            <w:tcW w:w="960" w:type="dxa"/>
            <w:noWrap/>
            <w:vAlign w:val="bottom"/>
            <w:hideMark/>
          </w:tcPr>
          <w:p w14:paraId="229368AD"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11</w:t>
            </w:r>
          </w:p>
        </w:tc>
        <w:tc>
          <w:tcPr>
            <w:tcW w:w="960" w:type="dxa"/>
            <w:noWrap/>
            <w:vAlign w:val="bottom"/>
            <w:hideMark/>
          </w:tcPr>
          <w:p w14:paraId="0C23737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q11</w:t>
            </w:r>
          </w:p>
        </w:tc>
        <w:tc>
          <w:tcPr>
            <w:tcW w:w="1376" w:type="dxa"/>
            <w:noWrap/>
            <w:vAlign w:val="bottom"/>
            <w:hideMark/>
          </w:tcPr>
          <w:p w14:paraId="4712568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0.26</w:t>
            </w:r>
          </w:p>
        </w:tc>
        <w:tc>
          <w:tcPr>
            <w:tcW w:w="1582" w:type="dxa"/>
            <w:noWrap/>
            <w:vAlign w:val="bottom"/>
            <w:hideMark/>
          </w:tcPr>
          <w:p w14:paraId="258F5EC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0.22</w:t>
            </w:r>
          </w:p>
        </w:tc>
        <w:tc>
          <w:tcPr>
            <w:tcW w:w="1800" w:type="dxa"/>
            <w:noWrap/>
            <w:vAlign w:val="bottom"/>
            <w:hideMark/>
          </w:tcPr>
          <w:p w14:paraId="0832CB7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3.61</w:t>
            </w:r>
          </w:p>
        </w:tc>
      </w:tr>
      <w:tr w:rsidR="00C90492" w:rsidRPr="00D23339" w14:paraId="0A5AABE0" w14:textId="77777777" w:rsidTr="00C90492">
        <w:trPr>
          <w:trHeight w:val="300"/>
          <w:jc w:val="center"/>
        </w:trPr>
        <w:tc>
          <w:tcPr>
            <w:tcW w:w="960" w:type="dxa"/>
            <w:noWrap/>
            <w:vAlign w:val="bottom"/>
            <w:hideMark/>
          </w:tcPr>
          <w:p w14:paraId="39AF6EE8"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12</w:t>
            </w:r>
          </w:p>
        </w:tc>
        <w:tc>
          <w:tcPr>
            <w:tcW w:w="960" w:type="dxa"/>
            <w:noWrap/>
            <w:vAlign w:val="bottom"/>
            <w:hideMark/>
          </w:tcPr>
          <w:p w14:paraId="1A3E7F5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q12</w:t>
            </w:r>
          </w:p>
        </w:tc>
        <w:tc>
          <w:tcPr>
            <w:tcW w:w="1376" w:type="dxa"/>
            <w:noWrap/>
            <w:vAlign w:val="bottom"/>
            <w:hideMark/>
          </w:tcPr>
          <w:p w14:paraId="6AA8FEC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0.10</w:t>
            </w:r>
          </w:p>
        </w:tc>
        <w:tc>
          <w:tcPr>
            <w:tcW w:w="1582" w:type="dxa"/>
            <w:noWrap/>
            <w:vAlign w:val="bottom"/>
            <w:hideMark/>
          </w:tcPr>
          <w:p w14:paraId="7042287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0.23</w:t>
            </w:r>
          </w:p>
        </w:tc>
        <w:tc>
          <w:tcPr>
            <w:tcW w:w="1800" w:type="dxa"/>
            <w:noWrap/>
            <w:vAlign w:val="bottom"/>
            <w:hideMark/>
          </w:tcPr>
          <w:p w14:paraId="3518900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1.03</w:t>
            </w:r>
          </w:p>
        </w:tc>
      </w:tr>
      <w:tr w:rsidR="00C90492" w:rsidRPr="00D23339" w14:paraId="32D4EA01" w14:textId="77777777" w:rsidTr="00C90492">
        <w:trPr>
          <w:trHeight w:val="300"/>
          <w:jc w:val="center"/>
        </w:trPr>
        <w:tc>
          <w:tcPr>
            <w:tcW w:w="960" w:type="dxa"/>
            <w:noWrap/>
            <w:vAlign w:val="bottom"/>
            <w:hideMark/>
          </w:tcPr>
          <w:p w14:paraId="5380547D"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13</w:t>
            </w:r>
          </w:p>
        </w:tc>
        <w:tc>
          <w:tcPr>
            <w:tcW w:w="960" w:type="dxa"/>
            <w:noWrap/>
            <w:vAlign w:val="bottom"/>
            <w:hideMark/>
          </w:tcPr>
          <w:p w14:paraId="7D362E6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q13</w:t>
            </w:r>
          </w:p>
        </w:tc>
        <w:tc>
          <w:tcPr>
            <w:tcW w:w="1376" w:type="dxa"/>
            <w:noWrap/>
            <w:vAlign w:val="bottom"/>
            <w:hideMark/>
          </w:tcPr>
          <w:p w14:paraId="229E197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0.03</w:t>
            </w:r>
          </w:p>
        </w:tc>
        <w:tc>
          <w:tcPr>
            <w:tcW w:w="1582" w:type="dxa"/>
            <w:noWrap/>
            <w:vAlign w:val="bottom"/>
            <w:hideMark/>
          </w:tcPr>
          <w:p w14:paraId="2643454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-1.81</w:t>
            </w:r>
          </w:p>
        </w:tc>
        <w:tc>
          <w:tcPr>
            <w:tcW w:w="1800" w:type="dxa"/>
            <w:noWrap/>
            <w:vAlign w:val="bottom"/>
            <w:hideMark/>
          </w:tcPr>
          <w:p w14:paraId="7DC6130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1.93</w:t>
            </w:r>
          </w:p>
        </w:tc>
      </w:tr>
      <w:tr w:rsidR="00C90492" w:rsidRPr="00D23339" w14:paraId="46C1B4BA" w14:textId="77777777" w:rsidTr="00C90492">
        <w:trPr>
          <w:trHeight w:val="300"/>
          <w:jc w:val="center"/>
        </w:trPr>
        <w:tc>
          <w:tcPr>
            <w:tcW w:w="960" w:type="dxa"/>
            <w:noWrap/>
            <w:vAlign w:val="bottom"/>
            <w:hideMark/>
          </w:tcPr>
          <w:p w14:paraId="2D2208F3"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14</w:t>
            </w:r>
          </w:p>
        </w:tc>
        <w:tc>
          <w:tcPr>
            <w:tcW w:w="960" w:type="dxa"/>
            <w:noWrap/>
            <w:vAlign w:val="bottom"/>
            <w:hideMark/>
          </w:tcPr>
          <w:p w14:paraId="0DBE0AE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q14</w:t>
            </w:r>
          </w:p>
        </w:tc>
        <w:tc>
          <w:tcPr>
            <w:tcW w:w="1376" w:type="dxa"/>
            <w:noWrap/>
            <w:vAlign w:val="bottom"/>
            <w:hideMark/>
          </w:tcPr>
          <w:p w14:paraId="4EB5E5D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0.12</w:t>
            </w:r>
          </w:p>
        </w:tc>
        <w:tc>
          <w:tcPr>
            <w:tcW w:w="1582" w:type="dxa"/>
            <w:noWrap/>
            <w:vAlign w:val="bottom"/>
            <w:hideMark/>
          </w:tcPr>
          <w:p w14:paraId="334018D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0.44</w:t>
            </w:r>
          </w:p>
        </w:tc>
        <w:tc>
          <w:tcPr>
            <w:tcW w:w="1800" w:type="dxa"/>
            <w:noWrap/>
            <w:vAlign w:val="bottom"/>
            <w:hideMark/>
          </w:tcPr>
          <w:p w14:paraId="3D06BE5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2.21</w:t>
            </w:r>
          </w:p>
        </w:tc>
      </w:tr>
      <w:tr w:rsidR="00C90492" w:rsidRPr="00D23339" w14:paraId="5178D76B" w14:textId="77777777" w:rsidTr="00C90492">
        <w:trPr>
          <w:trHeight w:val="300"/>
          <w:jc w:val="center"/>
        </w:trPr>
        <w:tc>
          <w:tcPr>
            <w:tcW w:w="960" w:type="dxa"/>
            <w:noWrap/>
            <w:vAlign w:val="bottom"/>
            <w:hideMark/>
          </w:tcPr>
          <w:p w14:paraId="103F0D3A"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15</w:t>
            </w:r>
          </w:p>
        </w:tc>
        <w:tc>
          <w:tcPr>
            <w:tcW w:w="960" w:type="dxa"/>
            <w:noWrap/>
            <w:vAlign w:val="bottom"/>
            <w:hideMark/>
          </w:tcPr>
          <w:p w14:paraId="5DEB32C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q15</w:t>
            </w:r>
          </w:p>
        </w:tc>
        <w:tc>
          <w:tcPr>
            <w:tcW w:w="1376" w:type="dxa"/>
            <w:noWrap/>
            <w:vAlign w:val="bottom"/>
            <w:hideMark/>
          </w:tcPr>
          <w:p w14:paraId="2306D0E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0.26</w:t>
            </w:r>
          </w:p>
        </w:tc>
        <w:tc>
          <w:tcPr>
            <w:tcW w:w="1582" w:type="dxa"/>
            <w:noWrap/>
            <w:vAlign w:val="bottom"/>
            <w:hideMark/>
          </w:tcPr>
          <w:p w14:paraId="578A2AD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1.54</w:t>
            </w:r>
          </w:p>
        </w:tc>
        <w:tc>
          <w:tcPr>
            <w:tcW w:w="1800" w:type="dxa"/>
            <w:noWrap/>
            <w:vAlign w:val="bottom"/>
            <w:hideMark/>
          </w:tcPr>
          <w:p w14:paraId="6A9AD8B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1.63</w:t>
            </w:r>
          </w:p>
        </w:tc>
      </w:tr>
      <w:tr w:rsidR="00C90492" w:rsidRPr="00D23339" w14:paraId="0401B200" w14:textId="77777777" w:rsidTr="00C90492">
        <w:trPr>
          <w:trHeight w:val="300"/>
          <w:jc w:val="center"/>
        </w:trPr>
        <w:tc>
          <w:tcPr>
            <w:tcW w:w="960" w:type="dxa"/>
            <w:noWrap/>
            <w:vAlign w:val="bottom"/>
            <w:hideMark/>
          </w:tcPr>
          <w:p w14:paraId="23ED1624"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16</w:t>
            </w:r>
          </w:p>
        </w:tc>
        <w:tc>
          <w:tcPr>
            <w:tcW w:w="960" w:type="dxa"/>
            <w:noWrap/>
            <w:vAlign w:val="bottom"/>
            <w:hideMark/>
          </w:tcPr>
          <w:p w14:paraId="597716A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q16</w:t>
            </w:r>
          </w:p>
        </w:tc>
        <w:tc>
          <w:tcPr>
            <w:tcW w:w="1376" w:type="dxa"/>
            <w:noWrap/>
            <w:vAlign w:val="bottom"/>
            <w:hideMark/>
          </w:tcPr>
          <w:p w14:paraId="48ABF72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0.18</w:t>
            </w:r>
          </w:p>
        </w:tc>
        <w:tc>
          <w:tcPr>
            <w:tcW w:w="1582" w:type="dxa"/>
            <w:noWrap/>
            <w:vAlign w:val="bottom"/>
            <w:hideMark/>
          </w:tcPr>
          <w:p w14:paraId="0834824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1.81</w:t>
            </w:r>
          </w:p>
        </w:tc>
        <w:tc>
          <w:tcPr>
            <w:tcW w:w="1800" w:type="dxa"/>
            <w:noWrap/>
            <w:vAlign w:val="bottom"/>
            <w:hideMark/>
          </w:tcPr>
          <w:p w14:paraId="6175EC9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1.96</w:t>
            </w:r>
          </w:p>
        </w:tc>
      </w:tr>
      <w:tr w:rsidR="00C90492" w:rsidRPr="00D23339" w14:paraId="2667AE16" w14:textId="77777777" w:rsidTr="00C90492">
        <w:trPr>
          <w:trHeight w:val="300"/>
          <w:jc w:val="center"/>
        </w:trPr>
        <w:tc>
          <w:tcPr>
            <w:tcW w:w="960" w:type="dxa"/>
            <w:noWrap/>
            <w:vAlign w:val="bottom"/>
            <w:hideMark/>
          </w:tcPr>
          <w:p w14:paraId="5016615F"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lastRenderedPageBreak/>
              <w:t>17</w:t>
            </w:r>
          </w:p>
        </w:tc>
        <w:tc>
          <w:tcPr>
            <w:tcW w:w="960" w:type="dxa"/>
            <w:noWrap/>
            <w:vAlign w:val="bottom"/>
            <w:hideMark/>
          </w:tcPr>
          <w:p w14:paraId="05A25C4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q17</w:t>
            </w:r>
          </w:p>
        </w:tc>
        <w:tc>
          <w:tcPr>
            <w:tcW w:w="1376" w:type="dxa"/>
            <w:noWrap/>
            <w:vAlign w:val="bottom"/>
            <w:hideMark/>
          </w:tcPr>
          <w:p w14:paraId="40BA85F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0.48</w:t>
            </w:r>
          </w:p>
        </w:tc>
        <w:tc>
          <w:tcPr>
            <w:tcW w:w="1582" w:type="dxa"/>
            <w:noWrap/>
            <w:vAlign w:val="bottom"/>
            <w:hideMark/>
          </w:tcPr>
          <w:p w14:paraId="4EB2A98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-1.45</w:t>
            </w:r>
          </w:p>
        </w:tc>
        <w:tc>
          <w:tcPr>
            <w:tcW w:w="1800" w:type="dxa"/>
            <w:noWrap/>
            <w:vAlign w:val="bottom"/>
            <w:hideMark/>
          </w:tcPr>
          <w:p w14:paraId="371E747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3.89</w:t>
            </w:r>
          </w:p>
        </w:tc>
      </w:tr>
      <w:tr w:rsidR="00C90492" w:rsidRPr="00D23339" w14:paraId="4DA4487B" w14:textId="77777777" w:rsidTr="00C90492">
        <w:trPr>
          <w:trHeight w:val="300"/>
          <w:jc w:val="center"/>
        </w:trPr>
        <w:tc>
          <w:tcPr>
            <w:tcW w:w="960" w:type="dxa"/>
            <w:noWrap/>
            <w:vAlign w:val="bottom"/>
            <w:hideMark/>
          </w:tcPr>
          <w:p w14:paraId="728E5130"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18</w:t>
            </w:r>
          </w:p>
        </w:tc>
        <w:tc>
          <w:tcPr>
            <w:tcW w:w="960" w:type="dxa"/>
            <w:noWrap/>
            <w:vAlign w:val="bottom"/>
            <w:hideMark/>
          </w:tcPr>
          <w:p w14:paraId="58CD9E6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q18</w:t>
            </w:r>
          </w:p>
        </w:tc>
        <w:tc>
          <w:tcPr>
            <w:tcW w:w="1376" w:type="dxa"/>
            <w:noWrap/>
            <w:vAlign w:val="bottom"/>
            <w:hideMark/>
          </w:tcPr>
          <w:p w14:paraId="63432BA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0.28</w:t>
            </w:r>
          </w:p>
        </w:tc>
        <w:tc>
          <w:tcPr>
            <w:tcW w:w="1582" w:type="dxa"/>
            <w:noWrap/>
            <w:vAlign w:val="bottom"/>
            <w:hideMark/>
          </w:tcPr>
          <w:p w14:paraId="22EDF1F8"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1.26</w:t>
            </w:r>
          </w:p>
        </w:tc>
        <w:tc>
          <w:tcPr>
            <w:tcW w:w="1800" w:type="dxa"/>
            <w:noWrap/>
            <w:vAlign w:val="bottom"/>
            <w:hideMark/>
          </w:tcPr>
          <w:p w14:paraId="1D68843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2.80</w:t>
            </w:r>
          </w:p>
        </w:tc>
      </w:tr>
      <w:tr w:rsidR="00C90492" w:rsidRPr="00D23339" w14:paraId="6E54FD28" w14:textId="77777777" w:rsidTr="00C90492">
        <w:trPr>
          <w:trHeight w:val="300"/>
          <w:jc w:val="center"/>
        </w:trPr>
        <w:tc>
          <w:tcPr>
            <w:tcW w:w="960" w:type="dxa"/>
            <w:noWrap/>
            <w:vAlign w:val="bottom"/>
            <w:hideMark/>
          </w:tcPr>
          <w:p w14:paraId="327D7A1D"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19</w:t>
            </w:r>
          </w:p>
        </w:tc>
        <w:tc>
          <w:tcPr>
            <w:tcW w:w="960" w:type="dxa"/>
            <w:noWrap/>
            <w:vAlign w:val="bottom"/>
            <w:hideMark/>
          </w:tcPr>
          <w:p w14:paraId="12C285C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q19</w:t>
            </w:r>
          </w:p>
        </w:tc>
        <w:tc>
          <w:tcPr>
            <w:tcW w:w="1376" w:type="dxa"/>
            <w:noWrap/>
            <w:vAlign w:val="bottom"/>
            <w:hideMark/>
          </w:tcPr>
          <w:p w14:paraId="4B93C61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0.53</w:t>
            </w:r>
          </w:p>
        </w:tc>
        <w:tc>
          <w:tcPr>
            <w:tcW w:w="1582" w:type="dxa"/>
            <w:noWrap/>
            <w:vAlign w:val="bottom"/>
            <w:hideMark/>
          </w:tcPr>
          <w:p w14:paraId="7F23382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-1.28</w:t>
            </w:r>
          </w:p>
        </w:tc>
        <w:tc>
          <w:tcPr>
            <w:tcW w:w="1800" w:type="dxa"/>
            <w:noWrap/>
            <w:vAlign w:val="bottom"/>
            <w:hideMark/>
          </w:tcPr>
          <w:p w14:paraId="052EC55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3.26</w:t>
            </w:r>
          </w:p>
        </w:tc>
      </w:tr>
      <w:tr w:rsidR="00C90492" w:rsidRPr="00D23339" w14:paraId="5C38C038" w14:textId="77777777" w:rsidTr="00C90492">
        <w:trPr>
          <w:trHeight w:val="300"/>
          <w:jc w:val="center"/>
        </w:trPr>
        <w:tc>
          <w:tcPr>
            <w:tcW w:w="960" w:type="dxa"/>
            <w:noWrap/>
            <w:vAlign w:val="bottom"/>
            <w:hideMark/>
          </w:tcPr>
          <w:p w14:paraId="4D80D8F9"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20</w:t>
            </w:r>
          </w:p>
        </w:tc>
        <w:tc>
          <w:tcPr>
            <w:tcW w:w="960" w:type="dxa"/>
            <w:noWrap/>
            <w:vAlign w:val="bottom"/>
            <w:hideMark/>
          </w:tcPr>
          <w:p w14:paraId="6310A298"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q20</w:t>
            </w:r>
          </w:p>
        </w:tc>
        <w:tc>
          <w:tcPr>
            <w:tcW w:w="1376" w:type="dxa"/>
            <w:noWrap/>
            <w:vAlign w:val="bottom"/>
            <w:hideMark/>
          </w:tcPr>
          <w:p w14:paraId="103A8EC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0.53</w:t>
            </w:r>
          </w:p>
        </w:tc>
        <w:tc>
          <w:tcPr>
            <w:tcW w:w="1582" w:type="dxa"/>
            <w:noWrap/>
            <w:vAlign w:val="bottom"/>
            <w:hideMark/>
          </w:tcPr>
          <w:p w14:paraId="3183BE1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-1.41</w:t>
            </w:r>
          </w:p>
        </w:tc>
        <w:tc>
          <w:tcPr>
            <w:tcW w:w="1800" w:type="dxa"/>
            <w:noWrap/>
            <w:vAlign w:val="bottom"/>
            <w:hideMark/>
          </w:tcPr>
          <w:p w14:paraId="262107E6"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5.48</w:t>
            </w:r>
          </w:p>
        </w:tc>
      </w:tr>
      <w:tr w:rsidR="00C90492" w:rsidRPr="00D23339" w14:paraId="16716409" w14:textId="77777777" w:rsidTr="00C90492">
        <w:trPr>
          <w:trHeight w:val="300"/>
          <w:jc w:val="center"/>
        </w:trPr>
        <w:tc>
          <w:tcPr>
            <w:tcW w:w="960" w:type="dxa"/>
            <w:noWrap/>
            <w:vAlign w:val="bottom"/>
            <w:hideMark/>
          </w:tcPr>
          <w:p w14:paraId="083310FE"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21</w:t>
            </w:r>
          </w:p>
        </w:tc>
        <w:tc>
          <w:tcPr>
            <w:tcW w:w="960" w:type="dxa"/>
            <w:noWrap/>
            <w:vAlign w:val="bottom"/>
            <w:hideMark/>
          </w:tcPr>
          <w:p w14:paraId="2A1FA24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q21</w:t>
            </w:r>
          </w:p>
        </w:tc>
        <w:tc>
          <w:tcPr>
            <w:tcW w:w="1376" w:type="dxa"/>
            <w:noWrap/>
            <w:vAlign w:val="bottom"/>
            <w:hideMark/>
          </w:tcPr>
          <w:p w14:paraId="1AA1A556"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0.19</w:t>
            </w:r>
          </w:p>
        </w:tc>
        <w:tc>
          <w:tcPr>
            <w:tcW w:w="1582" w:type="dxa"/>
            <w:noWrap/>
            <w:vAlign w:val="bottom"/>
            <w:hideMark/>
          </w:tcPr>
          <w:p w14:paraId="46508D6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-0.25</w:t>
            </w:r>
          </w:p>
        </w:tc>
        <w:tc>
          <w:tcPr>
            <w:tcW w:w="1800" w:type="dxa"/>
            <w:noWrap/>
            <w:vAlign w:val="bottom"/>
            <w:hideMark/>
          </w:tcPr>
          <w:p w14:paraId="1B4DE5B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3.04</w:t>
            </w:r>
          </w:p>
        </w:tc>
      </w:tr>
      <w:tr w:rsidR="00C90492" w:rsidRPr="00D23339" w14:paraId="284C6B90" w14:textId="77777777" w:rsidTr="00C90492">
        <w:trPr>
          <w:trHeight w:val="300"/>
          <w:jc w:val="center"/>
        </w:trPr>
        <w:tc>
          <w:tcPr>
            <w:tcW w:w="960" w:type="dxa"/>
            <w:noWrap/>
            <w:vAlign w:val="bottom"/>
            <w:hideMark/>
          </w:tcPr>
          <w:p w14:paraId="1717719B"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22</w:t>
            </w:r>
          </w:p>
        </w:tc>
        <w:tc>
          <w:tcPr>
            <w:tcW w:w="960" w:type="dxa"/>
            <w:noWrap/>
            <w:vAlign w:val="bottom"/>
            <w:hideMark/>
          </w:tcPr>
          <w:p w14:paraId="796E13F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q22</w:t>
            </w:r>
          </w:p>
        </w:tc>
        <w:tc>
          <w:tcPr>
            <w:tcW w:w="1376" w:type="dxa"/>
            <w:noWrap/>
            <w:vAlign w:val="bottom"/>
            <w:hideMark/>
          </w:tcPr>
          <w:p w14:paraId="0F00973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0.17</w:t>
            </w:r>
          </w:p>
        </w:tc>
        <w:tc>
          <w:tcPr>
            <w:tcW w:w="1582" w:type="dxa"/>
            <w:noWrap/>
            <w:vAlign w:val="bottom"/>
            <w:hideMark/>
          </w:tcPr>
          <w:p w14:paraId="24B6D51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-0.11</w:t>
            </w:r>
          </w:p>
        </w:tc>
        <w:tc>
          <w:tcPr>
            <w:tcW w:w="1800" w:type="dxa"/>
            <w:noWrap/>
            <w:vAlign w:val="bottom"/>
            <w:hideMark/>
          </w:tcPr>
          <w:p w14:paraId="151A2D66"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2.13</w:t>
            </w:r>
          </w:p>
        </w:tc>
      </w:tr>
      <w:tr w:rsidR="00C90492" w:rsidRPr="00D23339" w14:paraId="26D24397" w14:textId="77777777" w:rsidTr="00C90492">
        <w:trPr>
          <w:trHeight w:val="300"/>
          <w:jc w:val="center"/>
        </w:trPr>
        <w:tc>
          <w:tcPr>
            <w:tcW w:w="960" w:type="dxa"/>
            <w:noWrap/>
            <w:vAlign w:val="bottom"/>
            <w:hideMark/>
          </w:tcPr>
          <w:p w14:paraId="16C72E0F"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23</w:t>
            </w:r>
          </w:p>
        </w:tc>
        <w:tc>
          <w:tcPr>
            <w:tcW w:w="960" w:type="dxa"/>
            <w:noWrap/>
            <w:vAlign w:val="bottom"/>
            <w:hideMark/>
          </w:tcPr>
          <w:p w14:paraId="723EB88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q23</w:t>
            </w:r>
          </w:p>
        </w:tc>
        <w:tc>
          <w:tcPr>
            <w:tcW w:w="1376" w:type="dxa"/>
            <w:noWrap/>
            <w:vAlign w:val="bottom"/>
            <w:hideMark/>
          </w:tcPr>
          <w:p w14:paraId="6B3942D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0.30</w:t>
            </w:r>
          </w:p>
        </w:tc>
        <w:tc>
          <w:tcPr>
            <w:tcW w:w="1582" w:type="dxa"/>
            <w:noWrap/>
            <w:vAlign w:val="bottom"/>
            <w:hideMark/>
          </w:tcPr>
          <w:p w14:paraId="0EC7315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-0.36</w:t>
            </w:r>
          </w:p>
        </w:tc>
        <w:tc>
          <w:tcPr>
            <w:tcW w:w="1800" w:type="dxa"/>
            <w:noWrap/>
            <w:vAlign w:val="bottom"/>
            <w:hideMark/>
          </w:tcPr>
          <w:p w14:paraId="0ABD9A3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1.03</w:t>
            </w:r>
          </w:p>
        </w:tc>
      </w:tr>
      <w:tr w:rsidR="00C90492" w:rsidRPr="00D23339" w14:paraId="2E2FBEBB" w14:textId="77777777" w:rsidTr="00C90492">
        <w:trPr>
          <w:trHeight w:val="300"/>
          <w:jc w:val="center"/>
        </w:trPr>
        <w:tc>
          <w:tcPr>
            <w:tcW w:w="960" w:type="dxa"/>
            <w:noWrap/>
            <w:vAlign w:val="bottom"/>
            <w:hideMark/>
          </w:tcPr>
          <w:p w14:paraId="6B77CB40"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24</w:t>
            </w:r>
          </w:p>
        </w:tc>
        <w:tc>
          <w:tcPr>
            <w:tcW w:w="960" w:type="dxa"/>
            <w:noWrap/>
            <w:vAlign w:val="bottom"/>
            <w:hideMark/>
          </w:tcPr>
          <w:p w14:paraId="6DBD367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q24</w:t>
            </w:r>
          </w:p>
        </w:tc>
        <w:tc>
          <w:tcPr>
            <w:tcW w:w="1376" w:type="dxa"/>
            <w:noWrap/>
            <w:vAlign w:val="bottom"/>
            <w:hideMark/>
          </w:tcPr>
          <w:p w14:paraId="0EDF090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0.13</w:t>
            </w:r>
          </w:p>
        </w:tc>
        <w:tc>
          <w:tcPr>
            <w:tcW w:w="1582" w:type="dxa"/>
            <w:noWrap/>
            <w:vAlign w:val="bottom"/>
            <w:hideMark/>
          </w:tcPr>
          <w:p w14:paraId="1D6A72B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0.83</w:t>
            </w:r>
          </w:p>
        </w:tc>
        <w:tc>
          <w:tcPr>
            <w:tcW w:w="1800" w:type="dxa"/>
            <w:noWrap/>
            <w:vAlign w:val="bottom"/>
            <w:hideMark/>
          </w:tcPr>
          <w:p w14:paraId="17BFA528"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0.91</w:t>
            </w:r>
          </w:p>
        </w:tc>
      </w:tr>
      <w:tr w:rsidR="00C90492" w:rsidRPr="00D23339" w14:paraId="123F9CCC" w14:textId="77777777" w:rsidTr="00C90492">
        <w:trPr>
          <w:trHeight w:val="300"/>
          <w:jc w:val="center"/>
        </w:trPr>
        <w:tc>
          <w:tcPr>
            <w:tcW w:w="960" w:type="dxa"/>
            <w:noWrap/>
            <w:vAlign w:val="bottom"/>
            <w:hideMark/>
          </w:tcPr>
          <w:p w14:paraId="78B4E58B"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25</w:t>
            </w:r>
          </w:p>
        </w:tc>
        <w:tc>
          <w:tcPr>
            <w:tcW w:w="960" w:type="dxa"/>
            <w:noWrap/>
            <w:vAlign w:val="bottom"/>
            <w:hideMark/>
          </w:tcPr>
          <w:p w14:paraId="4ED70EF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q25</w:t>
            </w:r>
          </w:p>
        </w:tc>
        <w:tc>
          <w:tcPr>
            <w:tcW w:w="1376" w:type="dxa"/>
            <w:noWrap/>
            <w:vAlign w:val="bottom"/>
            <w:hideMark/>
          </w:tcPr>
          <w:p w14:paraId="2B66E5B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0.16</w:t>
            </w:r>
          </w:p>
        </w:tc>
        <w:tc>
          <w:tcPr>
            <w:tcW w:w="1582" w:type="dxa"/>
            <w:noWrap/>
            <w:vAlign w:val="bottom"/>
            <w:hideMark/>
          </w:tcPr>
          <w:p w14:paraId="258857B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0.50</w:t>
            </w:r>
          </w:p>
        </w:tc>
        <w:tc>
          <w:tcPr>
            <w:tcW w:w="1800" w:type="dxa"/>
            <w:noWrap/>
            <w:vAlign w:val="bottom"/>
            <w:hideMark/>
          </w:tcPr>
          <w:p w14:paraId="7A9A732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2.56</w:t>
            </w:r>
          </w:p>
        </w:tc>
      </w:tr>
      <w:tr w:rsidR="00C90492" w:rsidRPr="00D23339" w14:paraId="4540737E" w14:textId="77777777" w:rsidTr="00C90492">
        <w:trPr>
          <w:trHeight w:val="300"/>
          <w:jc w:val="center"/>
        </w:trPr>
        <w:tc>
          <w:tcPr>
            <w:tcW w:w="960" w:type="dxa"/>
            <w:noWrap/>
            <w:vAlign w:val="bottom"/>
            <w:hideMark/>
          </w:tcPr>
          <w:p w14:paraId="2D6EEF7D"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26</w:t>
            </w:r>
          </w:p>
        </w:tc>
        <w:tc>
          <w:tcPr>
            <w:tcW w:w="960" w:type="dxa"/>
            <w:noWrap/>
            <w:vAlign w:val="bottom"/>
            <w:hideMark/>
          </w:tcPr>
          <w:p w14:paraId="13E65CC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q26</w:t>
            </w:r>
          </w:p>
        </w:tc>
        <w:tc>
          <w:tcPr>
            <w:tcW w:w="1376" w:type="dxa"/>
            <w:noWrap/>
            <w:vAlign w:val="bottom"/>
            <w:hideMark/>
          </w:tcPr>
          <w:p w14:paraId="078264B6"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0.18</w:t>
            </w:r>
          </w:p>
        </w:tc>
        <w:tc>
          <w:tcPr>
            <w:tcW w:w="1582" w:type="dxa"/>
            <w:noWrap/>
            <w:vAlign w:val="bottom"/>
            <w:hideMark/>
          </w:tcPr>
          <w:p w14:paraId="305E5DD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-0.52</w:t>
            </w:r>
          </w:p>
        </w:tc>
        <w:tc>
          <w:tcPr>
            <w:tcW w:w="1800" w:type="dxa"/>
            <w:noWrap/>
            <w:vAlign w:val="bottom"/>
            <w:hideMark/>
          </w:tcPr>
          <w:p w14:paraId="2F4355D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3.53</w:t>
            </w:r>
          </w:p>
        </w:tc>
      </w:tr>
      <w:tr w:rsidR="00C90492" w:rsidRPr="00D23339" w14:paraId="61AF0509" w14:textId="77777777" w:rsidTr="00C90492">
        <w:trPr>
          <w:trHeight w:val="300"/>
          <w:jc w:val="center"/>
        </w:trPr>
        <w:tc>
          <w:tcPr>
            <w:tcW w:w="960" w:type="dxa"/>
            <w:noWrap/>
            <w:vAlign w:val="bottom"/>
            <w:hideMark/>
          </w:tcPr>
          <w:p w14:paraId="549B7B91"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27</w:t>
            </w:r>
          </w:p>
        </w:tc>
        <w:tc>
          <w:tcPr>
            <w:tcW w:w="960" w:type="dxa"/>
            <w:noWrap/>
            <w:vAlign w:val="bottom"/>
            <w:hideMark/>
          </w:tcPr>
          <w:p w14:paraId="6BE05ED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q27</w:t>
            </w:r>
          </w:p>
        </w:tc>
        <w:tc>
          <w:tcPr>
            <w:tcW w:w="1376" w:type="dxa"/>
            <w:noWrap/>
            <w:vAlign w:val="bottom"/>
            <w:hideMark/>
          </w:tcPr>
          <w:p w14:paraId="19A4216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0.60</w:t>
            </w:r>
          </w:p>
        </w:tc>
        <w:tc>
          <w:tcPr>
            <w:tcW w:w="1582" w:type="dxa"/>
            <w:noWrap/>
            <w:vAlign w:val="bottom"/>
            <w:hideMark/>
          </w:tcPr>
          <w:p w14:paraId="48A2FDA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-1.37</w:t>
            </w:r>
          </w:p>
        </w:tc>
        <w:tc>
          <w:tcPr>
            <w:tcW w:w="1800" w:type="dxa"/>
            <w:noWrap/>
            <w:vAlign w:val="bottom"/>
            <w:hideMark/>
          </w:tcPr>
          <w:p w14:paraId="2FEAE70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3.16</w:t>
            </w:r>
          </w:p>
        </w:tc>
      </w:tr>
      <w:tr w:rsidR="00C90492" w:rsidRPr="00D23339" w14:paraId="6AA81504" w14:textId="77777777" w:rsidTr="00C90492">
        <w:trPr>
          <w:trHeight w:val="300"/>
          <w:jc w:val="center"/>
        </w:trPr>
        <w:tc>
          <w:tcPr>
            <w:tcW w:w="960" w:type="dxa"/>
            <w:noWrap/>
            <w:vAlign w:val="bottom"/>
            <w:hideMark/>
          </w:tcPr>
          <w:p w14:paraId="12611B44"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28</w:t>
            </w:r>
          </w:p>
        </w:tc>
        <w:tc>
          <w:tcPr>
            <w:tcW w:w="960" w:type="dxa"/>
            <w:noWrap/>
            <w:vAlign w:val="bottom"/>
            <w:hideMark/>
          </w:tcPr>
          <w:p w14:paraId="325FAFE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q28</w:t>
            </w:r>
          </w:p>
        </w:tc>
        <w:tc>
          <w:tcPr>
            <w:tcW w:w="1376" w:type="dxa"/>
            <w:noWrap/>
            <w:vAlign w:val="bottom"/>
            <w:hideMark/>
          </w:tcPr>
          <w:p w14:paraId="1BEB431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0.16</w:t>
            </w:r>
          </w:p>
        </w:tc>
        <w:tc>
          <w:tcPr>
            <w:tcW w:w="1582" w:type="dxa"/>
            <w:noWrap/>
            <w:vAlign w:val="bottom"/>
            <w:hideMark/>
          </w:tcPr>
          <w:p w14:paraId="2B78FEC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0.33</w:t>
            </w:r>
          </w:p>
        </w:tc>
        <w:tc>
          <w:tcPr>
            <w:tcW w:w="1800" w:type="dxa"/>
            <w:noWrap/>
            <w:vAlign w:val="bottom"/>
            <w:hideMark/>
          </w:tcPr>
          <w:p w14:paraId="5BD3E29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1.36</w:t>
            </w:r>
          </w:p>
        </w:tc>
      </w:tr>
      <w:tr w:rsidR="00C90492" w:rsidRPr="00D23339" w14:paraId="6575266E" w14:textId="77777777" w:rsidTr="00C90492">
        <w:trPr>
          <w:trHeight w:val="300"/>
          <w:jc w:val="center"/>
        </w:trPr>
        <w:tc>
          <w:tcPr>
            <w:tcW w:w="960" w:type="dxa"/>
            <w:noWrap/>
            <w:vAlign w:val="bottom"/>
            <w:hideMark/>
          </w:tcPr>
          <w:p w14:paraId="4D3B1EB5"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29</w:t>
            </w:r>
          </w:p>
        </w:tc>
        <w:tc>
          <w:tcPr>
            <w:tcW w:w="960" w:type="dxa"/>
            <w:noWrap/>
            <w:vAlign w:val="bottom"/>
            <w:hideMark/>
          </w:tcPr>
          <w:p w14:paraId="7015E0F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q29</w:t>
            </w:r>
          </w:p>
        </w:tc>
        <w:tc>
          <w:tcPr>
            <w:tcW w:w="1376" w:type="dxa"/>
            <w:noWrap/>
            <w:vAlign w:val="bottom"/>
            <w:hideMark/>
          </w:tcPr>
          <w:p w14:paraId="1263599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0.04</w:t>
            </w:r>
          </w:p>
        </w:tc>
        <w:tc>
          <w:tcPr>
            <w:tcW w:w="1582" w:type="dxa"/>
            <w:noWrap/>
            <w:vAlign w:val="bottom"/>
            <w:hideMark/>
          </w:tcPr>
          <w:p w14:paraId="086FC54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-2.37</w:t>
            </w:r>
          </w:p>
        </w:tc>
        <w:tc>
          <w:tcPr>
            <w:tcW w:w="1800" w:type="dxa"/>
            <w:noWrap/>
            <w:vAlign w:val="bottom"/>
            <w:hideMark/>
          </w:tcPr>
          <w:p w14:paraId="42EEFD38"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2.02</w:t>
            </w:r>
          </w:p>
        </w:tc>
      </w:tr>
      <w:tr w:rsidR="00C90492" w:rsidRPr="00D23339" w14:paraId="44B58A4A" w14:textId="77777777" w:rsidTr="00C90492">
        <w:trPr>
          <w:trHeight w:val="300"/>
          <w:jc w:val="center"/>
        </w:trPr>
        <w:tc>
          <w:tcPr>
            <w:tcW w:w="960" w:type="dxa"/>
            <w:noWrap/>
            <w:vAlign w:val="bottom"/>
            <w:hideMark/>
          </w:tcPr>
          <w:p w14:paraId="5A50490A"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30</w:t>
            </w:r>
          </w:p>
        </w:tc>
        <w:tc>
          <w:tcPr>
            <w:tcW w:w="960" w:type="dxa"/>
            <w:noWrap/>
            <w:vAlign w:val="bottom"/>
            <w:hideMark/>
          </w:tcPr>
          <w:p w14:paraId="550EE0D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q30</w:t>
            </w:r>
          </w:p>
        </w:tc>
        <w:tc>
          <w:tcPr>
            <w:tcW w:w="1376" w:type="dxa"/>
            <w:noWrap/>
            <w:vAlign w:val="bottom"/>
            <w:hideMark/>
          </w:tcPr>
          <w:p w14:paraId="36D5957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0.07</w:t>
            </w:r>
          </w:p>
        </w:tc>
        <w:tc>
          <w:tcPr>
            <w:tcW w:w="1582" w:type="dxa"/>
            <w:noWrap/>
            <w:vAlign w:val="bottom"/>
            <w:hideMark/>
          </w:tcPr>
          <w:p w14:paraId="3AD4CB6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0.85</w:t>
            </w:r>
          </w:p>
        </w:tc>
        <w:tc>
          <w:tcPr>
            <w:tcW w:w="1800" w:type="dxa"/>
            <w:noWrap/>
            <w:vAlign w:val="bottom"/>
            <w:hideMark/>
          </w:tcPr>
          <w:p w14:paraId="108B227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1.02</w:t>
            </w:r>
          </w:p>
        </w:tc>
      </w:tr>
      <w:tr w:rsidR="00C90492" w:rsidRPr="00D23339" w14:paraId="5A2C85AA" w14:textId="77777777" w:rsidTr="00C90492">
        <w:trPr>
          <w:trHeight w:val="300"/>
          <w:jc w:val="center"/>
        </w:trPr>
        <w:tc>
          <w:tcPr>
            <w:tcW w:w="960" w:type="dxa"/>
            <w:noWrap/>
            <w:vAlign w:val="bottom"/>
            <w:hideMark/>
          </w:tcPr>
          <w:p w14:paraId="03872409"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31</w:t>
            </w:r>
          </w:p>
        </w:tc>
        <w:tc>
          <w:tcPr>
            <w:tcW w:w="960" w:type="dxa"/>
            <w:noWrap/>
            <w:vAlign w:val="bottom"/>
            <w:hideMark/>
          </w:tcPr>
          <w:p w14:paraId="727E170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q31</w:t>
            </w:r>
          </w:p>
        </w:tc>
        <w:tc>
          <w:tcPr>
            <w:tcW w:w="1376" w:type="dxa"/>
            <w:noWrap/>
            <w:vAlign w:val="bottom"/>
            <w:hideMark/>
          </w:tcPr>
          <w:p w14:paraId="6A4561D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0.39</w:t>
            </w:r>
          </w:p>
        </w:tc>
        <w:tc>
          <w:tcPr>
            <w:tcW w:w="1582" w:type="dxa"/>
            <w:noWrap/>
            <w:vAlign w:val="bottom"/>
            <w:hideMark/>
          </w:tcPr>
          <w:p w14:paraId="02C8800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-0.64</w:t>
            </w:r>
          </w:p>
        </w:tc>
        <w:tc>
          <w:tcPr>
            <w:tcW w:w="1800" w:type="dxa"/>
            <w:noWrap/>
            <w:vAlign w:val="bottom"/>
            <w:hideMark/>
          </w:tcPr>
          <w:p w14:paraId="60E55CF8"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3.77</w:t>
            </w:r>
          </w:p>
        </w:tc>
      </w:tr>
      <w:tr w:rsidR="00C90492" w:rsidRPr="00D23339" w14:paraId="7703B022" w14:textId="77777777" w:rsidTr="00C90492">
        <w:trPr>
          <w:trHeight w:val="300"/>
          <w:jc w:val="center"/>
        </w:trPr>
        <w:tc>
          <w:tcPr>
            <w:tcW w:w="960" w:type="dxa"/>
            <w:noWrap/>
            <w:vAlign w:val="bottom"/>
            <w:hideMark/>
          </w:tcPr>
          <w:p w14:paraId="7910A6FE"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32</w:t>
            </w:r>
          </w:p>
        </w:tc>
        <w:tc>
          <w:tcPr>
            <w:tcW w:w="960" w:type="dxa"/>
            <w:noWrap/>
            <w:vAlign w:val="bottom"/>
            <w:hideMark/>
          </w:tcPr>
          <w:p w14:paraId="0EE34F1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q32</w:t>
            </w:r>
          </w:p>
        </w:tc>
        <w:tc>
          <w:tcPr>
            <w:tcW w:w="1376" w:type="dxa"/>
            <w:noWrap/>
            <w:vAlign w:val="bottom"/>
            <w:hideMark/>
          </w:tcPr>
          <w:p w14:paraId="415EFAA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0.12</w:t>
            </w:r>
          </w:p>
        </w:tc>
        <w:tc>
          <w:tcPr>
            <w:tcW w:w="1582" w:type="dxa"/>
            <w:noWrap/>
            <w:vAlign w:val="bottom"/>
            <w:hideMark/>
          </w:tcPr>
          <w:p w14:paraId="73C2C0D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-0.32</w:t>
            </w:r>
          </w:p>
        </w:tc>
        <w:tc>
          <w:tcPr>
            <w:tcW w:w="1800" w:type="dxa"/>
            <w:noWrap/>
            <w:vAlign w:val="bottom"/>
            <w:hideMark/>
          </w:tcPr>
          <w:p w14:paraId="116BFE3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4.03</w:t>
            </w:r>
          </w:p>
        </w:tc>
      </w:tr>
      <w:tr w:rsidR="00C90492" w:rsidRPr="00D23339" w14:paraId="77B0EBB8" w14:textId="77777777" w:rsidTr="00C90492">
        <w:trPr>
          <w:trHeight w:val="300"/>
          <w:jc w:val="center"/>
        </w:trPr>
        <w:tc>
          <w:tcPr>
            <w:tcW w:w="960" w:type="dxa"/>
            <w:noWrap/>
            <w:vAlign w:val="bottom"/>
            <w:hideMark/>
          </w:tcPr>
          <w:p w14:paraId="6388FEBD"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33</w:t>
            </w:r>
          </w:p>
        </w:tc>
        <w:tc>
          <w:tcPr>
            <w:tcW w:w="960" w:type="dxa"/>
            <w:noWrap/>
            <w:vAlign w:val="bottom"/>
            <w:hideMark/>
          </w:tcPr>
          <w:p w14:paraId="19A1723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q33</w:t>
            </w:r>
          </w:p>
        </w:tc>
        <w:tc>
          <w:tcPr>
            <w:tcW w:w="1376" w:type="dxa"/>
            <w:noWrap/>
            <w:vAlign w:val="bottom"/>
            <w:hideMark/>
          </w:tcPr>
          <w:p w14:paraId="61A6EAB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0.19</w:t>
            </w:r>
          </w:p>
        </w:tc>
        <w:tc>
          <w:tcPr>
            <w:tcW w:w="1582" w:type="dxa"/>
            <w:noWrap/>
            <w:vAlign w:val="bottom"/>
            <w:hideMark/>
          </w:tcPr>
          <w:p w14:paraId="5B864BC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0.88</w:t>
            </w:r>
          </w:p>
        </w:tc>
        <w:tc>
          <w:tcPr>
            <w:tcW w:w="1800" w:type="dxa"/>
            <w:noWrap/>
            <w:vAlign w:val="bottom"/>
            <w:hideMark/>
          </w:tcPr>
          <w:p w14:paraId="4A17374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3.40</w:t>
            </w:r>
          </w:p>
        </w:tc>
      </w:tr>
      <w:tr w:rsidR="00C90492" w:rsidRPr="00D23339" w14:paraId="0BFF0C0E" w14:textId="77777777" w:rsidTr="00C90492">
        <w:trPr>
          <w:trHeight w:val="300"/>
          <w:jc w:val="center"/>
        </w:trPr>
        <w:tc>
          <w:tcPr>
            <w:tcW w:w="960" w:type="dxa"/>
            <w:noWrap/>
            <w:vAlign w:val="bottom"/>
            <w:hideMark/>
          </w:tcPr>
          <w:p w14:paraId="594FE9E1"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34</w:t>
            </w:r>
          </w:p>
        </w:tc>
        <w:tc>
          <w:tcPr>
            <w:tcW w:w="960" w:type="dxa"/>
            <w:noWrap/>
            <w:vAlign w:val="bottom"/>
            <w:hideMark/>
          </w:tcPr>
          <w:p w14:paraId="69CC3646"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q34</w:t>
            </w:r>
          </w:p>
        </w:tc>
        <w:tc>
          <w:tcPr>
            <w:tcW w:w="1376" w:type="dxa"/>
            <w:noWrap/>
            <w:vAlign w:val="bottom"/>
            <w:hideMark/>
          </w:tcPr>
          <w:p w14:paraId="5A4B1DF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0.06</w:t>
            </w:r>
          </w:p>
        </w:tc>
        <w:tc>
          <w:tcPr>
            <w:tcW w:w="1582" w:type="dxa"/>
            <w:noWrap/>
            <w:vAlign w:val="bottom"/>
            <w:hideMark/>
          </w:tcPr>
          <w:p w14:paraId="0EC9038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0.88</w:t>
            </w:r>
          </w:p>
        </w:tc>
        <w:tc>
          <w:tcPr>
            <w:tcW w:w="1800" w:type="dxa"/>
            <w:noWrap/>
            <w:vAlign w:val="bottom"/>
            <w:hideMark/>
          </w:tcPr>
          <w:p w14:paraId="5098ABA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1.85</w:t>
            </w:r>
          </w:p>
        </w:tc>
      </w:tr>
      <w:tr w:rsidR="00C90492" w:rsidRPr="00D23339" w14:paraId="3046C584" w14:textId="77777777" w:rsidTr="00C90492">
        <w:trPr>
          <w:trHeight w:val="300"/>
          <w:jc w:val="center"/>
        </w:trPr>
        <w:tc>
          <w:tcPr>
            <w:tcW w:w="960" w:type="dxa"/>
            <w:noWrap/>
            <w:vAlign w:val="bottom"/>
            <w:hideMark/>
          </w:tcPr>
          <w:p w14:paraId="527E2065"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35</w:t>
            </w:r>
          </w:p>
        </w:tc>
        <w:tc>
          <w:tcPr>
            <w:tcW w:w="960" w:type="dxa"/>
            <w:noWrap/>
            <w:vAlign w:val="bottom"/>
            <w:hideMark/>
          </w:tcPr>
          <w:p w14:paraId="4BAD9C1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q35</w:t>
            </w:r>
          </w:p>
        </w:tc>
        <w:tc>
          <w:tcPr>
            <w:tcW w:w="1376" w:type="dxa"/>
            <w:noWrap/>
            <w:vAlign w:val="bottom"/>
            <w:hideMark/>
          </w:tcPr>
          <w:p w14:paraId="5E499FD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0.15</w:t>
            </w:r>
          </w:p>
        </w:tc>
        <w:tc>
          <w:tcPr>
            <w:tcW w:w="1582" w:type="dxa"/>
            <w:noWrap/>
            <w:vAlign w:val="bottom"/>
            <w:hideMark/>
          </w:tcPr>
          <w:p w14:paraId="4986605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0.57</w:t>
            </w:r>
          </w:p>
        </w:tc>
        <w:tc>
          <w:tcPr>
            <w:tcW w:w="1800" w:type="dxa"/>
            <w:noWrap/>
            <w:vAlign w:val="bottom"/>
            <w:hideMark/>
          </w:tcPr>
          <w:p w14:paraId="4329A90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1.97</w:t>
            </w:r>
          </w:p>
        </w:tc>
      </w:tr>
      <w:tr w:rsidR="00C90492" w:rsidRPr="00D23339" w14:paraId="4C89343C" w14:textId="77777777" w:rsidTr="00C90492">
        <w:trPr>
          <w:trHeight w:val="300"/>
          <w:jc w:val="center"/>
        </w:trPr>
        <w:tc>
          <w:tcPr>
            <w:tcW w:w="960" w:type="dxa"/>
            <w:noWrap/>
            <w:vAlign w:val="bottom"/>
            <w:hideMark/>
          </w:tcPr>
          <w:p w14:paraId="26142D79"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36</w:t>
            </w:r>
          </w:p>
        </w:tc>
        <w:tc>
          <w:tcPr>
            <w:tcW w:w="960" w:type="dxa"/>
            <w:noWrap/>
            <w:vAlign w:val="bottom"/>
            <w:hideMark/>
          </w:tcPr>
          <w:p w14:paraId="6F21509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a1</w:t>
            </w:r>
          </w:p>
        </w:tc>
        <w:tc>
          <w:tcPr>
            <w:tcW w:w="1376" w:type="dxa"/>
            <w:noWrap/>
            <w:vAlign w:val="bottom"/>
            <w:hideMark/>
          </w:tcPr>
          <w:p w14:paraId="6C1DEF0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0.29</w:t>
            </w:r>
          </w:p>
        </w:tc>
        <w:tc>
          <w:tcPr>
            <w:tcW w:w="1582" w:type="dxa"/>
            <w:noWrap/>
            <w:vAlign w:val="bottom"/>
            <w:hideMark/>
          </w:tcPr>
          <w:p w14:paraId="5367935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-0.12</w:t>
            </w:r>
          </w:p>
        </w:tc>
        <w:tc>
          <w:tcPr>
            <w:tcW w:w="1800" w:type="dxa"/>
            <w:noWrap/>
            <w:vAlign w:val="bottom"/>
            <w:hideMark/>
          </w:tcPr>
          <w:p w14:paraId="478B780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4.16</w:t>
            </w:r>
          </w:p>
        </w:tc>
      </w:tr>
      <w:tr w:rsidR="00C90492" w:rsidRPr="00D23339" w14:paraId="2A80766D" w14:textId="77777777" w:rsidTr="00C90492">
        <w:trPr>
          <w:trHeight w:val="300"/>
          <w:jc w:val="center"/>
        </w:trPr>
        <w:tc>
          <w:tcPr>
            <w:tcW w:w="960" w:type="dxa"/>
            <w:noWrap/>
            <w:vAlign w:val="bottom"/>
            <w:hideMark/>
          </w:tcPr>
          <w:p w14:paraId="46A5AD66"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37</w:t>
            </w:r>
          </w:p>
        </w:tc>
        <w:tc>
          <w:tcPr>
            <w:tcW w:w="960" w:type="dxa"/>
            <w:noWrap/>
            <w:vAlign w:val="bottom"/>
            <w:hideMark/>
          </w:tcPr>
          <w:p w14:paraId="5CFA067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a2</w:t>
            </w:r>
          </w:p>
        </w:tc>
        <w:tc>
          <w:tcPr>
            <w:tcW w:w="1376" w:type="dxa"/>
            <w:noWrap/>
            <w:vAlign w:val="bottom"/>
            <w:hideMark/>
          </w:tcPr>
          <w:p w14:paraId="7ED69FA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0.19</w:t>
            </w:r>
          </w:p>
        </w:tc>
        <w:tc>
          <w:tcPr>
            <w:tcW w:w="1582" w:type="dxa"/>
            <w:noWrap/>
            <w:vAlign w:val="bottom"/>
            <w:hideMark/>
          </w:tcPr>
          <w:p w14:paraId="0AB6B74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2.22</w:t>
            </w:r>
          </w:p>
        </w:tc>
        <w:tc>
          <w:tcPr>
            <w:tcW w:w="1800" w:type="dxa"/>
            <w:noWrap/>
            <w:vAlign w:val="bottom"/>
            <w:hideMark/>
          </w:tcPr>
          <w:p w14:paraId="1EA13BD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1.38</w:t>
            </w:r>
          </w:p>
        </w:tc>
      </w:tr>
      <w:tr w:rsidR="00C90492" w:rsidRPr="00D23339" w14:paraId="39A55A7A" w14:textId="77777777" w:rsidTr="00C90492">
        <w:trPr>
          <w:trHeight w:val="300"/>
          <w:jc w:val="center"/>
        </w:trPr>
        <w:tc>
          <w:tcPr>
            <w:tcW w:w="960" w:type="dxa"/>
            <w:noWrap/>
            <w:vAlign w:val="bottom"/>
            <w:hideMark/>
          </w:tcPr>
          <w:p w14:paraId="1D4C019A"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38</w:t>
            </w:r>
          </w:p>
        </w:tc>
        <w:tc>
          <w:tcPr>
            <w:tcW w:w="960" w:type="dxa"/>
            <w:noWrap/>
            <w:vAlign w:val="bottom"/>
            <w:hideMark/>
          </w:tcPr>
          <w:p w14:paraId="07E627C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a3</w:t>
            </w:r>
          </w:p>
        </w:tc>
        <w:tc>
          <w:tcPr>
            <w:tcW w:w="1376" w:type="dxa"/>
            <w:noWrap/>
            <w:vAlign w:val="bottom"/>
            <w:hideMark/>
          </w:tcPr>
          <w:p w14:paraId="23916F1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0.00</w:t>
            </w:r>
          </w:p>
        </w:tc>
        <w:tc>
          <w:tcPr>
            <w:tcW w:w="1582" w:type="dxa"/>
            <w:noWrap/>
            <w:vAlign w:val="bottom"/>
            <w:hideMark/>
          </w:tcPr>
          <w:p w14:paraId="1D5F7EC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0.82</w:t>
            </w:r>
          </w:p>
        </w:tc>
        <w:tc>
          <w:tcPr>
            <w:tcW w:w="1800" w:type="dxa"/>
            <w:noWrap/>
            <w:vAlign w:val="bottom"/>
            <w:hideMark/>
          </w:tcPr>
          <w:p w14:paraId="738E6AD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0.91</w:t>
            </w:r>
          </w:p>
        </w:tc>
      </w:tr>
      <w:tr w:rsidR="00C90492" w:rsidRPr="00D23339" w14:paraId="46C16469" w14:textId="77777777" w:rsidTr="00C90492">
        <w:trPr>
          <w:trHeight w:val="300"/>
          <w:jc w:val="center"/>
        </w:trPr>
        <w:tc>
          <w:tcPr>
            <w:tcW w:w="960" w:type="dxa"/>
            <w:noWrap/>
            <w:vAlign w:val="bottom"/>
            <w:hideMark/>
          </w:tcPr>
          <w:p w14:paraId="178CBFC8"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39</w:t>
            </w:r>
          </w:p>
        </w:tc>
        <w:tc>
          <w:tcPr>
            <w:tcW w:w="960" w:type="dxa"/>
            <w:noWrap/>
            <w:vAlign w:val="bottom"/>
            <w:hideMark/>
          </w:tcPr>
          <w:p w14:paraId="0DA61DB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a4</w:t>
            </w:r>
          </w:p>
        </w:tc>
        <w:tc>
          <w:tcPr>
            <w:tcW w:w="1376" w:type="dxa"/>
            <w:noWrap/>
            <w:vAlign w:val="bottom"/>
            <w:hideMark/>
          </w:tcPr>
          <w:p w14:paraId="38CFE3C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0.17</w:t>
            </w:r>
          </w:p>
        </w:tc>
        <w:tc>
          <w:tcPr>
            <w:tcW w:w="1582" w:type="dxa"/>
            <w:noWrap/>
            <w:vAlign w:val="bottom"/>
            <w:hideMark/>
          </w:tcPr>
          <w:p w14:paraId="1A63314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-0.51</w:t>
            </w:r>
          </w:p>
        </w:tc>
        <w:tc>
          <w:tcPr>
            <w:tcW w:w="1800" w:type="dxa"/>
            <w:noWrap/>
            <w:vAlign w:val="bottom"/>
            <w:hideMark/>
          </w:tcPr>
          <w:p w14:paraId="6A652EC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4.78</w:t>
            </w:r>
          </w:p>
        </w:tc>
      </w:tr>
      <w:tr w:rsidR="00C90492" w:rsidRPr="00D23339" w14:paraId="3C6991FB" w14:textId="77777777" w:rsidTr="00C90492">
        <w:trPr>
          <w:trHeight w:val="300"/>
          <w:jc w:val="center"/>
        </w:trPr>
        <w:tc>
          <w:tcPr>
            <w:tcW w:w="960" w:type="dxa"/>
            <w:noWrap/>
            <w:vAlign w:val="bottom"/>
            <w:hideMark/>
          </w:tcPr>
          <w:p w14:paraId="0435E63E"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40</w:t>
            </w:r>
          </w:p>
        </w:tc>
        <w:tc>
          <w:tcPr>
            <w:tcW w:w="960" w:type="dxa"/>
            <w:noWrap/>
            <w:vAlign w:val="bottom"/>
            <w:hideMark/>
          </w:tcPr>
          <w:p w14:paraId="22CE80B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a5</w:t>
            </w:r>
          </w:p>
        </w:tc>
        <w:tc>
          <w:tcPr>
            <w:tcW w:w="1376" w:type="dxa"/>
            <w:noWrap/>
            <w:vAlign w:val="bottom"/>
            <w:hideMark/>
          </w:tcPr>
          <w:p w14:paraId="672BA13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0.20</w:t>
            </w:r>
          </w:p>
        </w:tc>
        <w:tc>
          <w:tcPr>
            <w:tcW w:w="1582" w:type="dxa"/>
            <w:noWrap/>
            <w:vAlign w:val="bottom"/>
            <w:hideMark/>
          </w:tcPr>
          <w:p w14:paraId="0FD4036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0.83</w:t>
            </w:r>
          </w:p>
        </w:tc>
        <w:tc>
          <w:tcPr>
            <w:tcW w:w="1800" w:type="dxa"/>
            <w:noWrap/>
            <w:vAlign w:val="bottom"/>
            <w:hideMark/>
          </w:tcPr>
          <w:p w14:paraId="5392A8F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0.87</w:t>
            </w:r>
          </w:p>
        </w:tc>
      </w:tr>
      <w:tr w:rsidR="00C90492" w:rsidRPr="00D23339" w14:paraId="32F536E9" w14:textId="77777777" w:rsidTr="00C90492">
        <w:trPr>
          <w:trHeight w:val="300"/>
          <w:jc w:val="center"/>
        </w:trPr>
        <w:tc>
          <w:tcPr>
            <w:tcW w:w="960" w:type="dxa"/>
            <w:noWrap/>
            <w:vAlign w:val="bottom"/>
            <w:hideMark/>
          </w:tcPr>
          <w:p w14:paraId="39121A22"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41</w:t>
            </w:r>
          </w:p>
        </w:tc>
        <w:tc>
          <w:tcPr>
            <w:tcW w:w="960" w:type="dxa"/>
            <w:noWrap/>
            <w:vAlign w:val="bottom"/>
            <w:hideMark/>
          </w:tcPr>
          <w:p w14:paraId="06815CE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a6</w:t>
            </w:r>
          </w:p>
        </w:tc>
        <w:tc>
          <w:tcPr>
            <w:tcW w:w="1376" w:type="dxa"/>
            <w:noWrap/>
            <w:vAlign w:val="bottom"/>
            <w:hideMark/>
          </w:tcPr>
          <w:p w14:paraId="2BD6AA0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0.20</w:t>
            </w:r>
          </w:p>
        </w:tc>
        <w:tc>
          <w:tcPr>
            <w:tcW w:w="1582" w:type="dxa"/>
            <w:noWrap/>
            <w:vAlign w:val="bottom"/>
            <w:hideMark/>
          </w:tcPr>
          <w:p w14:paraId="654544F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0.56</w:t>
            </w:r>
          </w:p>
        </w:tc>
        <w:tc>
          <w:tcPr>
            <w:tcW w:w="1800" w:type="dxa"/>
            <w:noWrap/>
            <w:vAlign w:val="bottom"/>
            <w:hideMark/>
          </w:tcPr>
          <w:p w14:paraId="2D7314E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2.84</w:t>
            </w:r>
          </w:p>
        </w:tc>
      </w:tr>
      <w:tr w:rsidR="00C90492" w:rsidRPr="00D23339" w14:paraId="03732C58" w14:textId="77777777" w:rsidTr="00C90492">
        <w:trPr>
          <w:trHeight w:val="300"/>
          <w:jc w:val="center"/>
        </w:trPr>
        <w:tc>
          <w:tcPr>
            <w:tcW w:w="960" w:type="dxa"/>
            <w:noWrap/>
            <w:vAlign w:val="bottom"/>
            <w:hideMark/>
          </w:tcPr>
          <w:p w14:paraId="04485872"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42</w:t>
            </w:r>
          </w:p>
        </w:tc>
        <w:tc>
          <w:tcPr>
            <w:tcW w:w="960" w:type="dxa"/>
            <w:noWrap/>
            <w:vAlign w:val="bottom"/>
            <w:hideMark/>
          </w:tcPr>
          <w:p w14:paraId="6675D20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a7</w:t>
            </w:r>
          </w:p>
        </w:tc>
        <w:tc>
          <w:tcPr>
            <w:tcW w:w="1376" w:type="dxa"/>
            <w:noWrap/>
            <w:vAlign w:val="bottom"/>
            <w:hideMark/>
          </w:tcPr>
          <w:p w14:paraId="5107FEE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0.25</w:t>
            </w:r>
          </w:p>
        </w:tc>
        <w:tc>
          <w:tcPr>
            <w:tcW w:w="1582" w:type="dxa"/>
            <w:noWrap/>
            <w:vAlign w:val="bottom"/>
            <w:hideMark/>
          </w:tcPr>
          <w:p w14:paraId="3ACA0CD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0.98</w:t>
            </w:r>
          </w:p>
        </w:tc>
        <w:tc>
          <w:tcPr>
            <w:tcW w:w="1800" w:type="dxa"/>
            <w:noWrap/>
            <w:vAlign w:val="bottom"/>
            <w:hideMark/>
          </w:tcPr>
          <w:p w14:paraId="745BDE7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3.43</w:t>
            </w:r>
          </w:p>
        </w:tc>
      </w:tr>
      <w:tr w:rsidR="00C90492" w:rsidRPr="00D23339" w14:paraId="43EF132A" w14:textId="77777777" w:rsidTr="00C90492">
        <w:trPr>
          <w:trHeight w:val="300"/>
          <w:jc w:val="center"/>
        </w:trPr>
        <w:tc>
          <w:tcPr>
            <w:tcW w:w="960" w:type="dxa"/>
            <w:noWrap/>
            <w:vAlign w:val="bottom"/>
            <w:hideMark/>
          </w:tcPr>
          <w:p w14:paraId="7478D1A8"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43</w:t>
            </w:r>
          </w:p>
        </w:tc>
        <w:tc>
          <w:tcPr>
            <w:tcW w:w="960" w:type="dxa"/>
            <w:noWrap/>
            <w:vAlign w:val="bottom"/>
            <w:hideMark/>
          </w:tcPr>
          <w:p w14:paraId="5A1001E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a8</w:t>
            </w:r>
          </w:p>
        </w:tc>
        <w:tc>
          <w:tcPr>
            <w:tcW w:w="1376" w:type="dxa"/>
            <w:noWrap/>
            <w:vAlign w:val="bottom"/>
            <w:hideMark/>
          </w:tcPr>
          <w:p w14:paraId="33250BA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0.09</w:t>
            </w:r>
          </w:p>
        </w:tc>
        <w:tc>
          <w:tcPr>
            <w:tcW w:w="1582" w:type="dxa"/>
            <w:noWrap/>
            <w:vAlign w:val="bottom"/>
            <w:hideMark/>
          </w:tcPr>
          <w:p w14:paraId="2F3CC34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0.22</w:t>
            </w:r>
          </w:p>
        </w:tc>
        <w:tc>
          <w:tcPr>
            <w:tcW w:w="1800" w:type="dxa"/>
            <w:noWrap/>
            <w:vAlign w:val="bottom"/>
            <w:hideMark/>
          </w:tcPr>
          <w:p w14:paraId="491BA0A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1.90</w:t>
            </w:r>
          </w:p>
        </w:tc>
      </w:tr>
      <w:tr w:rsidR="00C90492" w:rsidRPr="00D23339" w14:paraId="114C9B67" w14:textId="77777777" w:rsidTr="00C90492">
        <w:trPr>
          <w:trHeight w:val="300"/>
          <w:jc w:val="center"/>
        </w:trPr>
        <w:tc>
          <w:tcPr>
            <w:tcW w:w="960" w:type="dxa"/>
            <w:noWrap/>
            <w:vAlign w:val="bottom"/>
            <w:hideMark/>
          </w:tcPr>
          <w:p w14:paraId="45BF0CB2"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44</w:t>
            </w:r>
          </w:p>
        </w:tc>
        <w:tc>
          <w:tcPr>
            <w:tcW w:w="960" w:type="dxa"/>
            <w:noWrap/>
            <w:vAlign w:val="bottom"/>
            <w:hideMark/>
          </w:tcPr>
          <w:p w14:paraId="4D56EBB8"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a9</w:t>
            </w:r>
          </w:p>
        </w:tc>
        <w:tc>
          <w:tcPr>
            <w:tcW w:w="1376" w:type="dxa"/>
            <w:noWrap/>
            <w:vAlign w:val="bottom"/>
            <w:hideMark/>
          </w:tcPr>
          <w:p w14:paraId="1A9DD0A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0.18</w:t>
            </w:r>
          </w:p>
        </w:tc>
        <w:tc>
          <w:tcPr>
            <w:tcW w:w="1582" w:type="dxa"/>
            <w:noWrap/>
            <w:vAlign w:val="bottom"/>
            <w:hideMark/>
          </w:tcPr>
          <w:p w14:paraId="335981B6"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0.65</w:t>
            </w:r>
          </w:p>
        </w:tc>
        <w:tc>
          <w:tcPr>
            <w:tcW w:w="1800" w:type="dxa"/>
            <w:noWrap/>
            <w:vAlign w:val="bottom"/>
            <w:hideMark/>
          </w:tcPr>
          <w:p w14:paraId="0BD1F91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3.17</w:t>
            </w:r>
          </w:p>
        </w:tc>
      </w:tr>
      <w:tr w:rsidR="00C90492" w:rsidRPr="00D23339" w14:paraId="05D3B258" w14:textId="77777777" w:rsidTr="00C90492">
        <w:trPr>
          <w:trHeight w:val="300"/>
          <w:jc w:val="center"/>
        </w:trPr>
        <w:tc>
          <w:tcPr>
            <w:tcW w:w="960" w:type="dxa"/>
            <w:noWrap/>
            <w:vAlign w:val="bottom"/>
            <w:hideMark/>
          </w:tcPr>
          <w:p w14:paraId="42F287EC"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45</w:t>
            </w:r>
          </w:p>
        </w:tc>
        <w:tc>
          <w:tcPr>
            <w:tcW w:w="960" w:type="dxa"/>
            <w:noWrap/>
            <w:vAlign w:val="bottom"/>
            <w:hideMark/>
          </w:tcPr>
          <w:p w14:paraId="6D5549D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a10</w:t>
            </w:r>
          </w:p>
        </w:tc>
        <w:tc>
          <w:tcPr>
            <w:tcW w:w="1376" w:type="dxa"/>
            <w:noWrap/>
            <w:vAlign w:val="bottom"/>
            <w:hideMark/>
          </w:tcPr>
          <w:p w14:paraId="7BFEA68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0.19</w:t>
            </w:r>
          </w:p>
        </w:tc>
        <w:tc>
          <w:tcPr>
            <w:tcW w:w="1582" w:type="dxa"/>
            <w:noWrap/>
            <w:vAlign w:val="bottom"/>
            <w:hideMark/>
          </w:tcPr>
          <w:p w14:paraId="734778C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-0.82</w:t>
            </w:r>
          </w:p>
        </w:tc>
        <w:tc>
          <w:tcPr>
            <w:tcW w:w="1800" w:type="dxa"/>
            <w:noWrap/>
            <w:vAlign w:val="bottom"/>
            <w:hideMark/>
          </w:tcPr>
          <w:p w14:paraId="17F0A41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3.47</w:t>
            </w:r>
          </w:p>
        </w:tc>
      </w:tr>
      <w:tr w:rsidR="00C90492" w:rsidRPr="00D23339" w14:paraId="780B2E99" w14:textId="77777777" w:rsidTr="00C90492">
        <w:trPr>
          <w:trHeight w:val="300"/>
          <w:jc w:val="center"/>
        </w:trPr>
        <w:tc>
          <w:tcPr>
            <w:tcW w:w="960" w:type="dxa"/>
            <w:noWrap/>
            <w:vAlign w:val="bottom"/>
            <w:hideMark/>
          </w:tcPr>
          <w:p w14:paraId="256D7EFC"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46</w:t>
            </w:r>
          </w:p>
        </w:tc>
        <w:tc>
          <w:tcPr>
            <w:tcW w:w="960" w:type="dxa"/>
            <w:noWrap/>
            <w:vAlign w:val="bottom"/>
            <w:hideMark/>
          </w:tcPr>
          <w:p w14:paraId="74AD590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a11</w:t>
            </w:r>
          </w:p>
        </w:tc>
        <w:tc>
          <w:tcPr>
            <w:tcW w:w="1376" w:type="dxa"/>
            <w:noWrap/>
            <w:vAlign w:val="bottom"/>
            <w:hideMark/>
          </w:tcPr>
          <w:p w14:paraId="393DF07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0.15</w:t>
            </w:r>
          </w:p>
        </w:tc>
        <w:tc>
          <w:tcPr>
            <w:tcW w:w="1582" w:type="dxa"/>
            <w:noWrap/>
            <w:vAlign w:val="bottom"/>
            <w:hideMark/>
          </w:tcPr>
          <w:p w14:paraId="183F97B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1.92</w:t>
            </w:r>
          </w:p>
        </w:tc>
        <w:tc>
          <w:tcPr>
            <w:tcW w:w="1800" w:type="dxa"/>
            <w:noWrap/>
            <w:vAlign w:val="bottom"/>
            <w:hideMark/>
          </w:tcPr>
          <w:p w14:paraId="5AAB488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1.84</w:t>
            </w:r>
          </w:p>
        </w:tc>
      </w:tr>
      <w:tr w:rsidR="00C90492" w:rsidRPr="00D23339" w14:paraId="73320C98" w14:textId="77777777" w:rsidTr="00C90492">
        <w:trPr>
          <w:trHeight w:val="300"/>
          <w:jc w:val="center"/>
        </w:trPr>
        <w:tc>
          <w:tcPr>
            <w:tcW w:w="960" w:type="dxa"/>
            <w:noWrap/>
            <w:vAlign w:val="bottom"/>
            <w:hideMark/>
          </w:tcPr>
          <w:p w14:paraId="60079A91"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47</w:t>
            </w:r>
          </w:p>
        </w:tc>
        <w:tc>
          <w:tcPr>
            <w:tcW w:w="960" w:type="dxa"/>
            <w:noWrap/>
            <w:vAlign w:val="bottom"/>
            <w:hideMark/>
          </w:tcPr>
          <w:p w14:paraId="1EC1979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a12</w:t>
            </w:r>
          </w:p>
        </w:tc>
        <w:tc>
          <w:tcPr>
            <w:tcW w:w="1376" w:type="dxa"/>
            <w:noWrap/>
            <w:vAlign w:val="bottom"/>
            <w:hideMark/>
          </w:tcPr>
          <w:p w14:paraId="03E1AA2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0.16</w:t>
            </w:r>
          </w:p>
        </w:tc>
        <w:tc>
          <w:tcPr>
            <w:tcW w:w="1582" w:type="dxa"/>
            <w:noWrap/>
            <w:vAlign w:val="bottom"/>
            <w:hideMark/>
          </w:tcPr>
          <w:p w14:paraId="0348ED9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1.33</w:t>
            </w:r>
          </w:p>
        </w:tc>
        <w:tc>
          <w:tcPr>
            <w:tcW w:w="1800" w:type="dxa"/>
            <w:noWrap/>
            <w:vAlign w:val="bottom"/>
            <w:hideMark/>
          </w:tcPr>
          <w:p w14:paraId="1FCF6A6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2.29</w:t>
            </w:r>
          </w:p>
        </w:tc>
      </w:tr>
      <w:tr w:rsidR="00C90492" w:rsidRPr="00D23339" w14:paraId="2A111C07" w14:textId="77777777" w:rsidTr="00C90492">
        <w:trPr>
          <w:trHeight w:val="300"/>
          <w:jc w:val="center"/>
        </w:trPr>
        <w:tc>
          <w:tcPr>
            <w:tcW w:w="960" w:type="dxa"/>
            <w:noWrap/>
            <w:vAlign w:val="bottom"/>
            <w:hideMark/>
          </w:tcPr>
          <w:p w14:paraId="621A1AE1"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48</w:t>
            </w:r>
          </w:p>
        </w:tc>
        <w:tc>
          <w:tcPr>
            <w:tcW w:w="960" w:type="dxa"/>
            <w:noWrap/>
            <w:vAlign w:val="bottom"/>
            <w:hideMark/>
          </w:tcPr>
          <w:p w14:paraId="1E8606B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a13</w:t>
            </w:r>
          </w:p>
        </w:tc>
        <w:tc>
          <w:tcPr>
            <w:tcW w:w="1376" w:type="dxa"/>
            <w:noWrap/>
            <w:vAlign w:val="bottom"/>
            <w:hideMark/>
          </w:tcPr>
          <w:p w14:paraId="16BCD10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0.18</w:t>
            </w:r>
          </w:p>
        </w:tc>
        <w:tc>
          <w:tcPr>
            <w:tcW w:w="1582" w:type="dxa"/>
            <w:noWrap/>
            <w:vAlign w:val="bottom"/>
            <w:hideMark/>
          </w:tcPr>
          <w:p w14:paraId="64AAFF7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0.34</w:t>
            </w:r>
          </w:p>
        </w:tc>
        <w:tc>
          <w:tcPr>
            <w:tcW w:w="1800" w:type="dxa"/>
            <w:noWrap/>
            <w:vAlign w:val="bottom"/>
            <w:hideMark/>
          </w:tcPr>
          <w:p w14:paraId="0F18160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2.39</w:t>
            </w:r>
          </w:p>
        </w:tc>
      </w:tr>
      <w:tr w:rsidR="00C90492" w:rsidRPr="00D23339" w14:paraId="749928FF" w14:textId="77777777" w:rsidTr="00C90492">
        <w:trPr>
          <w:trHeight w:val="300"/>
          <w:jc w:val="center"/>
        </w:trPr>
        <w:tc>
          <w:tcPr>
            <w:tcW w:w="960" w:type="dxa"/>
            <w:noWrap/>
            <w:vAlign w:val="bottom"/>
            <w:hideMark/>
          </w:tcPr>
          <w:p w14:paraId="6D6CEF17"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49</w:t>
            </w:r>
          </w:p>
        </w:tc>
        <w:tc>
          <w:tcPr>
            <w:tcW w:w="960" w:type="dxa"/>
            <w:noWrap/>
            <w:vAlign w:val="bottom"/>
            <w:hideMark/>
          </w:tcPr>
          <w:p w14:paraId="071D283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a14</w:t>
            </w:r>
          </w:p>
        </w:tc>
        <w:tc>
          <w:tcPr>
            <w:tcW w:w="1376" w:type="dxa"/>
            <w:noWrap/>
            <w:vAlign w:val="bottom"/>
            <w:hideMark/>
          </w:tcPr>
          <w:p w14:paraId="049B836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0.14</w:t>
            </w:r>
          </w:p>
        </w:tc>
        <w:tc>
          <w:tcPr>
            <w:tcW w:w="1582" w:type="dxa"/>
            <w:noWrap/>
            <w:vAlign w:val="bottom"/>
            <w:hideMark/>
          </w:tcPr>
          <w:p w14:paraId="5D0C77E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-0.49</w:t>
            </w:r>
          </w:p>
        </w:tc>
        <w:tc>
          <w:tcPr>
            <w:tcW w:w="1800" w:type="dxa"/>
            <w:noWrap/>
            <w:vAlign w:val="bottom"/>
            <w:hideMark/>
          </w:tcPr>
          <w:p w14:paraId="425FE9C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3.60</w:t>
            </w:r>
          </w:p>
        </w:tc>
      </w:tr>
      <w:tr w:rsidR="00C90492" w:rsidRPr="00D23339" w14:paraId="3A6FE8ED" w14:textId="77777777" w:rsidTr="00C90492">
        <w:trPr>
          <w:trHeight w:val="300"/>
          <w:jc w:val="center"/>
        </w:trPr>
        <w:tc>
          <w:tcPr>
            <w:tcW w:w="960" w:type="dxa"/>
            <w:tcBorders>
              <w:top w:val="nil"/>
              <w:left w:val="nil"/>
              <w:bottom w:val="single" w:sz="4" w:space="0" w:color="auto"/>
              <w:right w:val="nil"/>
            </w:tcBorders>
            <w:noWrap/>
            <w:vAlign w:val="bottom"/>
            <w:hideMark/>
          </w:tcPr>
          <w:p w14:paraId="32C6C270"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50</w:t>
            </w:r>
          </w:p>
        </w:tc>
        <w:tc>
          <w:tcPr>
            <w:tcW w:w="960" w:type="dxa"/>
            <w:tcBorders>
              <w:top w:val="nil"/>
              <w:left w:val="nil"/>
              <w:bottom w:val="single" w:sz="4" w:space="0" w:color="auto"/>
              <w:right w:val="nil"/>
            </w:tcBorders>
            <w:noWrap/>
            <w:vAlign w:val="bottom"/>
            <w:hideMark/>
          </w:tcPr>
          <w:p w14:paraId="0E1E09A6"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a15</w:t>
            </w:r>
          </w:p>
        </w:tc>
        <w:tc>
          <w:tcPr>
            <w:tcW w:w="1376" w:type="dxa"/>
            <w:tcBorders>
              <w:top w:val="nil"/>
              <w:left w:val="nil"/>
              <w:bottom w:val="single" w:sz="4" w:space="0" w:color="auto"/>
              <w:right w:val="nil"/>
            </w:tcBorders>
            <w:noWrap/>
            <w:vAlign w:val="bottom"/>
            <w:hideMark/>
          </w:tcPr>
          <w:p w14:paraId="3164D94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0.14</w:t>
            </w:r>
          </w:p>
        </w:tc>
        <w:tc>
          <w:tcPr>
            <w:tcW w:w="1582" w:type="dxa"/>
            <w:tcBorders>
              <w:top w:val="nil"/>
              <w:left w:val="nil"/>
              <w:bottom w:val="single" w:sz="4" w:space="0" w:color="auto"/>
              <w:right w:val="nil"/>
            </w:tcBorders>
            <w:noWrap/>
            <w:vAlign w:val="bottom"/>
            <w:hideMark/>
          </w:tcPr>
          <w:p w14:paraId="04F1616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-0.33</w:t>
            </w:r>
          </w:p>
        </w:tc>
        <w:tc>
          <w:tcPr>
            <w:tcW w:w="1800" w:type="dxa"/>
            <w:tcBorders>
              <w:top w:val="nil"/>
              <w:left w:val="nil"/>
              <w:bottom w:val="single" w:sz="4" w:space="0" w:color="auto"/>
              <w:right w:val="nil"/>
            </w:tcBorders>
            <w:noWrap/>
            <w:vAlign w:val="bottom"/>
            <w:hideMark/>
          </w:tcPr>
          <w:p w14:paraId="3B334F2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3.28</w:t>
            </w:r>
          </w:p>
        </w:tc>
      </w:tr>
    </w:tbl>
    <w:p w14:paraId="7247A58F" w14:textId="77777777" w:rsidR="00C90492" w:rsidRPr="00D23339" w:rsidRDefault="00C90492" w:rsidP="00C90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after="0" w:line="240" w:lineRule="auto"/>
        <w:ind w:firstLine="810"/>
        <w:rPr>
          <w:rFonts w:ascii="Times New Roman" w:eastAsia="Times New Roman" w:hAnsi="Times New Roman"/>
          <w:color w:val="000000" w:themeColor="text1"/>
        </w:rPr>
      </w:pPr>
    </w:p>
    <w:p w14:paraId="41A75A82" w14:textId="77777777" w:rsidR="00C90492" w:rsidRPr="00882536" w:rsidRDefault="00C90492" w:rsidP="00C90492">
      <w:pPr>
        <w:autoSpaceDE w:val="0"/>
        <w:autoSpaceDN w:val="0"/>
        <w:adjustRightInd w:val="0"/>
        <w:spacing w:after="0" w:line="240" w:lineRule="auto"/>
        <w:ind w:left="1170" w:hanging="1170"/>
        <w:jc w:val="both"/>
        <w:rPr>
          <w:rFonts w:ascii="Times New Roman" w:hAnsi="Times New Roman"/>
          <w:b/>
          <w:bCs/>
          <w:color w:val="000000" w:themeColor="text1"/>
          <w:sz w:val="10"/>
        </w:rPr>
      </w:pPr>
    </w:p>
    <w:p w14:paraId="4C47F4EF" w14:textId="77777777" w:rsidR="00C90492" w:rsidRPr="00D23339" w:rsidRDefault="00C90492" w:rsidP="00C90492">
      <w:pPr>
        <w:autoSpaceDE w:val="0"/>
        <w:autoSpaceDN w:val="0"/>
        <w:adjustRightInd w:val="0"/>
        <w:spacing w:after="0" w:line="240" w:lineRule="auto"/>
        <w:ind w:left="1170" w:hanging="1170"/>
        <w:jc w:val="both"/>
        <w:rPr>
          <w:rFonts w:ascii="Times New Roman" w:hAnsi="Times New Roman"/>
          <w:b/>
          <w:bCs/>
          <w:color w:val="000000" w:themeColor="text1"/>
        </w:rPr>
      </w:pPr>
      <w:r w:rsidRPr="00D23339">
        <w:rPr>
          <w:rFonts w:ascii="Times New Roman" w:hAnsi="Times New Roman"/>
          <w:b/>
          <w:bCs/>
          <w:color w:val="000000" w:themeColor="text1"/>
        </w:rPr>
        <w:lastRenderedPageBreak/>
        <w:t xml:space="preserve">Table 2(b): Three Parameter Logistic Model (3PL) estimates for MAT form B </w:t>
      </w:r>
    </w:p>
    <w:tbl>
      <w:tblPr>
        <w:tblW w:w="6750" w:type="dxa"/>
        <w:jc w:val="center"/>
        <w:tblLook w:val="04A0" w:firstRow="1" w:lastRow="0" w:firstColumn="1" w:lastColumn="0" w:noHBand="0" w:noVBand="1"/>
      </w:tblPr>
      <w:tblGrid>
        <w:gridCol w:w="960"/>
        <w:gridCol w:w="960"/>
        <w:gridCol w:w="1500"/>
        <w:gridCol w:w="1530"/>
        <w:gridCol w:w="1710"/>
        <w:gridCol w:w="90"/>
      </w:tblGrid>
      <w:tr w:rsidR="00C90492" w:rsidRPr="00D23339" w14:paraId="061D33BC" w14:textId="77777777" w:rsidTr="00C90492">
        <w:trPr>
          <w:trHeight w:val="300"/>
          <w:jc w:val="center"/>
        </w:trPr>
        <w:tc>
          <w:tcPr>
            <w:tcW w:w="960" w:type="dxa"/>
            <w:tcBorders>
              <w:top w:val="single" w:sz="4" w:space="0" w:color="auto"/>
              <w:left w:val="nil"/>
              <w:bottom w:val="single" w:sz="4" w:space="0" w:color="auto"/>
              <w:right w:val="nil"/>
            </w:tcBorders>
            <w:noWrap/>
            <w:vAlign w:val="bottom"/>
            <w:hideMark/>
          </w:tcPr>
          <w:p w14:paraId="7F8C4824"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S/N</w:t>
            </w:r>
          </w:p>
        </w:tc>
        <w:tc>
          <w:tcPr>
            <w:tcW w:w="960" w:type="dxa"/>
            <w:tcBorders>
              <w:top w:val="single" w:sz="4" w:space="0" w:color="auto"/>
              <w:left w:val="nil"/>
              <w:bottom w:val="single" w:sz="4" w:space="0" w:color="auto"/>
              <w:right w:val="nil"/>
            </w:tcBorders>
            <w:noWrap/>
            <w:vAlign w:val="bottom"/>
            <w:hideMark/>
          </w:tcPr>
          <w:p w14:paraId="43B88CA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Items</w:t>
            </w:r>
          </w:p>
        </w:tc>
        <w:tc>
          <w:tcPr>
            <w:tcW w:w="1500" w:type="dxa"/>
            <w:tcBorders>
              <w:top w:val="single" w:sz="4" w:space="0" w:color="auto"/>
              <w:left w:val="nil"/>
              <w:bottom w:val="single" w:sz="4" w:space="0" w:color="auto"/>
              <w:right w:val="nil"/>
            </w:tcBorders>
            <w:noWrap/>
            <w:vAlign w:val="bottom"/>
            <w:hideMark/>
          </w:tcPr>
          <w:p w14:paraId="19F9D5F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Guessing (c)</w:t>
            </w:r>
          </w:p>
        </w:tc>
        <w:tc>
          <w:tcPr>
            <w:tcW w:w="1530" w:type="dxa"/>
            <w:tcBorders>
              <w:top w:val="single" w:sz="4" w:space="0" w:color="auto"/>
              <w:left w:val="nil"/>
              <w:bottom w:val="single" w:sz="4" w:space="0" w:color="auto"/>
              <w:right w:val="nil"/>
            </w:tcBorders>
            <w:noWrap/>
            <w:vAlign w:val="bottom"/>
            <w:hideMark/>
          </w:tcPr>
          <w:p w14:paraId="2091332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Difficulty (b)</w:t>
            </w:r>
          </w:p>
        </w:tc>
        <w:tc>
          <w:tcPr>
            <w:tcW w:w="1800" w:type="dxa"/>
            <w:gridSpan w:val="2"/>
            <w:tcBorders>
              <w:top w:val="single" w:sz="4" w:space="0" w:color="auto"/>
              <w:left w:val="nil"/>
              <w:bottom w:val="single" w:sz="4" w:space="0" w:color="auto"/>
              <w:right w:val="nil"/>
            </w:tcBorders>
            <w:noWrap/>
            <w:vAlign w:val="bottom"/>
            <w:hideMark/>
          </w:tcPr>
          <w:p w14:paraId="7D642646"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Discriminant (a)</w:t>
            </w:r>
          </w:p>
        </w:tc>
      </w:tr>
      <w:tr w:rsidR="00C90492" w:rsidRPr="00D23339" w14:paraId="04B803B0" w14:textId="77777777" w:rsidTr="00C90492">
        <w:trPr>
          <w:gridAfter w:val="1"/>
          <w:wAfter w:w="90" w:type="dxa"/>
          <w:trHeight w:val="300"/>
          <w:jc w:val="center"/>
        </w:trPr>
        <w:tc>
          <w:tcPr>
            <w:tcW w:w="960" w:type="dxa"/>
            <w:noWrap/>
            <w:vAlign w:val="bottom"/>
            <w:hideMark/>
          </w:tcPr>
          <w:p w14:paraId="295660C8"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w:t>
            </w:r>
          </w:p>
        </w:tc>
        <w:tc>
          <w:tcPr>
            <w:tcW w:w="960" w:type="dxa"/>
            <w:noWrap/>
            <w:vAlign w:val="bottom"/>
            <w:hideMark/>
          </w:tcPr>
          <w:p w14:paraId="71CB95F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w:t>
            </w:r>
          </w:p>
        </w:tc>
        <w:tc>
          <w:tcPr>
            <w:tcW w:w="1500" w:type="dxa"/>
            <w:noWrap/>
            <w:vAlign w:val="bottom"/>
            <w:hideMark/>
          </w:tcPr>
          <w:p w14:paraId="2A44551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0.28</w:t>
            </w:r>
          </w:p>
        </w:tc>
        <w:tc>
          <w:tcPr>
            <w:tcW w:w="1530" w:type="dxa"/>
            <w:noWrap/>
            <w:vAlign w:val="bottom"/>
            <w:hideMark/>
          </w:tcPr>
          <w:p w14:paraId="1A80DD5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-1.23</w:t>
            </w:r>
          </w:p>
        </w:tc>
        <w:tc>
          <w:tcPr>
            <w:tcW w:w="1710" w:type="dxa"/>
            <w:noWrap/>
            <w:vAlign w:val="bottom"/>
            <w:hideMark/>
          </w:tcPr>
          <w:p w14:paraId="5CB772B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1.22</w:t>
            </w:r>
          </w:p>
        </w:tc>
      </w:tr>
      <w:tr w:rsidR="00C90492" w:rsidRPr="00D23339" w14:paraId="68F77C62" w14:textId="77777777" w:rsidTr="00C90492">
        <w:trPr>
          <w:gridAfter w:val="1"/>
          <w:wAfter w:w="90" w:type="dxa"/>
          <w:trHeight w:val="300"/>
          <w:jc w:val="center"/>
        </w:trPr>
        <w:tc>
          <w:tcPr>
            <w:tcW w:w="960" w:type="dxa"/>
            <w:noWrap/>
            <w:vAlign w:val="bottom"/>
            <w:hideMark/>
          </w:tcPr>
          <w:p w14:paraId="2272356E"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w:t>
            </w:r>
          </w:p>
        </w:tc>
        <w:tc>
          <w:tcPr>
            <w:tcW w:w="960" w:type="dxa"/>
            <w:noWrap/>
            <w:vAlign w:val="bottom"/>
            <w:hideMark/>
          </w:tcPr>
          <w:p w14:paraId="1278832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w:t>
            </w:r>
          </w:p>
        </w:tc>
        <w:tc>
          <w:tcPr>
            <w:tcW w:w="1500" w:type="dxa"/>
            <w:noWrap/>
            <w:vAlign w:val="bottom"/>
            <w:hideMark/>
          </w:tcPr>
          <w:p w14:paraId="344CEA0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0.10</w:t>
            </w:r>
          </w:p>
        </w:tc>
        <w:tc>
          <w:tcPr>
            <w:tcW w:w="1530" w:type="dxa"/>
            <w:noWrap/>
            <w:vAlign w:val="bottom"/>
            <w:hideMark/>
          </w:tcPr>
          <w:p w14:paraId="05BAED7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-0.38</w:t>
            </w:r>
          </w:p>
        </w:tc>
        <w:tc>
          <w:tcPr>
            <w:tcW w:w="1710" w:type="dxa"/>
            <w:noWrap/>
            <w:vAlign w:val="bottom"/>
            <w:hideMark/>
          </w:tcPr>
          <w:p w14:paraId="6F35407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1.98</w:t>
            </w:r>
          </w:p>
        </w:tc>
      </w:tr>
      <w:tr w:rsidR="00C90492" w:rsidRPr="00D23339" w14:paraId="25D4A6F6" w14:textId="77777777" w:rsidTr="00C90492">
        <w:trPr>
          <w:gridAfter w:val="1"/>
          <w:wAfter w:w="90" w:type="dxa"/>
          <w:trHeight w:val="300"/>
          <w:jc w:val="center"/>
        </w:trPr>
        <w:tc>
          <w:tcPr>
            <w:tcW w:w="960" w:type="dxa"/>
            <w:noWrap/>
            <w:vAlign w:val="bottom"/>
            <w:hideMark/>
          </w:tcPr>
          <w:p w14:paraId="796BA360"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w:t>
            </w:r>
          </w:p>
        </w:tc>
        <w:tc>
          <w:tcPr>
            <w:tcW w:w="960" w:type="dxa"/>
            <w:noWrap/>
            <w:vAlign w:val="bottom"/>
            <w:hideMark/>
          </w:tcPr>
          <w:p w14:paraId="316789A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q3</w:t>
            </w:r>
          </w:p>
        </w:tc>
        <w:tc>
          <w:tcPr>
            <w:tcW w:w="1500" w:type="dxa"/>
            <w:noWrap/>
            <w:vAlign w:val="bottom"/>
            <w:hideMark/>
          </w:tcPr>
          <w:p w14:paraId="6C193F4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0.41</w:t>
            </w:r>
          </w:p>
        </w:tc>
        <w:tc>
          <w:tcPr>
            <w:tcW w:w="1530" w:type="dxa"/>
            <w:noWrap/>
            <w:vAlign w:val="bottom"/>
            <w:hideMark/>
          </w:tcPr>
          <w:p w14:paraId="1F9CB486"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-0.91</w:t>
            </w:r>
          </w:p>
        </w:tc>
        <w:tc>
          <w:tcPr>
            <w:tcW w:w="1710" w:type="dxa"/>
            <w:noWrap/>
            <w:vAlign w:val="bottom"/>
            <w:hideMark/>
          </w:tcPr>
          <w:p w14:paraId="59C641B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3.12</w:t>
            </w:r>
          </w:p>
        </w:tc>
      </w:tr>
      <w:tr w:rsidR="00C90492" w:rsidRPr="00D23339" w14:paraId="4C7A6E48" w14:textId="77777777" w:rsidTr="00C90492">
        <w:trPr>
          <w:gridAfter w:val="1"/>
          <w:wAfter w:w="90" w:type="dxa"/>
          <w:trHeight w:val="300"/>
          <w:jc w:val="center"/>
        </w:trPr>
        <w:tc>
          <w:tcPr>
            <w:tcW w:w="960" w:type="dxa"/>
            <w:noWrap/>
            <w:vAlign w:val="bottom"/>
            <w:hideMark/>
          </w:tcPr>
          <w:p w14:paraId="6A15E0CA"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w:t>
            </w:r>
          </w:p>
        </w:tc>
        <w:tc>
          <w:tcPr>
            <w:tcW w:w="960" w:type="dxa"/>
            <w:noWrap/>
            <w:vAlign w:val="bottom"/>
            <w:hideMark/>
          </w:tcPr>
          <w:p w14:paraId="645D92C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q4</w:t>
            </w:r>
          </w:p>
        </w:tc>
        <w:tc>
          <w:tcPr>
            <w:tcW w:w="1500" w:type="dxa"/>
            <w:noWrap/>
            <w:vAlign w:val="bottom"/>
            <w:hideMark/>
          </w:tcPr>
          <w:p w14:paraId="74D4BD9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0.13</w:t>
            </w:r>
          </w:p>
        </w:tc>
        <w:tc>
          <w:tcPr>
            <w:tcW w:w="1530" w:type="dxa"/>
            <w:noWrap/>
            <w:vAlign w:val="bottom"/>
            <w:hideMark/>
          </w:tcPr>
          <w:p w14:paraId="207B7B18"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0.36</w:t>
            </w:r>
          </w:p>
        </w:tc>
        <w:tc>
          <w:tcPr>
            <w:tcW w:w="1710" w:type="dxa"/>
            <w:noWrap/>
            <w:vAlign w:val="bottom"/>
            <w:hideMark/>
          </w:tcPr>
          <w:p w14:paraId="3C2E04C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2.30</w:t>
            </w:r>
          </w:p>
        </w:tc>
      </w:tr>
      <w:tr w:rsidR="00C90492" w:rsidRPr="00D23339" w14:paraId="0B5716B5" w14:textId="77777777" w:rsidTr="00C90492">
        <w:trPr>
          <w:gridAfter w:val="1"/>
          <w:wAfter w:w="90" w:type="dxa"/>
          <w:trHeight w:val="300"/>
          <w:jc w:val="center"/>
        </w:trPr>
        <w:tc>
          <w:tcPr>
            <w:tcW w:w="960" w:type="dxa"/>
            <w:noWrap/>
            <w:vAlign w:val="bottom"/>
            <w:hideMark/>
          </w:tcPr>
          <w:p w14:paraId="0FE5A324"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5</w:t>
            </w:r>
          </w:p>
        </w:tc>
        <w:tc>
          <w:tcPr>
            <w:tcW w:w="960" w:type="dxa"/>
            <w:noWrap/>
            <w:vAlign w:val="bottom"/>
            <w:hideMark/>
          </w:tcPr>
          <w:p w14:paraId="77B04D8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q5</w:t>
            </w:r>
          </w:p>
        </w:tc>
        <w:tc>
          <w:tcPr>
            <w:tcW w:w="1500" w:type="dxa"/>
            <w:noWrap/>
            <w:vAlign w:val="bottom"/>
            <w:hideMark/>
          </w:tcPr>
          <w:p w14:paraId="419B2FC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0.00</w:t>
            </w:r>
          </w:p>
        </w:tc>
        <w:tc>
          <w:tcPr>
            <w:tcW w:w="1530" w:type="dxa"/>
            <w:noWrap/>
            <w:vAlign w:val="bottom"/>
            <w:hideMark/>
          </w:tcPr>
          <w:p w14:paraId="7983AE6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0.20</w:t>
            </w:r>
          </w:p>
        </w:tc>
        <w:tc>
          <w:tcPr>
            <w:tcW w:w="1710" w:type="dxa"/>
            <w:noWrap/>
            <w:vAlign w:val="bottom"/>
            <w:hideMark/>
          </w:tcPr>
          <w:p w14:paraId="4BC623C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1.62</w:t>
            </w:r>
          </w:p>
        </w:tc>
      </w:tr>
      <w:tr w:rsidR="00C90492" w:rsidRPr="00D23339" w14:paraId="7BA144F9" w14:textId="77777777" w:rsidTr="00C90492">
        <w:trPr>
          <w:gridAfter w:val="1"/>
          <w:wAfter w:w="90" w:type="dxa"/>
          <w:trHeight w:val="300"/>
          <w:jc w:val="center"/>
        </w:trPr>
        <w:tc>
          <w:tcPr>
            <w:tcW w:w="960" w:type="dxa"/>
            <w:noWrap/>
            <w:vAlign w:val="bottom"/>
            <w:hideMark/>
          </w:tcPr>
          <w:p w14:paraId="270EE4F0"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6</w:t>
            </w:r>
          </w:p>
        </w:tc>
        <w:tc>
          <w:tcPr>
            <w:tcW w:w="960" w:type="dxa"/>
            <w:noWrap/>
            <w:vAlign w:val="bottom"/>
            <w:hideMark/>
          </w:tcPr>
          <w:p w14:paraId="0171941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q6</w:t>
            </w:r>
          </w:p>
        </w:tc>
        <w:tc>
          <w:tcPr>
            <w:tcW w:w="1500" w:type="dxa"/>
            <w:noWrap/>
            <w:vAlign w:val="bottom"/>
            <w:hideMark/>
          </w:tcPr>
          <w:p w14:paraId="7D4B2C7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0.35</w:t>
            </w:r>
          </w:p>
        </w:tc>
        <w:tc>
          <w:tcPr>
            <w:tcW w:w="1530" w:type="dxa"/>
            <w:noWrap/>
            <w:vAlign w:val="bottom"/>
            <w:hideMark/>
          </w:tcPr>
          <w:p w14:paraId="47F4CF1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-0.64</w:t>
            </w:r>
          </w:p>
        </w:tc>
        <w:tc>
          <w:tcPr>
            <w:tcW w:w="1710" w:type="dxa"/>
            <w:noWrap/>
            <w:vAlign w:val="bottom"/>
            <w:hideMark/>
          </w:tcPr>
          <w:p w14:paraId="15B92A8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2.23</w:t>
            </w:r>
          </w:p>
        </w:tc>
      </w:tr>
      <w:tr w:rsidR="00C90492" w:rsidRPr="00D23339" w14:paraId="3229A6B7" w14:textId="77777777" w:rsidTr="00C90492">
        <w:trPr>
          <w:gridAfter w:val="1"/>
          <w:wAfter w:w="90" w:type="dxa"/>
          <w:trHeight w:val="300"/>
          <w:jc w:val="center"/>
        </w:trPr>
        <w:tc>
          <w:tcPr>
            <w:tcW w:w="960" w:type="dxa"/>
            <w:noWrap/>
            <w:vAlign w:val="bottom"/>
            <w:hideMark/>
          </w:tcPr>
          <w:p w14:paraId="74DFECAE"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7</w:t>
            </w:r>
          </w:p>
        </w:tc>
        <w:tc>
          <w:tcPr>
            <w:tcW w:w="960" w:type="dxa"/>
            <w:noWrap/>
            <w:vAlign w:val="bottom"/>
            <w:hideMark/>
          </w:tcPr>
          <w:p w14:paraId="4D87C286"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q7</w:t>
            </w:r>
          </w:p>
        </w:tc>
        <w:tc>
          <w:tcPr>
            <w:tcW w:w="1500" w:type="dxa"/>
            <w:noWrap/>
            <w:vAlign w:val="bottom"/>
            <w:hideMark/>
          </w:tcPr>
          <w:p w14:paraId="6C3E7D7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0.14</w:t>
            </w:r>
          </w:p>
        </w:tc>
        <w:tc>
          <w:tcPr>
            <w:tcW w:w="1530" w:type="dxa"/>
            <w:noWrap/>
            <w:vAlign w:val="bottom"/>
            <w:hideMark/>
          </w:tcPr>
          <w:p w14:paraId="346163C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-0.48</w:t>
            </w:r>
          </w:p>
        </w:tc>
        <w:tc>
          <w:tcPr>
            <w:tcW w:w="1710" w:type="dxa"/>
            <w:noWrap/>
            <w:vAlign w:val="bottom"/>
            <w:hideMark/>
          </w:tcPr>
          <w:p w14:paraId="173D9FD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1.03</w:t>
            </w:r>
          </w:p>
        </w:tc>
      </w:tr>
      <w:tr w:rsidR="00C90492" w:rsidRPr="00D23339" w14:paraId="22155104" w14:textId="77777777" w:rsidTr="00C90492">
        <w:trPr>
          <w:gridAfter w:val="1"/>
          <w:wAfter w:w="90" w:type="dxa"/>
          <w:trHeight w:val="300"/>
          <w:jc w:val="center"/>
        </w:trPr>
        <w:tc>
          <w:tcPr>
            <w:tcW w:w="960" w:type="dxa"/>
            <w:noWrap/>
            <w:vAlign w:val="bottom"/>
            <w:hideMark/>
          </w:tcPr>
          <w:p w14:paraId="02ED8962"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8</w:t>
            </w:r>
          </w:p>
        </w:tc>
        <w:tc>
          <w:tcPr>
            <w:tcW w:w="960" w:type="dxa"/>
            <w:noWrap/>
            <w:vAlign w:val="bottom"/>
            <w:hideMark/>
          </w:tcPr>
          <w:p w14:paraId="6DBC325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q8</w:t>
            </w:r>
          </w:p>
        </w:tc>
        <w:tc>
          <w:tcPr>
            <w:tcW w:w="1500" w:type="dxa"/>
            <w:noWrap/>
            <w:vAlign w:val="bottom"/>
            <w:hideMark/>
          </w:tcPr>
          <w:p w14:paraId="67E42738"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0.08</w:t>
            </w:r>
          </w:p>
        </w:tc>
        <w:tc>
          <w:tcPr>
            <w:tcW w:w="1530" w:type="dxa"/>
            <w:noWrap/>
            <w:vAlign w:val="bottom"/>
            <w:hideMark/>
          </w:tcPr>
          <w:p w14:paraId="36C18A9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1.22</w:t>
            </w:r>
          </w:p>
        </w:tc>
        <w:tc>
          <w:tcPr>
            <w:tcW w:w="1710" w:type="dxa"/>
            <w:noWrap/>
            <w:vAlign w:val="bottom"/>
            <w:hideMark/>
          </w:tcPr>
          <w:p w14:paraId="39EF081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1.35</w:t>
            </w:r>
          </w:p>
        </w:tc>
      </w:tr>
      <w:tr w:rsidR="00C90492" w:rsidRPr="00D23339" w14:paraId="429CECD1" w14:textId="77777777" w:rsidTr="00C90492">
        <w:trPr>
          <w:gridAfter w:val="1"/>
          <w:wAfter w:w="90" w:type="dxa"/>
          <w:trHeight w:val="300"/>
          <w:jc w:val="center"/>
        </w:trPr>
        <w:tc>
          <w:tcPr>
            <w:tcW w:w="960" w:type="dxa"/>
            <w:noWrap/>
            <w:vAlign w:val="bottom"/>
            <w:hideMark/>
          </w:tcPr>
          <w:p w14:paraId="26D1BBF4"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9</w:t>
            </w:r>
          </w:p>
        </w:tc>
        <w:tc>
          <w:tcPr>
            <w:tcW w:w="960" w:type="dxa"/>
            <w:noWrap/>
            <w:vAlign w:val="bottom"/>
            <w:hideMark/>
          </w:tcPr>
          <w:p w14:paraId="57244DA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q9</w:t>
            </w:r>
          </w:p>
        </w:tc>
        <w:tc>
          <w:tcPr>
            <w:tcW w:w="1500" w:type="dxa"/>
            <w:noWrap/>
            <w:vAlign w:val="bottom"/>
            <w:hideMark/>
          </w:tcPr>
          <w:p w14:paraId="26C369C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0.08</w:t>
            </w:r>
          </w:p>
        </w:tc>
        <w:tc>
          <w:tcPr>
            <w:tcW w:w="1530" w:type="dxa"/>
            <w:noWrap/>
            <w:vAlign w:val="bottom"/>
            <w:hideMark/>
          </w:tcPr>
          <w:p w14:paraId="31BE42B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0.01</w:t>
            </w:r>
          </w:p>
        </w:tc>
        <w:tc>
          <w:tcPr>
            <w:tcW w:w="1710" w:type="dxa"/>
            <w:noWrap/>
            <w:vAlign w:val="bottom"/>
            <w:hideMark/>
          </w:tcPr>
          <w:p w14:paraId="6B1292F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2.41</w:t>
            </w:r>
          </w:p>
        </w:tc>
      </w:tr>
      <w:tr w:rsidR="00C90492" w:rsidRPr="00D23339" w14:paraId="40391339" w14:textId="77777777" w:rsidTr="00C90492">
        <w:trPr>
          <w:gridAfter w:val="1"/>
          <w:wAfter w:w="90" w:type="dxa"/>
          <w:trHeight w:val="300"/>
          <w:jc w:val="center"/>
        </w:trPr>
        <w:tc>
          <w:tcPr>
            <w:tcW w:w="960" w:type="dxa"/>
            <w:noWrap/>
            <w:vAlign w:val="bottom"/>
            <w:hideMark/>
          </w:tcPr>
          <w:p w14:paraId="1935D4BC"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10</w:t>
            </w:r>
          </w:p>
        </w:tc>
        <w:tc>
          <w:tcPr>
            <w:tcW w:w="960" w:type="dxa"/>
            <w:noWrap/>
            <w:vAlign w:val="bottom"/>
            <w:hideMark/>
          </w:tcPr>
          <w:p w14:paraId="412EFCB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q10</w:t>
            </w:r>
          </w:p>
        </w:tc>
        <w:tc>
          <w:tcPr>
            <w:tcW w:w="1500" w:type="dxa"/>
            <w:noWrap/>
            <w:vAlign w:val="bottom"/>
            <w:hideMark/>
          </w:tcPr>
          <w:p w14:paraId="42A2298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0.03</w:t>
            </w:r>
          </w:p>
        </w:tc>
        <w:tc>
          <w:tcPr>
            <w:tcW w:w="1530" w:type="dxa"/>
            <w:noWrap/>
            <w:vAlign w:val="bottom"/>
            <w:hideMark/>
          </w:tcPr>
          <w:p w14:paraId="62204EE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0.59</w:t>
            </w:r>
          </w:p>
        </w:tc>
        <w:tc>
          <w:tcPr>
            <w:tcW w:w="1710" w:type="dxa"/>
            <w:noWrap/>
            <w:vAlign w:val="bottom"/>
            <w:hideMark/>
          </w:tcPr>
          <w:p w14:paraId="0C80B1F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2.09</w:t>
            </w:r>
          </w:p>
        </w:tc>
      </w:tr>
      <w:tr w:rsidR="00C90492" w:rsidRPr="00D23339" w14:paraId="606E7017" w14:textId="77777777" w:rsidTr="00C90492">
        <w:trPr>
          <w:gridAfter w:val="1"/>
          <w:wAfter w:w="90" w:type="dxa"/>
          <w:trHeight w:val="300"/>
          <w:jc w:val="center"/>
        </w:trPr>
        <w:tc>
          <w:tcPr>
            <w:tcW w:w="960" w:type="dxa"/>
            <w:noWrap/>
            <w:vAlign w:val="bottom"/>
            <w:hideMark/>
          </w:tcPr>
          <w:p w14:paraId="68A34327"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11</w:t>
            </w:r>
          </w:p>
        </w:tc>
        <w:tc>
          <w:tcPr>
            <w:tcW w:w="960" w:type="dxa"/>
            <w:noWrap/>
            <w:vAlign w:val="bottom"/>
            <w:hideMark/>
          </w:tcPr>
          <w:p w14:paraId="5A541A0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q11</w:t>
            </w:r>
          </w:p>
        </w:tc>
        <w:tc>
          <w:tcPr>
            <w:tcW w:w="1500" w:type="dxa"/>
            <w:noWrap/>
            <w:vAlign w:val="bottom"/>
            <w:hideMark/>
          </w:tcPr>
          <w:p w14:paraId="6776E60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0.49</w:t>
            </w:r>
          </w:p>
        </w:tc>
        <w:tc>
          <w:tcPr>
            <w:tcW w:w="1530" w:type="dxa"/>
            <w:noWrap/>
            <w:vAlign w:val="bottom"/>
            <w:hideMark/>
          </w:tcPr>
          <w:p w14:paraId="5763FEA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-0.85</w:t>
            </w:r>
          </w:p>
        </w:tc>
        <w:tc>
          <w:tcPr>
            <w:tcW w:w="1710" w:type="dxa"/>
            <w:noWrap/>
            <w:vAlign w:val="bottom"/>
            <w:hideMark/>
          </w:tcPr>
          <w:p w14:paraId="322C16A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1.06</w:t>
            </w:r>
          </w:p>
        </w:tc>
      </w:tr>
      <w:tr w:rsidR="00C90492" w:rsidRPr="00D23339" w14:paraId="375FCF0D" w14:textId="77777777" w:rsidTr="00C90492">
        <w:trPr>
          <w:gridAfter w:val="1"/>
          <w:wAfter w:w="90" w:type="dxa"/>
          <w:trHeight w:val="300"/>
          <w:jc w:val="center"/>
        </w:trPr>
        <w:tc>
          <w:tcPr>
            <w:tcW w:w="960" w:type="dxa"/>
            <w:noWrap/>
            <w:vAlign w:val="bottom"/>
            <w:hideMark/>
          </w:tcPr>
          <w:p w14:paraId="07CF179F"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12</w:t>
            </w:r>
          </w:p>
        </w:tc>
        <w:tc>
          <w:tcPr>
            <w:tcW w:w="960" w:type="dxa"/>
            <w:noWrap/>
            <w:vAlign w:val="bottom"/>
            <w:hideMark/>
          </w:tcPr>
          <w:p w14:paraId="2EC9EC8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q12</w:t>
            </w:r>
          </w:p>
        </w:tc>
        <w:tc>
          <w:tcPr>
            <w:tcW w:w="1500" w:type="dxa"/>
            <w:noWrap/>
            <w:vAlign w:val="bottom"/>
            <w:hideMark/>
          </w:tcPr>
          <w:p w14:paraId="1382DE1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0.14</w:t>
            </w:r>
          </w:p>
        </w:tc>
        <w:tc>
          <w:tcPr>
            <w:tcW w:w="1530" w:type="dxa"/>
            <w:noWrap/>
            <w:vAlign w:val="bottom"/>
            <w:hideMark/>
          </w:tcPr>
          <w:p w14:paraId="1E8FE2C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0.22</w:t>
            </w:r>
          </w:p>
        </w:tc>
        <w:tc>
          <w:tcPr>
            <w:tcW w:w="1710" w:type="dxa"/>
            <w:noWrap/>
            <w:vAlign w:val="bottom"/>
            <w:hideMark/>
          </w:tcPr>
          <w:p w14:paraId="10FC3A9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2.16</w:t>
            </w:r>
          </w:p>
        </w:tc>
      </w:tr>
      <w:tr w:rsidR="00C90492" w:rsidRPr="00D23339" w14:paraId="1F7C3F1B" w14:textId="77777777" w:rsidTr="00C90492">
        <w:trPr>
          <w:gridAfter w:val="1"/>
          <w:wAfter w:w="90" w:type="dxa"/>
          <w:trHeight w:val="300"/>
          <w:jc w:val="center"/>
        </w:trPr>
        <w:tc>
          <w:tcPr>
            <w:tcW w:w="960" w:type="dxa"/>
            <w:noWrap/>
            <w:vAlign w:val="bottom"/>
            <w:hideMark/>
          </w:tcPr>
          <w:p w14:paraId="719701A8"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13</w:t>
            </w:r>
          </w:p>
        </w:tc>
        <w:tc>
          <w:tcPr>
            <w:tcW w:w="960" w:type="dxa"/>
            <w:noWrap/>
            <w:vAlign w:val="bottom"/>
            <w:hideMark/>
          </w:tcPr>
          <w:p w14:paraId="4927855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q13</w:t>
            </w:r>
          </w:p>
        </w:tc>
        <w:tc>
          <w:tcPr>
            <w:tcW w:w="1500" w:type="dxa"/>
            <w:noWrap/>
            <w:vAlign w:val="bottom"/>
            <w:hideMark/>
          </w:tcPr>
          <w:p w14:paraId="0C341A0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0.16</w:t>
            </w:r>
          </w:p>
        </w:tc>
        <w:tc>
          <w:tcPr>
            <w:tcW w:w="1530" w:type="dxa"/>
            <w:noWrap/>
            <w:vAlign w:val="bottom"/>
            <w:hideMark/>
          </w:tcPr>
          <w:p w14:paraId="45D73ED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-0.15</w:t>
            </w:r>
          </w:p>
        </w:tc>
        <w:tc>
          <w:tcPr>
            <w:tcW w:w="1710" w:type="dxa"/>
            <w:noWrap/>
            <w:vAlign w:val="bottom"/>
            <w:hideMark/>
          </w:tcPr>
          <w:p w14:paraId="6D92455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1.61</w:t>
            </w:r>
          </w:p>
        </w:tc>
      </w:tr>
      <w:tr w:rsidR="00C90492" w:rsidRPr="00D23339" w14:paraId="37F89167" w14:textId="77777777" w:rsidTr="00C90492">
        <w:trPr>
          <w:gridAfter w:val="1"/>
          <w:wAfter w:w="90" w:type="dxa"/>
          <w:trHeight w:val="300"/>
          <w:jc w:val="center"/>
        </w:trPr>
        <w:tc>
          <w:tcPr>
            <w:tcW w:w="960" w:type="dxa"/>
            <w:noWrap/>
            <w:vAlign w:val="bottom"/>
            <w:hideMark/>
          </w:tcPr>
          <w:p w14:paraId="7C8DB05E"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14</w:t>
            </w:r>
          </w:p>
        </w:tc>
        <w:tc>
          <w:tcPr>
            <w:tcW w:w="960" w:type="dxa"/>
            <w:noWrap/>
            <w:vAlign w:val="bottom"/>
            <w:hideMark/>
          </w:tcPr>
          <w:p w14:paraId="62B403E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q14</w:t>
            </w:r>
          </w:p>
        </w:tc>
        <w:tc>
          <w:tcPr>
            <w:tcW w:w="1500" w:type="dxa"/>
            <w:noWrap/>
            <w:vAlign w:val="bottom"/>
            <w:hideMark/>
          </w:tcPr>
          <w:p w14:paraId="2F05A0C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0.15</w:t>
            </w:r>
          </w:p>
        </w:tc>
        <w:tc>
          <w:tcPr>
            <w:tcW w:w="1530" w:type="dxa"/>
            <w:noWrap/>
            <w:vAlign w:val="bottom"/>
            <w:hideMark/>
          </w:tcPr>
          <w:p w14:paraId="05F614E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1.13</w:t>
            </w:r>
          </w:p>
        </w:tc>
        <w:tc>
          <w:tcPr>
            <w:tcW w:w="1710" w:type="dxa"/>
            <w:noWrap/>
            <w:vAlign w:val="bottom"/>
            <w:hideMark/>
          </w:tcPr>
          <w:p w14:paraId="4C8C287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2.04</w:t>
            </w:r>
          </w:p>
        </w:tc>
      </w:tr>
      <w:tr w:rsidR="00C90492" w:rsidRPr="00D23339" w14:paraId="100A7394" w14:textId="77777777" w:rsidTr="00C90492">
        <w:trPr>
          <w:gridAfter w:val="1"/>
          <w:wAfter w:w="90" w:type="dxa"/>
          <w:trHeight w:val="300"/>
          <w:jc w:val="center"/>
        </w:trPr>
        <w:tc>
          <w:tcPr>
            <w:tcW w:w="960" w:type="dxa"/>
            <w:noWrap/>
            <w:vAlign w:val="bottom"/>
            <w:hideMark/>
          </w:tcPr>
          <w:p w14:paraId="55EEFD26"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15</w:t>
            </w:r>
          </w:p>
        </w:tc>
        <w:tc>
          <w:tcPr>
            <w:tcW w:w="960" w:type="dxa"/>
            <w:noWrap/>
            <w:vAlign w:val="bottom"/>
            <w:hideMark/>
          </w:tcPr>
          <w:p w14:paraId="4C7287C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q15</w:t>
            </w:r>
          </w:p>
        </w:tc>
        <w:tc>
          <w:tcPr>
            <w:tcW w:w="1500" w:type="dxa"/>
            <w:noWrap/>
            <w:vAlign w:val="bottom"/>
            <w:hideMark/>
          </w:tcPr>
          <w:p w14:paraId="60CEAEA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0.25</w:t>
            </w:r>
          </w:p>
        </w:tc>
        <w:tc>
          <w:tcPr>
            <w:tcW w:w="1530" w:type="dxa"/>
            <w:noWrap/>
            <w:vAlign w:val="bottom"/>
            <w:hideMark/>
          </w:tcPr>
          <w:p w14:paraId="740E6D8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-0.29</w:t>
            </w:r>
          </w:p>
        </w:tc>
        <w:tc>
          <w:tcPr>
            <w:tcW w:w="1710" w:type="dxa"/>
            <w:noWrap/>
            <w:vAlign w:val="bottom"/>
            <w:hideMark/>
          </w:tcPr>
          <w:p w14:paraId="688D4E8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1.95</w:t>
            </w:r>
          </w:p>
        </w:tc>
      </w:tr>
      <w:tr w:rsidR="00C90492" w:rsidRPr="00D23339" w14:paraId="1BCC7A70" w14:textId="77777777" w:rsidTr="00C90492">
        <w:trPr>
          <w:gridAfter w:val="1"/>
          <w:wAfter w:w="90" w:type="dxa"/>
          <w:trHeight w:val="300"/>
          <w:jc w:val="center"/>
        </w:trPr>
        <w:tc>
          <w:tcPr>
            <w:tcW w:w="960" w:type="dxa"/>
            <w:noWrap/>
            <w:vAlign w:val="bottom"/>
            <w:hideMark/>
          </w:tcPr>
          <w:p w14:paraId="7C00A2C5"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16</w:t>
            </w:r>
          </w:p>
        </w:tc>
        <w:tc>
          <w:tcPr>
            <w:tcW w:w="960" w:type="dxa"/>
            <w:noWrap/>
            <w:vAlign w:val="bottom"/>
            <w:hideMark/>
          </w:tcPr>
          <w:p w14:paraId="3F714DA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q16</w:t>
            </w:r>
          </w:p>
        </w:tc>
        <w:tc>
          <w:tcPr>
            <w:tcW w:w="1500" w:type="dxa"/>
            <w:noWrap/>
            <w:vAlign w:val="bottom"/>
            <w:hideMark/>
          </w:tcPr>
          <w:p w14:paraId="78BC399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0.34</w:t>
            </w:r>
          </w:p>
        </w:tc>
        <w:tc>
          <w:tcPr>
            <w:tcW w:w="1530" w:type="dxa"/>
            <w:noWrap/>
            <w:vAlign w:val="bottom"/>
            <w:hideMark/>
          </w:tcPr>
          <w:p w14:paraId="67FAF5E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-0.37</w:t>
            </w:r>
          </w:p>
        </w:tc>
        <w:tc>
          <w:tcPr>
            <w:tcW w:w="1710" w:type="dxa"/>
            <w:noWrap/>
            <w:vAlign w:val="bottom"/>
            <w:hideMark/>
          </w:tcPr>
          <w:p w14:paraId="21B79B4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1.52</w:t>
            </w:r>
          </w:p>
        </w:tc>
      </w:tr>
      <w:tr w:rsidR="00C90492" w:rsidRPr="00D23339" w14:paraId="45554617" w14:textId="77777777" w:rsidTr="00C90492">
        <w:trPr>
          <w:gridAfter w:val="1"/>
          <w:wAfter w:w="90" w:type="dxa"/>
          <w:trHeight w:val="300"/>
          <w:jc w:val="center"/>
        </w:trPr>
        <w:tc>
          <w:tcPr>
            <w:tcW w:w="960" w:type="dxa"/>
            <w:noWrap/>
            <w:vAlign w:val="bottom"/>
            <w:hideMark/>
          </w:tcPr>
          <w:p w14:paraId="0E81E266"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17</w:t>
            </w:r>
          </w:p>
        </w:tc>
        <w:tc>
          <w:tcPr>
            <w:tcW w:w="960" w:type="dxa"/>
            <w:noWrap/>
            <w:vAlign w:val="bottom"/>
            <w:hideMark/>
          </w:tcPr>
          <w:p w14:paraId="27D7100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q17</w:t>
            </w:r>
          </w:p>
        </w:tc>
        <w:tc>
          <w:tcPr>
            <w:tcW w:w="1500" w:type="dxa"/>
            <w:noWrap/>
            <w:vAlign w:val="bottom"/>
            <w:hideMark/>
          </w:tcPr>
          <w:p w14:paraId="008E1C5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0.06</w:t>
            </w:r>
          </w:p>
        </w:tc>
        <w:tc>
          <w:tcPr>
            <w:tcW w:w="1530" w:type="dxa"/>
            <w:noWrap/>
            <w:vAlign w:val="bottom"/>
            <w:hideMark/>
          </w:tcPr>
          <w:p w14:paraId="66E1A92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0.37</w:t>
            </w:r>
          </w:p>
        </w:tc>
        <w:tc>
          <w:tcPr>
            <w:tcW w:w="1710" w:type="dxa"/>
            <w:noWrap/>
            <w:vAlign w:val="bottom"/>
            <w:hideMark/>
          </w:tcPr>
          <w:p w14:paraId="7A23AA9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1.24</w:t>
            </w:r>
          </w:p>
        </w:tc>
      </w:tr>
      <w:tr w:rsidR="00C90492" w:rsidRPr="00D23339" w14:paraId="6AA1C575" w14:textId="77777777" w:rsidTr="00C90492">
        <w:trPr>
          <w:gridAfter w:val="1"/>
          <w:wAfter w:w="90" w:type="dxa"/>
          <w:trHeight w:val="300"/>
          <w:jc w:val="center"/>
        </w:trPr>
        <w:tc>
          <w:tcPr>
            <w:tcW w:w="960" w:type="dxa"/>
            <w:noWrap/>
            <w:vAlign w:val="bottom"/>
            <w:hideMark/>
          </w:tcPr>
          <w:p w14:paraId="736EC056"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18</w:t>
            </w:r>
          </w:p>
        </w:tc>
        <w:tc>
          <w:tcPr>
            <w:tcW w:w="960" w:type="dxa"/>
            <w:noWrap/>
            <w:vAlign w:val="bottom"/>
            <w:hideMark/>
          </w:tcPr>
          <w:p w14:paraId="7AD5973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q18</w:t>
            </w:r>
          </w:p>
        </w:tc>
        <w:tc>
          <w:tcPr>
            <w:tcW w:w="1500" w:type="dxa"/>
            <w:noWrap/>
            <w:vAlign w:val="bottom"/>
            <w:hideMark/>
          </w:tcPr>
          <w:p w14:paraId="6F17932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0.06</w:t>
            </w:r>
          </w:p>
        </w:tc>
        <w:tc>
          <w:tcPr>
            <w:tcW w:w="1530" w:type="dxa"/>
            <w:noWrap/>
            <w:vAlign w:val="bottom"/>
            <w:hideMark/>
          </w:tcPr>
          <w:p w14:paraId="76759F4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0.05</w:t>
            </w:r>
          </w:p>
        </w:tc>
        <w:tc>
          <w:tcPr>
            <w:tcW w:w="1710" w:type="dxa"/>
            <w:noWrap/>
            <w:vAlign w:val="bottom"/>
            <w:hideMark/>
          </w:tcPr>
          <w:p w14:paraId="196C4BB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1.70</w:t>
            </w:r>
          </w:p>
        </w:tc>
      </w:tr>
      <w:tr w:rsidR="00C90492" w:rsidRPr="00D23339" w14:paraId="7AE83177" w14:textId="77777777" w:rsidTr="00C90492">
        <w:trPr>
          <w:gridAfter w:val="1"/>
          <w:wAfter w:w="90" w:type="dxa"/>
          <w:trHeight w:val="300"/>
          <w:jc w:val="center"/>
        </w:trPr>
        <w:tc>
          <w:tcPr>
            <w:tcW w:w="960" w:type="dxa"/>
            <w:noWrap/>
            <w:vAlign w:val="bottom"/>
            <w:hideMark/>
          </w:tcPr>
          <w:p w14:paraId="5B20FDC2"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19</w:t>
            </w:r>
          </w:p>
        </w:tc>
        <w:tc>
          <w:tcPr>
            <w:tcW w:w="960" w:type="dxa"/>
            <w:noWrap/>
            <w:vAlign w:val="bottom"/>
            <w:hideMark/>
          </w:tcPr>
          <w:p w14:paraId="1BB3D6A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q19</w:t>
            </w:r>
          </w:p>
        </w:tc>
        <w:tc>
          <w:tcPr>
            <w:tcW w:w="1500" w:type="dxa"/>
            <w:noWrap/>
            <w:vAlign w:val="bottom"/>
            <w:hideMark/>
          </w:tcPr>
          <w:p w14:paraId="5D3F13C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0.21</w:t>
            </w:r>
          </w:p>
        </w:tc>
        <w:tc>
          <w:tcPr>
            <w:tcW w:w="1530" w:type="dxa"/>
            <w:noWrap/>
            <w:vAlign w:val="bottom"/>
            <w:hideMark/>
          </w:tcPr>
          <w:p w14:paraId="57E6488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1.63</w:t>
            </w:r>
          </w:p>
        </w:tc>
        <w:tc>
          <w:tcPr>
            <w:tcW w:w="1710" w:type="dxa"/>
            <w:noWrap/>
            <w:vAlign w:val="bottom"/>
            <w:hideMark/>
          </w:tcPr>
          <w:p w14:paraId="387851D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2.08</w:t>
            </w:r>
          </w:p>
        </w:tc>
      </w:tr>
      <w:tr w:rsidR="00C90492" w:rsidRPr="00D23339" w14:paraId="3D95EE2C" w14:textId="77777777" w:rsidTr="00C90492">
        <w:trPr>
          <w:gridAfter w:val="1"/>
          <w:wAfter w:w="90" w:type="dxa"/>
          <w:trHeight w:val="300"/>
          <w:jc w:val="center"/>
        </w:trPr>
        <w:tc>
          <w:tcPr>
            <w:tcW w:w="960" w:type="dxa"/>
            <w:noWrap/>
            <w:vAlign w:val="bottom"/>
            <w:hideMark/>
          </w:tcPr>
          <w:p w14:paraId="38BEA14F"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20</w:t>
            </w:r>
          </w:p>
        </w:tc>
        <w:tc>
          <w:tcPr>
            <w:tcW w:w="960" w:type="dxa"/>
            <w:noWrap/>
            <w:vAlign w:val="bottom"/>
            <w:hideMark/>
          </w:tcPr>
          <w:p w14:paraId="043F2FF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q20</w:t>
            </w:r>
          </w:p>
        </w:tc>
        <w:tc>
          <w:tcPr>
            <w:tcW w:w="1500" w:type="dxa"/>
            <w:noWrap/>
            <w:vAlign w:val="bottom"/>
            <w:hideMark/>
          </w:tcPr>
          <w:p w14:paraId="071ED4A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0.22</w:t>
            </w:r>
          </w:p>
        </w:tc>
        <w:tc>
          <w:tcPr>
            <w:tcW w:w="1530" w:type="dxa"/>
            <w:noWrap/>
            <w:vAlign w:val="bottom"/>
            <w:hideMark/>
          </w:tcPr>
          <w:p w14:paraId="44D16CB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-0.73</w:t>
            </w:r>
          </w:p>
        </w:tc>
        <w:tc>
          <w:tcPr>
            <w:tcW w:w="1710" w:type="dxa"/>
            <w:noWrap/>
            <w:vAlign w:val="bottom"/>
            <w:hideMark/>
          </w:tcPr>
          <w:p w14:paraId="3144F5C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1.34</w:t>
            </w:r>
          </w:p>
        </w:tc>
      </w:tr>
      <w:tr w:rsidR="00C90492" w:rsidRPr="00D23339" w14:paraId="2924F695" w14:textId="77777777" w:rsidTr="00C90492">
        <w:trPr>
          <w:gridAfter w:val="1"/>
          <w:wAfter w:w="90" w:type="dxa"/>
          <w:trHeight w:val="300"/>
          <w:jc w:val="center"/>
        </w:trPr>
        <w:tc>
          <w:tcPr>
            <w:tcW w:w="960" w:type="dxa"/>
            <w:noWrap/>
            <w:vAlign w:val="bottom"/>
            <w:hideMark/>
          </w:tcPr>
          <w:p w14:paraId="3BDED2C5"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21</w:t>
            </w:r>
          </w:p>
        </w:tc>
        <w:tc>
          <w:tcPr>
            <w:tcW w:w="960" w:type="dxa"/>
            <w:noWrap/>
            <w:vAlign w:val="bottom"/>
            <w:hideMark/>
          </w:tcPr>
          <w:p w14:paraId="6E489FA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q21</w:t>
            </w:r>
          </w:p>
        </w:tc>
        <w:tc>
          <w:tcPr>
            <w:tcW w:w="1500" w:type="dxa"/>
            <w:noWrap/>
            <w:vAlign w:val="bottom"/>
            <w:hideMark/>
          </w:tcPr>
          <w:p w14:paraId="73221D4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0.10</w:t>
            </w:r>
          </w:p>
        </w:tc>
        <w:tc>
          <w:tcPr>
            <w:tcW w:w="1530" w:type="dxa"/>
            <w:noWrap/>
            <w:vAlign w:val="bottom"/>
            <w:hideMark/>
          </w:tcPr>
          <w:p w14:paraId="7EC991B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-0.43</w:t>
            </w:r>
          </w:p>
        </w:tc>
        <w:tc>
          <w:tcPr>
            <w:tcW w:w="1710" w:type="dxa"/>
            <w:noWrap/>
            <w:vAlign w:val="bottom"/>
            <w:hideMark/>
          </w:tcPr>
          <w:p w14:paraId="15E9105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2.08</w:t>
            </w:r>
          </w:p>
        </w:tc>
      </w:tr>
      <w:tr w:rsidR="00C90492" w:rsidRPr="00D23339" w14:paraId="5D0FB8C5" w14:textId="77777777" w:rsidTr="00C90492">
        <w:trPr>
          <w:gridAfter w:val="1"/>
          <w:wAfter w:w="90" w:type="dxa"/>
          <w:trHeight w:val="300"/>
          <w:jc w:val="center"/>
        </w:trPr>
        <w:tc>
          <w:tcPr>
            <w:tcW w:w="960" w:type="dxa"/>
            <w:noWrap/>
            <w:vAlign w:val="bottom"/>
            <w:hideMark/>
          </w:tcPr>
          <w:p w14:paraId="0A147A37"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22</w:t>
            </w:r>
          </w:p>
        </w:tc>
        <w:tc>
          <w:tcPr>
            <w:tcW w:w="960" w:type="dxa"/>
            <w:noWrap/>
            <w:vAlign w:val="bottom"/>
            <w:hideMark/>
          </w:tcPr>
          <w:p w14:paraId="4EA1396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q22</w:t>
            </w:r>
          </w:p>
        </w:tc>
        <w:tc>
          <w:tcPr>
            <w:tcW w:w="1500" w:type="dxa"/>
            <w:noWrap/>
            <w:vAlign w:val="bottom"/>
            <w:hideMark/>
          </w:tcPr>
          <w:p w14:paraId="1A24828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0.00</w:t>
            </w:r>
          </w:p>
        </w:tc>
        <w:tc>
          <w:tcPr>
            <w:tcW w:w="1530" w:type="dxa"/>
            <w:noWrap/>
            <w:vAlign w:val="bottom"/>
            <w:hideMark/>
          </w:tcPr>
          <w:p w14:paraId="05AF776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-0.34</w:t>
            </w:r>
          </w:p>
        </w:tc>
        <w:tc>
          <w:tcPr>
            <w:tcW w:w="1710" w:type="dxa"/>
            <w:noWrap/>
            <w:vAlign w:val="bottom"/>
            <w:hideMark/>
          </w:tcPr>
          <w:p w14:paraId="3783F9B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2.06</w:t>
            </w:r>
          </w:p>
        </w:tc>
      </w:tr>
      <w:tr w:rsidR="00C90492" w:rsidRPr="00D23339" w14:paraId="5B676E00" w14:textId="77777777" w:rsidTr="00C90492">
        <w:trPr>
          <w:gridAfter w:val="1"/>
          <w:wAfter w:w="90" w:type="dxa"/>
          <w:trHeight w:val="300"/>
          <w:jc w:val="center"/>
        </w:trPr>
        <w:tc>
          <w:tcPr>
            <w:tcW w:w="960" w:type="dxa"/>
            <w:noWrap/>
            <w:vAlign w:val="bottom"/>
            <w:hideMark/>
          </w:tcPr>
          <w:p w14:paraId="3F304EDC"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23</w:t>
            </w:r>
          </w:p>
        </w:tc>
        <w:tc>
          <w:tcPr>
            <w:tcW w:w="960" w:type="dxa"/>
            <w:noWrap/>
            <w:vAlign w:val="bottom"/>
            <w:hideMark/>
          </w:tcPr>
          <w:p w14:paraId="3B4E19F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q23</w:t>
            </w:r>
          </w:p>
        </w:tc>
        <w:tc>
          <w:tcPr>
            <w:tcW w:w="1500" w:type="dxa"/>
            <w:noWrap/>
            <w:vAlign w:val="bottom"/>
            <w:hideMark/>
          </w:tcPr>
          <w:p w14:paraId="3E474D4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0.23</w:t>
            </w:r>
          </w:p>
        </w:tc>
        <w:tc>
          <w:tcPr>
            <w:tcW w:w="1530" w:type="dxa"/>
            <w:noWrap/>
            <w:vAlign w:val="bottom"/>
            <w:hideMark/>
          </w:tcPr>
          <w:p w14:paraId="506DA01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-0.68</w:t>
            </w:r>
          </w:p>
        </w:tc>
        <w:tc>
          <w:tcPr>
            <w:tcW w:w="1710" w:type="dxa"/>
            <w:noWrap/>
            <w:vAlign w:val="bottom"/>
            <w:hideMark/>
          </w:tcPr>
          <w:p w14:paraId="18A3B51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1.42</w:t>
            </w:r>
          </w:p>
        </w:tc>
      </w:tr>
      <w:tr w:rsidR="00C90492" w:rsidRPr="00D23339" w14:paraId="3352998F" w14:textId="77777777" w:rsidTr="00C90492">
        <w:trPr>
          <w:gridAfter w:val="1"/>
          <w:wAfter w:w="90" w:type="dxa"/>
          <w:trHeight w:val="300"/>
          <w:jc w:val="center"/>
        </w:trPr>
        <w:tc>
          <w:tcPr>
            <w:tcW w:w="960" w:type="dxa"/>
            <w:noWrap/>
            <w:vAlign w:val="bottom"/>
            <w:hideMark/>
          </w:tcPr>
          <w:p w14:paraId="29F3E1C0"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24</w:t>
            </w:r>
          </w:p>
        </w:tc>
        <w:tc>
          <w:tcPr>
            <w:tcW w:w="960" w:type="dxa"/>
            <w:noWrap/>
            <w:vAlign w:val="bottom"/>
            <w:hideMark/>
          </w:tcPr>
          <w:p w14:paraId="0C283DD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q24</w:t>
            </w:r>
          </w:p>
        </w:tc>
        <w:tc>
          <w:tcPr>
            <w:tcW w:w="1500" w:type="dxa"/>
            <w:noWrap/>
            <w:vAlign w:val="bottom"/>
            <w:hideMark/>
          </w:tcPr>
          <w:p w14:paraId="7EDA538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0.19</w:t>
            </w:r>
          </w:p>
        </w:tc>
        <w:tc>
          <w:tcPr>
            <w:tcW w:w="1530" w:type="dxa"/>
            <w:noWrap/>
            <w:vAlign w:val="bottom"/>
            <w:hideMark/>
          </w:tcPr>
          <w:p w14:paraId="18C4234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-0.60</w:t>
            </w:r>
          </w:p>
        </w:tc>
        <w:tc>
          <w:tcPr>
            <w:tcW w:w="1710" w:type="dxa"/>
            <w:noWrap/>
            <w:vAlign w:val="bottom"/>
            <w:hideMark/>
          </w:tcPr>
          <w:p w14:paraId="37898F7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1.51</w:t>
            </w:r>
          </w:p>
        </w:tc>
      </w:tr>
      <w:tr w:rsidR="00C90492" w:rsidRPr="00D23339" w14:paraId="5500B69C" w14:textId="77777777" w:rsidTr="00C90492">
        <w:trPr>
          <w:gridAfter w:val="1"/>
          <w:wAfter w:w="90" w:type="dxa"/>
          <w:trHeight w:val="300"/>
          <w:jc w:val="center"/>
        </w:trPr>
        <w:tc>
          <w:tcPr>
            <w:tcW w:w="960" w:type="dxa"/>
            <w:noWrap/>
            <w:vAlign w:val="bottom"/>
            <w:hideMark/>
          </w:tcPr>
          <w:p w14:paraId="02D9D30D"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25</w:t>
            </w:r>
          </w:p>
        </w:tc>
        <w:tc>
          <w:tcPr>
            <w:tcW w:w="960" w:type="dxa"/>
            <w:noWrap/>
            <w:vAlign w:val="bottom"/>
            <w:hideMark/>
          </w:tcPr>
          <w:p w14:paraId="798253D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q25</w:t>
            </w:r>
          </w:p>
        </w:tc>
        <w:tc>
          <w:tcPr>
            <w:tcW w:w="1500" w:type="dxa"/>
            <w:noWrap/>
            <w:vAlign w:val="bottom"/>
            <w:hideMark/>
          </w:tcPr>
          <w:p w14:paraId="17D843B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0.20</w:t>
            </w:r>
          </w:p>
        </w:tc>
        <w:tc>
          <w:tcPr>
            <w:tcW w:w="1530" w:type="dxa"/>
            <w:noWrap/>
            <w:vAlign w:val="bottom"/>
            <w:hideMark/>
          </w:tcPr>
          <w:p w14:paraId="5EA9B83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-0.17</w:t>
            </w:r>
          </w:p>
        </w:tc>
        <w:tc>
          <w:tcPr>
            <w:tcW w:w="1710" w:type="dxa"/>
            <w:noWrap/>
            <w:vAlign w:val="bottom"/>
            <w:hideMark/>
          </w:tcPr>
          <w:p w14:paraId="300BEFF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1.62</w:t>
            </w:r>
          </w:p>
        </w:tc>
      </w:tr>
      <w:tr w:rsidR="00C90492" w:rsidRPr="00D23339" w14:paraId="05E5E33D" w14:textId="77777777" w:rsidTr="00C90492">
        <w:trPr>
          <w:gridAfter w:val="1"/>
          <w:wAfter w:w="90" w:type="dxa"/>
          <w:trHeight w:val="300"/>
          <w:jc w:val="center"/>
        </w:trPr>
        <w:tc>
          <w:tcPr>
            <w:tcW w:w="960" w:type="dxa"/>
            <w:noWrap/>
            <w:vAlign w:val="bottom"/>
            <w:hideMark/>
          </w:tcPr>
          <w:p w14:paraId="176A5225"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26</w:t>
            </w:r>
          </w:p>
        </w:tc>
        <w:tc>
          <w:tcPr>
            <w:tcW w:w="960" w:type="dxa"/>
            <w:noWrap/>
            <w:vAlign w:val="bottom"/>
            <w:hideMark/>
          </w:tcPr>
          <w:p w14:paraId="64DE164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q26</w:t>
            </w:r>
          </w:p>
        </w:tc>
        <w:tc>
          <w:tcPr>
            <w:tcW w:w="1500" w:type="dxa"/>
            <w:noWrap/>
            <w:vAlign w:val="bottom"/>
            <w:hideMark/>
          </w:tcPr>
          <w:p w14:paraId="37089A06"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0.20</w:t>
            </w:r>
          </w:p>
        </w:tc>
        <w:tc>
          <w:tcPr>
            <w:tcW w:w="1530" w:type="dxa"/>
            <w:noWrap/>
            <w:vAlign w:val="bottom"/>
            <w:hideMark/>
          </w:tcPr>
          <w:p w14:paraId="6009ACE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-0.06</w:t>
            </w:r>
          </w:p>
        </w:tc>
        <w:tc>
          <w:tcPr>
            <w:tcW w:w="1710" w:type="dxa"/>
            <w:noWrap/>
            <w:vAlign w:val="bottom"/>
            <w:hideMark/>
          </w:tcPr>
          <w:p w14:paraId="6E3BC448"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2.33</w:t>
            </w:r>
          </w:p>
        </w:tc>
      </w:tr>
      <w:tr w:rsidR="00C90492" w:rsidRPr="00D23339" w14:paraId="50CE2A39" w14:textId="77777777" w:rsidTr="00C90492">
        <w:trPr>
          <w:gridAfter w:val="1"/>
          <w:wAfter w:w="90" w:type="dxa"/>
          <w:trHeight w:val="300"/>
          <w:jc w:val="center"/>
        </w:trPr>
        <w:tc>
          <w:tcPr>
            <w:tcW w:w="960" w:type="dxa"/>
            <w:noWrap/>
            <w:vAlign w:val="bottom"/>
            <w:hideMark/>
          </w:tcPr>
          <w:p w14:paraId="5F4B4FFC"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27</w:t>
            </w:r>
          </w:p>
        </w:tc>
        <w:tc>
          <w:tcPr>
            <w:tcW w:w="960" w:type="dxa"/>
            <w:noWrap/>
            <w:vAlign w:val="bottom"/>
            <w:hideMark/>
          </w:tcPr>
          <w:p w14:paraId="6748528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q27</w:t>
            </w:r>
          </w:p>
        </w:tc>
        <w:tc>
          <w:tcPr>
            <w:tcW w:w="1500" w:type="dxa"/>
            <w:noWrap/>
            <w:vAlign w:val="bottom"/>
            <w:hideMark/>
          </w:tcPr>
          <w:p w14:paraId="5C9413E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0.51</w:t>
            </w:r>
          </w:p>
        </w:tc>
        <w:tc>
          <w:tcPr>
            <w:tcW w:w="1530" w:type="dxa"/>
            <w:noWrap/>
            <w:vAlign w:val="bottom"/>
            <w:hideMark/>
          </w:tcPr>
          <w:p w14:paraId="37CBC06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-0.29</w:t>
            </w:r>
          </w:p>
        </w:tc>
        <w:tc>
          <w:tcPr>
            <w:tcW w:w="1710" w:type="dxa"/>
            <w:noWrap/>
            <w:vAlign w:val="bottom"/>
            <w:hideMark/>
          </w:tcPr>
          <w:p w14:paraId="1EA23B6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1.37</w:t>
            </w:r>
          </w:p>
        </w:tc>
      </w:tr>
      <w:tr w:rsidR="00C90492" w:rsidRPr="00D23339" w14:paraId="4E33519F" w14:textId="77777777" w:rsidTr="00C90492">
        <w:trPr>
          <w:gridAfter w:val="1"/>
          <w:wAfter w:w="90" w:type="dxa"/>
          <w:trHeight w:val="300"/>
          <w:jc w:val="center"/>
        </w:trPr>
        <w:tc>
          <w:tcPr>
            <w:tcW w:w="960" w:type="dxa"/>
            <w:noWrap/>
            <w:vAlign w:val="bottom"/>
            <w:hideMark/>
          </w:tcPr>
          <w:p w14:paraId="1036A8F2"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28</w:t>
            </w:r>
          </w:p>
        </w:tc>
        <w:tc>
          <w:tcPr>
            <w:tcW w:w="960" w:type="dxa"/>
            <w:noWrap/>
            <w:vAlign w:val="bottom"/>
            <w:hideMark/>
          </w:tcPr>
          <w:p w14:paraId="1BFC166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q28</w:t>
            </w:r>
          </w:p>
        </w:tc>
        <w:tc>
          <w:tcPr>
            <w:tcW w:w="1500" w:type="dxa"/>
            <w:noWrap/>
            <w:vAlign w:val="bottom"/>
            <w:hideMark/>
          </w:tcPr>
          <w:p w14:paraId="30F3E94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0.14</w:t>
            </w:r>
          </w:p>
        </w:tc>
        <w:tc>
          <w:tcPr>
            <w:tcW w:w="1530" w:type="dxa"/>
            <w:noWrap/>
            <w:vAlign w:val="bottom"/>
            <w:hideMark/>
          </w:tcPr>
          <w:p w14:paraId="1849E2D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0.02</w:t>
            </w:r>
          </w:p>
        </w:tc>
        <w:tc>
          <w:tcPr>
            <w:tcW w:w="1710" w:type="dxa"/>
            <w:noWrap/>
            <w:vAlign w:val="bottom"/>
            <w:hideMark/>
          </w:tcPr>
          <w:p w14:paraId="658F86C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2.92</w:t>
            </w:r>
          </w:p>
        </w:tc>
      </w:tr>
      <w:tr w:rsidR="00C90492" w:rsidRPr="00D23339" w14:paraId="2C5EB3BD" w14:textId="77777777" w:rsidTr="00C90492">
        <w:trPr>
          <w:gridAfter w:val="1"/>
          <w:wAfter w:w="90" w:type="dxa"/>
          <w:trHeight w:val="300"/>
          <w:jc w:val="center"/>
        </w:trPr>
        <w:tc>
          <w:tcPr>
            <w:tcW w:w="960" w:type="dxa"/>
            <w:noWrap/>
            <w:vAlign w:val="bottom"/>
            <w:hideMark/>
          </w:tcPr>
          <w:p w14:paraId="21CF10DD"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29</w:t>
            </w:r>
          </w:p>
        </w:tc>
        <w:tc>
          <w:tcPr>
            <w:tcW w:w="960" w:type="dxa"/>
            <w:noWrap/>
            <w:vAlign w:val="bottom"/>
            <w:hideMark/>
          </w:tcPr>
          <w:p w14:paraId="1FC6A86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q29</w:t>
            </w:r>
          </w:p>
        </w:tc>
        <w:tc>
          <w:tcPr>
            <w:tcW w:w="1500" w:type="dxa"/>
            <w:noWrap/>
            <w:vAlign w:val="bottom"/>
            <w:hideMark/>
          </w:tcPr>
          <w:p w14:paraId="23385C0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0.02</w:t>
            </w:r>
          </w:p>
        </w:tc>
        <w:tc>
          <w:tcPr>
            <w:tcW w:w="1530" w:type="dxa"/>
            <w:noWrap/>
            <w:vAlign w:val="bottom"/>
            <w:hideMark/>
          </w:tcPr>
          <w:p w14:paraId="442E564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1.17</w:t>
            </w:r>
          </w:p>
        </w:tc>
        <w:tc>
          <w:tcPr>
            <w:tcW w:w="1710" w:type="dxa"/>
            <w:noWrap/>
            <w:vAlign w:val="bottom"/>
            <w:hideMark/>
          </w:tcPr>
          <w:p w14:paraId="40AF9E7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0.88</w:t>
            </w:r>
          </w:p>
        </w:tc>
      </w:tr>
      <w:tr w:rsidR="00C90492" w:rsidRPr="00D23339" w14:paraId="0249AE5E" w14:textId="77777777" w:rsidTr="00C90492">
        <w:trPr>
          <w:gridAfter w:val="1"/>
          <w:wAfter w:w="90" w:type="dxa"/>
          <w:trHeight w:val="300"/>
          <w:jc w:val="center"/>
        </w:trPr>
        <w:tc>
          <w:tcPr>
            <w:tcW w:w="960" w:type="dxa"/>
            <w:noWrap/>
            <w:vAlign w:val="bottom"/>
            <w:hideMark/>
          </w:tcPr>
          <w:p w14:paraId="48222D34"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30</w:t>
            </w:r>
          </w:p>
        </w:tc>
        <w:tc>
          <w:tcPr>
            <w:tcW w:w="960" w:type="dxa"/>
            <w:noWrap/>
            <w:vAlign w:val="bottom"/>
            <w:hideMark/>
          </w:tcPr>
          <w:p w14:paraId="622D120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q30</w:t>
            </w:r>
          </w:p>
        </w:tc>
        <w:tc>
          <w:tcPr>
            <w:tcW w:w="1500" w:type="dxa"/>
            <w:noWrap/>
            <w:vAlign w:val="bottom"/>
            <w:hideMark/>
          </w:tcPr>
          <w:p w14:paraId="7619BD8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0.36</w:t>
            </w:r>
          </w:p>
        </w:tc>
        <w:tc>
          <w:tcPr>
            <w:tcW w:w="1530" w:type="dxa"/>
            <w:noWrap/>
            <w:vAlign w:val="bottom"/>
            <w:hideMark/>
          </w:tcPr>
          <w:p w14:paraId="5489EC1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-1.05</w:t>
            </w:r>
          </w:p>
        </w:tc>
        <w:tc>
          <w:tcPr>
            <w:tcW w:w="1710" w:type="dxa"/>
            <w:noWrap/>
            <w:vAlign w:val="bottom"/>
            <w:hideMark/>
          </w:tcPr>
          <w:p w14:paraId="4A322F3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2.12</w:t>
            </w:r>
          </w:p>
        </w:tc>
      </w:tr>
      <w:tr w:rsidR="00C90492" w:rsidRPr="00D23339" w14:paraId="7A64183A" w14:textId="77777777" w:rsidTr="00C90492">
        <w:trPr>
          <w:gridAfter w:val="1"/>
          <w:wAfter w:w="90" w:type="dxa"/>
          <w:trHeight w:val="300"/>
          <w:jc w:val="center"/>
        </w:trPr>
        <w:tc>
          <w:tcPr>
            <w:tcW w:w="960" w:type="dxa"/>
            <w:noWrap/>
            <w:vAlign w:val="bottom"/>
            <w:hideMark/>
          </w:tcPr>
          <w:p w14:paraId="5FB302C5"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31</w:t>
            </w:r>
          </w:p>
        </w:tc>
        <w:tc>
          <w:tcPr>
            <w:tcW w:w="960" w:type="dxa"/>
            <w:noWrap/>
            <w:vAlign w:val="bottom"/>
            <w:hideMark/>
          </w:tcPr>
          <w:p w14:paraId="717E295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q31</w:t>
            </w:r>
          </w:p>
        </w:tc>
        <w:tc>
          <w:tcPr>
            <w:tcW w:w="1500" w:type="dxa"/>
            <w:noWrap/>
            <w:vAlign w:val="bottom"/>
            <w:hideMark/>
          </w:tcPr>
          <w:p w14:paraId="1005D7E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0.11</w:t>
            </w:r>
          </w:p>
        </w:tc>
        <w:tc>
          <w:tcPr>
            <w:tcW w:w="1530" w:type="dxa"/>
            <w:noWrap/>
            <w:vAlign w:val="bottom"/>
            <w:hideMark/>
          </w:tcPr>
          <w:p w14:paraId="4B38DAB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0.50</w:t>
            </w:r>
          </w:p>
        </w:tc>
        <w:tc>
          <w:tcPr>
            <w:tcW w:w="1710" w:type="dxa"/>
            <w:noWrap/>
            <w:vAlign w:val="bottom"/>
            <w:hideMark/>
          </w:tcPr>
          <w:p w14:paraId="5F2A71F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1.59</w:t>
            </w:r>
          </w:p>
        </w:tc>
      </w:tr>
      <w:tr w:rsidR="00C90492" w:rsidRPr="00D23339" w14:paraId="5B8ECE8D" w14:textId="77777777" w:rsidTr="00C90492">
        <w:trPr>
          <w:gridAfter w:val="1"/>
          <w:wAfter w:w="90" w:type="dxa"/>
          <w:trHeight w:val="300"/>
          <w:jc w:val="center"/>
        </w:trPr>
        <w:tc>
          <w:tcPr>
            <w:tcW w:w="960" w:type="dxa"/>
            <w:noWrap/>
            <w:vAlign w:val="bottom"/>
            <w:hideMark/>
          </w:tcPr>
          <w:p w14:paraId="6D026C0B"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32</w:t>
            </w:r>
          </w:p>
        </w:tc>
        <w:tc>
          <w:tcPr>
            <w:tcW w:w="960" w:type="dxa"/>
            <w:noWrap/>
            <w:vAlign w:val="bottom"/>
            <w:hideMark/>
          </w:tcPr>
          <w:p w14:paraId="10F7CF5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q32</w:t>
            </w:r>
          </w:p>
        </w:tc>
        <w:tc>
          <w:tcPr>
            <w:tcW w:w="1500" w:type="dxa"/>
            <w:noWrap/>
            <w:vAlign w:val="bottom"/>
            <w:hideMark/>
          </w:tcPr>
          <w:p w14:paraId="0DD930D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0.40</w:t>
            </w:r>
          </w:p>
        </w:tc>
        <w:tc>
          <w:tcPr>
            <w:tcW w:w="1530" w:type="dxa"/>
            <w:noWrap/>
            <w:vAlign w:val="bottom"/>
            <w:hideMark/>
          </w:tcPr>
          <w:p w14:paraId="6034715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-1.03</w:t>
            </w:r>
          </w:p>
        </w:tc>
        <w:tc>
          <w:tcPr>
            <w:tcW w:w="1710" w:type="dxa"/>
            <w:noWrap/>
            <w:vAlign w:val="bottom"/>
            <w:hideMark/>
          </w:tcPr>
          <w:p w14:paraId="56ECF56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1.16</w:t>
            </w:r>
          </w:p>
        </w:tc>
      </w:tr>
      <w:tr w:rsidR="00C90492" w:rsidRPr="00D23339" w14:paraId="6E9DA9AE" w14:textId="77777777" w:rsidTr="00C90492">
        <w:trPr>
          <w:gridAfter w:val="1"/>
          <w:wAfter w:w="90" w:type="dxa"/>
          <w:trHeight w:val="300"/>
          <w:jc w:val="center"/>
        </w:trPr>
        <w:tc>
          <w:tcPr>
            <w:tcW w:w="960" w:type="dxa"/>
            <w:noWrap/>
            <w:vAlign w:val="bottom"/>
            <w:hideMark/>
          </w:tcPr>
          <w:p w14:paraId="1096CD2B"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33</w:t>
            </w:r>
          </w:p>
        </w:tc>
        <w:tc>
          <w:tcPr>
            <w:tcW w:w="960" w:type="dxa"/>
            <w:noWrap/>
            <w:vAlign w:val="bottom"/>
            <w:hideMark/>
          </w:tcPr>
          <w:p w14:paraId="0449AB37"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q33</w:t>
            </w:r>
          </w:p>
        </w:tc>
        <w:tc>
          <w:tcPr>
            <w:tcW w:w="1500" w:type="dxa"/>
            <w:noWrap/>
            <w:vAlign w:val="bottom"/>
            <w:hideMark/>
          </w:tcPr>
          <w:p w14:paraId="193A002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0.00</w:t>
            </w:r>
          </w:p>
        </w:tc>
        <w:tc>
          <w:tcPr>
            <w:tcW w:w="1530" w:type="dxa"/>
            <w:noWrap/>
            <w:vAlign w:val="bottom"/>
            <w:hideMark/>
          </w:tcPr>
          <w:p w14:paraId="6123865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-0.74</w:t>
            </w:r>
          </w:p>
        </w:tc>
        <w:tc>
          <w:tcPr>
            <w:tcW w:w="1710" w:type="dxa"/>
            <w:noWrap/>
            <w:vAlign w:val="bottom"/>
            <w:hideMark/>
          </w:tcPr>
          <w:p w14:paraId="2AE6AD9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2.02</w:t>
            </w:r>
          </w:p>
        </w:tc>
      </w:tr>
      <w:tr w:rsidR="00C90492" w:rsidRPr="00D23339" w14:paraId="10798D8A" w14:textId="77777777" w:rsidTr="00C90492">
        <w:trPr>
          <w:gridAfter w:val="1"/>
          <w:wAfter w:w="90" w:type="dxa"/>
          <w:trHeight w:val="300"/>
          <w:jc w:val="center"/>
        </w:trPr>
        <w:tc>
          <w:tcPr>
            <w:tcW w:w="960" w:type="dxa"/>
            <w:noWrap/>
            <w:vAlign w:val="bottom"/>
            <w:hideMark/>
          </w:tcPr>
          <w:p w14:paraId="31836AC7"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lastRenderedPageBreak/>
              <w:t>34</w:t>
            </w:r>
          </w:p>
        </w:tc>
        <w:tc>
          <w:tcPr>
            <w:tcW w:w="960" w:type="dxa"/>
            <w:noWrap/>
            <w:vAlign w:val="bottom"/>
            <w:hideMark/>
          </w:tcPr>
          <w:p w14:paraId="19A423C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q34</w:t>
            </w:r>
          </w:p>
        </w:tc>
        <w:tc>
          <w:tcPr>
            <w:tcW w:w="1500" w:type="dxa"/>
            <w:noWrap/>
            <w:vAlign w:val="bottom"/>
            <w:hideMark/>
          </w:tcPr>
          <w:p w14:paraId="48FDF1D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0.20</w:t>
            </w:r>
          </w:p>
        </w:tc>
        <w:tc>
          <w:tcPr>
            <w:tcW w:w="1530" w:type="dxa"/>
            <w:noWrap/>
            <w:vAlign w:val="bottom"/>
            <w:hideMark/>
          </w:tcPr>
          <w:p w14:paraId="5134CAA8"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-0.19</w:t>
            </w:r>
          </w:p>
        </w:tc>
        <w:tc>
          <w:tcPr>
            <w:tcW w:w="1710" w:type="dxa"/>
            <w:noWrap/>
            <w:vAlign w:val="bottom"/>
            <w:hideMark/>
          </w:tcPr>
          <w:p w14:paraId="714F7648"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1.87</w:t>
            </w:r>
          </w:p>
        </w:tc>
      </w:tr>
      <w:tr w:rsidR="00C90492" w:rsidRPr="00D23339" w14:paraId="11ACC4D8" w14:textId="77777777" w:rsidTr="00C90492">
        <w:trPr>
          <w:gridAfter w:val="1"/>
          <w:wAfter w:w="90" w:type="dxa"/>
          <w:trHeight w:val="300"/>
          <w:jc w:val="center"/>
        </w:trPr>
        <w:tc>
          <w:tcPr>
            <w:tcW w:w="960" w:type="dxa"/>
            <w:noWrap/>
            <w:vAlign w:val="bottom"/>
            <w:hideMark/>
          </w:tcPr>
          <w:p w14:paraId="22379178"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35</w:t>
            </w:r>
          </w:p>
        </w:tc>
        <w:tc>
          <w:tcPr>
            <w:tcW w:w="960" w:type="dxa"/>
            <w:noWrap/>
            <w:vAlign w:val="bottom"/>
            <w:hideMark/>
          </w:tcPr>
          <w:p w14:paraId="48D4741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q35</w:t>
            </w:r>
          </w:p>
        </w:tc>
        <w:tc>
          <w:tcPr>
            <w:tcW w:w="1500" w:type="dxa"/>
            <w:noWrap/>
            <w:vAlign w:val="bottom"/>
            <w:hideMark/>
          </w:tcPr>
          <w:p w14:paraId="1977A6B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0.05</w:t>
            </w:r>
          </w:p>
        </w:tc>
        <w:tc>
          <w:tcPr>
            <w:tcW w:w="1530" w:type="dxa"/>
            <w:noWrap/>
            <w:vAlign w:val="bottom"/>
            <w:hideMark/>
          </w:tcPr>
          <w:p w14:paraId="1E42E7E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0.29</w:t>
            </w:r>
          </w:p>
        </w:tc>
        <w:tc>
          <w:tcPr>
            <w:tcW w:w="1710" w:type="dxa"/>
            <w:noWrap/>
            <w:vAlign w:val="bottom"/>
            <w:hideMark/>
          </w:tcPr>
          <w:p w14:paraId="07C7A90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1.27</w:t>
            </w:r>
          </w:p>
        </w:tc>
      </w:tr>
      <w:tr w:rsidR="00C90492" w:rsidRPr="00D23339" w14:paraId="7F34BF30" w14:textId="77777777" w:rsidTr="00C90492">
        <w:trPr>
          <w:gridAfter w:val="1"/>
          <w:wAfter w:w="90" w:type="dxa"/>
          <w:trHeight w:val="300"/>
          <w:jc w:val="center"/>
        </w:trPr>
        <w:tc>
          <w:tcPr>
            <w:tcW w:w="960" w:type="dxa"/>
            <w:noWrap/>
            <w:vAlign w:val="bottom"/>
            <w:hideMark/>
          </w:tcPr>
          <w:p w14:paraId="2C084EA3"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36</w:t>
            </w:r>
          </w:p>
        </w:tc>
        <w:tc>
          <w:tcPr>
            <w:tcW w:w="960" w:type="dxa"/>
            <w:noWrap/>
            <w:vAlign w:val="bottom"/>
            <w:hideMark/>
          </w:tcPr>
          <w:p w14:paraId="55BD979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a1</w:t>
            </w:r>
          </w:p>
        </w:tc>
        <w:tc>
          <w:tcPr>
            <w:tcW w:w="1500" w:type="dxa"/>
            <w:noWrap/>
            <w:vAlign w:val="bottom"/>
            <w:hideMark/>
          </w:tcPr>
          <w:p w14:paraId="656D1D3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0.24</w:t>
            </w:r>
          </w:p>
        </w:tc>
        <w:tc>
          <w:tcPr>
            <w:tcW w:w="1530" w:type="dxa"/>
            <w:noWrap/>
            <w:vAlign w:val="bottom"/>
            <w:hideMark/>
          </w:tcPr>
          <w:p w14:paraId="260600D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-0.48</w:t>
            </w:r>
          </w:p>
        </w:tc>
        <w:tc>
          <w:tcPr>
            <w:tcW w:w="1710" w:type="dxa"/>
            <w:noWrap/>
            <w:vAlign w:val="bottom"/>
            <w:hideMark/>
          </w:tcPr>
          <w:p w14:paraId="4F5B5E1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2.59</w:t>
            </w:r>
          </w:p>
        </w:tc>
      </w:tr>
      <w:tr w:rsidR="00C90492" w:rsidRPr="00D23339" w14:paraId="1EC97580" w14:textId="77777777" w:rsidTr="00C90492">
        <w:trPr>
          <w:gridAfter w:val="1"/>
          <w:wAfter w:w="90" w:type="dxa"/>
          <w:trHeight w:val="300"/>
          <w:jc w:val="center"/>
        </w:trPr>
        <w:tc>
          <w:tcPr>
            <w:tcW w:w="960" w:type="dxa"/>
            <w:noWrap/>
            <w:vAlign w:val="bottom"/>
            <w:hideMark/>
          </w:tcPr>
          <w:p w14:paraId="25978ECC"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37</w:t>
            </w:r>
          </w:p>
        </w:tc>
        <w:tc>
          <w:tcPr>
            <w:tcW w:w="960" w:type="dxa"/>
            <w:noWrap/>
            <w:vAlign w:val="bottom"/>
            <w:hideMark/>
          </w:tcPr>
          <w:p w14:paraId="424DF36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a2</w:t>
            </w:r>
          </w:p>
        </w:tc>
        <w:tc>
          <w:tcPr>
            <w:tcW w:w="1500" w:type="dxa"/>
            <w:noWrap/>
            <w:vAlign w:val="bottom"/>
            <w:hideMark/>
          </w:tcPr>
          <w:p w14:paraId="437FF20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0.46</w:t>
            </w:r>
          </w:p>
        </w:tc>
        <w:tc>
          <w:tcPr>
            <w:tcW w:w="1530" w:type="dxa"/>
            <w:noWrap/>
            <w:vAlign w:val="bottom"/>
            <w:hideMark/>
          </w:tcPr>
          <w:p w14:paraId="1E753CE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-1.06</w:t>
            </w:r>
          </w:p>
        </w:tc>
        <w:tc>
          <w:tcPr>
            <w:tcW w:w="1710" w:type="dxa"/>
            <w:noWrap/>
            <w:vAlign w:val="bottom"/>
            <w:hideMark/>
          </w:tcPr>
          <w:p w14:paraId="12AD560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1.98</w:t>
            </w:r>
          </w:p>
        </w:tc>
      </w:tr>
      <w:tr w:rsidR="00C90492" w:rsidRPr="00D23339" w14:paraId="42DA4D50" w14:textId="77777777" w:rsidTr="00C90492">
        <w:trPr>
          <w:gridAfter w:val="1"/>
          <w:wAfter w:w="90" w:type="dxa"/>
          <w:trHeight w:val="300"/>
          <w:jc w:val="center"/>
        </w:trPr>
        <w:tc>
          <w:tcPr>
            <w:tcW w:w="960" w:type="dxa"/>
            <w:noWrap/>
            <w:vAlign w:val="bottom"/>
            <w:hideMark/>
          </w:tcPr>
          <w:p w14:paraId="31AD831F"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38</w:t>
            </w:r>
          </w:p>
        </w:tc>
        <w:tc>
          <w:tcPr>
            <w:tcW w:w="960" w:type="dxa"/>
            <w:noWrap/>
            <w:vAlign w:val="bottom"/>
            <w:hideMark/>
          </w:tcPr>
          <w:p w14:paraId="688C0B0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a3</w:t>
            </w:r>
          </w:p>
        </w:tc>
        <w:tc>
          <w:tcPr>
            <w:tcW w:w="1500" w:type="dxa"/>
            <w:noWrap/>
            <w:vAlign w:val="bottom"/>
            <w:hideMark/>
          </w:tcPr>
          <w:p w14:paraId="5F8F484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0.16</w:t>
            </w:r>
          </w:p>
        </w:tc>
        <w:tc>
          <w:tcPr>
            <w:tcW w:w="1530" w:type="dxa"/>
            <w:noWrap/>
            <w:vAlign w:val="bottom"/>
            <w:hideMark/>
          </w:tcPr>
          <w:p w14:paraId="16D3E17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1.13</w:t>
            </w:r>
          </w:p>
        </w:tc>
        <w:tc>
          <w:tcPr>
            <w:tcW w:w="1710" w:type="dxa"/>
            <w:noWrap/>
            <w:vAlign w:val="bottom"/>
            <w:hideMark/>
          </w:tcPr>
          <w:p w14:paraId="597D9C1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1.56</w:t>
            </w:r>
          </w:p>
        </w:tc>
      </w:tr>
      <w:tr w:rsidR="00C90492" w:rsidRPr="00D23339" w14:paraId="42D67476" w14:textId="77777777" w:rsidTr="00C90492">
        <w:trPr>
          <w:gridAfter w:val="1"/>
          <w:wAfter w:w="90" w:type="dxa"/>
          <w:trHeight w:val="300"/>
          <w:jc w:val="center"/>
        </w:trPr>
        <w:tc>
          <w:tcPr>
            <w:tcW w:w="960" w:type="dxa"/>
            <w:noWrap/>
            <w:vAlign w:val="bottom"/>
            <w:hideMark/>
          </w:tcPr>
          <w:p w14:paraId="4BD4D4EC"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39</w:t>
            </w:r>
          </w:p>
        </w:tc>
        <w:tc>
          <w:tcPr>
            <w:tcW w:w="960" w:type="dxa"/>
            <w:noWrap/>
            <w:vAlign w:val="bottom"/>
            <w:hideMark/>
          </w:tcPr>
          <w:p w14:paraId="3EF939E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a4</w:t>
            </w:r>
          </w:p>
        </w:tc>
        <w:tc>
          <w:tcPr>
            <w:tcW w:w="1500" w:type="dxa"/>
            <w:noWrap/>
            <w:vAlign w:val="bottom"/>
            <w:hideMark/>
          </w:tcPr>
          <w:p w14:paraId="7A300AE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0.12</w:t>
            </w:r>
          </w:p>
        </w:tc>
        <w:tc>
          <w:tcPr>
            <w:tcW w:w="1530" w:type="dxa"/>
            <w:noWrap/>
            <w:vAlign w:val="bottom"/>
            <w:hideMark/>
          </w:tcPr>
          <w:p w14:paraId="201FC0B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0.58</w:t>
            </w:r>
          </w:p>
        </w:tc>
        <w:tc>
          <w:tcPr>
            <w:tcW w:w="1710" w:type="dxa"/>
            <w:noWrap/>
            <w:vAlign w:val="bottom"/>
            <w:hideMark/>
          </w:tcPr>
          <w:p w14:paraId="7D30591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2.12</w:t>
            </w:r>
          </w:p>
        </w:tc>
      </w:tr>
      <w:tr w:rsidR="00C90492" w:rsidRPr="00D23339" w14:paraId="3623CFBB" w14:textId="77777777" w:rsidTr="00C90492">
        <w:trPr>
          <w:gridAfter w:val="1"/>
          <w:wAfter w:w="90" w:type="dxa"/>
          <w:trHeight w:val="300"/>
          <w:jc w:val="center"/>
        </w:trPr>
        <w:tc>
          <w:tcPr>
            <w:tcW w:w="960" w:type="dxa"/>
            <w:noWrap/>
            <w:vAlign w:val="bottom"/>
            <w:hideMark/>
          </w:tcPr>
          <w:p w14:paraId="383EBA32"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40</w:t>
            </w:r>
          </w:p>
        </w:tc>
        <w:tc>
          <w:tcPr>
            <w:tcW w:w="960" w:type="dxa"/>
            <w:noWrap/>
            <w:vAlign w:val="bottom"/>
            <w:hideMark/>
          </w:tcPr>
          <w:p w14:paraId="5979D62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a5</w:t>
            </w:r>
          </w:p>
        </w:tc>
        <w:tc>
          <w:tcPr>
            <w:tcW w:w="1500" w:type="dxa"/>
            <w:noWrap/>
            <w:vAlign w:val="bottom"/>
            <w:hideMark/>
          </w:tcPr>
          <w:p w14:paraId="32193C4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0.10</w:t>
            </w:r>
          </w:p>
        </w:tc>
        <w:tc>
          <w:tcPr>
            <w:tcW w:w="1530" w:type="dxa"/>
            <w:noWrap/>
            <w:vAlign w:val="bottom"/>
            <w:hideMark/>
          </w:tcPr>
          <w:p w14:paraId="0D2B67A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0.86</w:t>
            </w:r>
          </w:p>
        </w:tc>
        <w:tc>
          <w:tcPr>
            <w:tcW w:w="1710" w:type="dxa"/>
            <w:noWrap/>
            <w:vAlign w:val="bottom"/>
            <w:hideMark/>
          </w:tcPr>
          <w:p w14:paraId="55338FE3"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1.30</w:t>
            </w:r>
          </w:p>
        </w:tc>
      </w:tr>
      <w:tr w:rsidR="00C90492" w:rsidRPr="00D23339" w14:paraId="4A7A7F82" w14:textId="77777777" w:rsidTr="00C90492">
        <w:trPr>
          <w:gridAfter w:val="1"/>
          <w:wAfter w:w="90" w:type="dxa"/>
          <w:trHeight w:val="300"/>
          <w:jc w:val="center"/>
        </w:trPr>
        <w:tc>
          <w:tcPr>
            <w:tcW w:w="960" w:type="dxa"/>
            <w:noWrap/>
            <w:vAlign w:val="bottom"/>
            <w:hideMark/>
          </w:tcPr>
          <w:p w14:paraId="16E511BA"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41</w:t>
            </w:r>
          </w:p>
        </w:tc>
        <w:tc>
          <w:tcPr>
            <w:tcW w:w="960" w:type="dxa"/>
            <w:noWrap/>
            <w:vAlign w:val="bottom"/>
            <w:hideMark/>
          </w:tcPr>
          <w:p w14:paraId="6CE5C96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a6</w:t>
            </w:r>
          </w:p>
        </w:tc>
        <w:tc>
          <w:tcPr>
            <w:tcW w:w="1500" w:type="dxa"/>
            <w:noWrap/>
            <w:vAlign w:val="bottom"/>
            <w:hideMark/>
          </w:tcPr>
          <w:p w14:paraId="466CADDE"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0.14</w:t>
            </w:r>
          </w:p>
        </w:tc>
        <w:tc>
          <w:tcPr>
            <w:tcW w:w="1530" w:type="dxa"/>
            <w:noWrap/>
            <w:vAlign w:val="bottom"/>
            <w:hideMark/>
          </w:tcPr>
          <w:p w14:paraId="5256E6B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1.41</w:t>
            </w:r>
          </w:p>
        </w:tc>
        <w:tc>
          <w:tcPr>
            <w:tcW w:w="1710" w:type="dxa"/>
            <w:noWrap/>
            <w:vAlign w:val="bottom"/>
            <w:hideMark/>
          </w:tcPr>
          <w:p w14:paraId="6ADD650C"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1.90</w:t>
            </w:r>
          </w:p>
        </w:tc>
      </w:tr>
      <w:tr w:rsidR="00C90492" w:rsidRPr="00D23339" w14:paraId="2A695BFE" w14:textId="77777777" w:rsidTr="00C90492">
        <w:trPr>
          <w:gridAfter w:val="1"/>
          <w:wAfter w:w="90" w:type="dxa"/>
          <w:trHeight w:val="300"/>
          <w:jc w:val="center"/>
        </w:trPr>
        <w:tc>
          <w:tcPr>
            <w:tcW w:w="960" w:type="dxa"/>
            <w:noWrap/>
            <w:vAlign w:val="bottom"/>
            <w:hideMark/>
          </w:tcPr>
          <w:p w14:paraId="587A8BB2"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42</w:t>
            </w:r>
          </w:p>
        </w:tc>
        <w:tc>
          <w:tcPr>
            <w:tcW w:w="960" w:type="dxa"/>
            <w:noWrap/>
            <w:vAlign w:val="bottom"/>
            <w:hideMark/>
          </w:tcPr>
          <w:p w14:paraId="704E13F6"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a7</w:t>
            </w:r>
          </w:p>
        </w:tc>
        <w:tc>
          <w:tcPr>
            <w:tcW w:w="1500" w:type="dxa"/>
            <w:noWrap/>
            <w:vAlign w:val="bottom"/>
            <w:hideMark/>
          </w:tcPr>
          <w:p w14:paraId="7E60BE9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0.03</w:t>
            </w:r>
          </w:p>
        </w:tc>
        <w:tc>
          <w:tcPr>
            <w:tcW w:w="1530" w:type="dxa"/>
            <w:noWrap/>
            <w:vAlign w:val="bottom"/>
            <w:hideMark/>
          </w:tcPr>
          <w:p w14:paraId="607BF12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0.35</w:t>
            </w:r>
          </w:p>
        </w:tc>
        <w:tc>
          <w:tcPr>
            <w:tcW w:w="1710" w:type="dxa"/>
            <w:noWrap/>
            <w:vAlign w:val="bottom"/>
            <w:hideMark/>
          </w:tcPr>
          <w:p w14:paraId="0DDE763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2.16</w:t>
            </w:r>
          </w:p>
        </w:tc>
      </w:tr>
      <w:tr w:rsidR="00C90492" w:rsidRPr="00D23339" w14:paraId="689D6C64" w14:textId="77777777" w:rsidTr="00C90492">
        <w:trPr>
          <w:gridAfter w:val="1"/>
          <w:wAfter w:w="90" w:type="dxa"/>
          <w:trHeight w:val="300"/>
          <w:jc w:val="center"/>
        </w:trPr>
        <w:tc>
          <w:tcPr>
            <w:tcW w:w="960" w:type="dxa"/>
            <w:noWrap/>
            <w:vAlign w:val="bottom"/>
            <w:hideMark/>
          </w:tcPr>
          <w:p w14:paraId="26FAF478"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43</w:t>
            </w:r>
          </w:p>
        </w:tc>
        <w:tc>
          <w:tcPr>
            <w:tcW w:w="960" w:type="dxa"/>
            <w:noWrap/>
            <w:vAlign w:val="bottom"/>
            <w:hideMark/>
          </w:tcPr>
          <w:p w14:paraId="0481673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a8</w:t>
            </w:r>
          </w:p>
        </w:tc>
        <w:tc>
          <w:tcPr>
            <w:tcW w:w="1500" w:type="dxa"/>
            <w:noWrap/>
            <w:vAlign w:val="bottom"/>
            <w:hideMark/>
          </w:tcPr>
          <w:p w14:paraId="7361E86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0.03</w:t>
            </w:r>
          </w:p>
        </w:tc>
        <w:tc>
          <w:tcPr>
            <w:tcW w:w="1530" w:type="dxa"/>
            <w:noWrap/>
            <w:vAlign w:val="bottom"/>
            <w:hideMark/>
          </w:tcPr>
          <w:p w14:paraId="0E1E549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0.22</w:t>
            </w:r>
          </w:p>
        </w:tc>
        <w:tc>
          <w:tcPr>
            <w:tcW w:w="1710" w:type="dxa"/>
            <w:noWrap/>
            <w:vAlign w:val="bottom"/>
            <w:hideMark/>
          </w:tcPr>
          <w:p w14:paraId="3CA031A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2.19</w:t>
            </w:r>
          </w:p>
        </w:tc>
      </w:tr>
      <w:tr w:rsidR="00C90492" w:rsidRPr="00D23339" w14:paraId="6F521375" w14:textId="77777777" w:rsidTr="00C90492">
        <w:trPr>
          <w:gridAfter w:val="1"/>
          <w:wAfter w:w="90" w:type="dxa"/>
          <w:trHeight w:val="300"/>
          <w:jc w:val="center"/>
        </w:trPr>
        <w:tc>
          <w:tcPr>
            <w:tcW w:w="960" w:type="dxa"/>
            <w:noWrap/>
            <w:vAlign w:val="bottom"/>
            <w:hideMark/>
          </w:tcPr>
          <w:p w14:paraId="7A543648"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44</w:t>
            </w:r>
          </w:p>
        </w:tc>
        <w:tc>
          <w:tcPr>
            <w:tcW w:w="960" w:type="dxa"/>
            <w:noWrap/>
            <w:vAlign w:val="bottom"/>
            <w:hideMark/>
          </w:tcPr>
          <w:p w14:paraId="0BB34EF6"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a9</w:t>
            </w:r>
          </w:p>
        </w:tc>
        <w:tc>
          <w:tcPr>
            <w:tcW w:w="1500" w:type="dxa"/>
            <w:noWrap/>
            <w:vAlign w:val="bottom"/>
            <w:hideMark/>
          </w:tcPr>
          <w:p w14:paraId="78E8EEE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0.29</w:t>
            </w:r>
          </w:p>
        </w:tc>
        <w:tc>
          <w:tcPr>
            <w:tcW w:w="1530" w:type="dxa"/>
            <w:noWrap/>
            <w:vAlign w:val="bottom"/>
            <w:hideMark/>
          </w:tcPr>
          <w:p w14:paraId="1B23302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-0.05</w:t>
            </w:r>
          </w:p>
        </w:tc>
        <w:tc>
          <w:tcPr>
            <w:tcW w:w="1710" w:type="dxa"/>
            <w:noWrap/>
            <w:vAlign w:val="bottom"/>
            <w:hideMark/>
          </w:tcPr>
          <w:p w14:paraId="2FFBF0CF"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1.62</w:t>
            </w:r>
          </w:p>
        </w:tc>
      </w:tr>
      <w:tr w:rsidR="00C90492" w:rsidRPr="00D23339" w14:paraId="63A9C0B4" w14:textId="77777777" w:rsidTr="00C90492">
        <w:trPr>
          <w:gridAfter w:val="1"/>
          <w:wAfter w:w="90" w:type="dxa"/>
          <w:trHeight w:val="300"/>
          <w:jc w:val="center"/>
        </w:trPr>
        <w:tc>
          <w:tcPr>
            <w:tcW w:w="960" w:type="dxa"/>
            <w:noWrap/>
            <w:vAlign w:val="bottom"/>
            <w:hideMark/>
          </w:tcPr>
          <w:p w14:paraId="3AC15CAD"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45</w:t>
            </w:r>
          </w:p>
        </w:tc>
        <w:tc>
          <w:tcPr>
            <w:tcW w:w="960" w:type="dxa"/>
            <w:noWrap/>
            <w:vAlign w:val="bottom"/>
            <w:hideMark/>
          </w:tcPr>
          <w:p w14:paraId="270D255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a10</w:t>
            </w:r>
          </w:p>
        </w:tc>
        <w:tc>
          <w:tcPr>
            <w:tcW w:w="1500" w:type="dxa"/>
            <w:noWrap/>
            <w:vAlign w:val="bottom"/>
            <w:hideMark/>
          </w:tcPr>
          <w:p w14:paraId="3E5EB2A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0.21</w:t>
            </w:r>
          </w:p>
        </w:tc>
        <w:tc>
          <w:tcPr>
            <w:tcW w:w="1530" w:type="dxa"/>
            <w:noWrap/>
            <w:vAlign w:val="bottom"/>
            <w:hideMark/>
          </w:tcPr>
          <w:p w14:paraId="51F7A886"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0.46</w:t>
            </w:r>
          </w:p>
        </w:tc>
        <w:tc>
          <w:tcPr>
            <w:tcW w:w="1710" w:type="dxa"/>
            <w:noWrap/>
            <w:vAlign w:val="bottom"/>
            <w:hideMark/>
          </w:tcPr>
          <w:p w14:paraId="2508F4F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2.74</w:t>
            </w:r>
          </w:p>
        </w:tc>
      </w:tr>
      <w:tr w:rsidR="00C90492" w:rsidRPr="00D23339" w14:paraId="4D673E5D" w14:textId="77777777" w:rsidTr="00C90492">
        <w:trPr>
          <w:gridAfter w:val="1"/>
          <w:wAfter w:w="90" w:type="dxa"/>
          <w:trHeight w:val="300"/>
          <w:jc w:val="center"/>
        </w:trPr>
        <w:tc>
          <w:tcPr>
            <w:tcW w:w="960" w:type="dxa"/>
            <w:noWrap/>
            <w:vAlign w:val="bottom"/>
            <w:hideMark/>
          </w:tcPr>
          <w:p w14:paraId="02529C9A"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46</w:t>
            </w:r>
          </w:p>
        </w:tc>
        <w:tc>
          <w:tcPr>
            <w:tcW w:w="960" w:type="dxa"/>
            <w:noWrap/>
            <w:vAlign w:val="bottom"/>
            <w:hideMark/>
          </w:tcPr>
          <w:p w14:paraId="364E5FF1"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a11</w:t>
            </w:r>
          </w:p>
        </w:tc>
        <w:tc>
          <w:tcPr>
            <w:tcW w:w="1500" w:type="dxa"/>
            <w:noWrap/>
            <w:vAlign w:val="bottom"/>
            <w:hideMark/>
          </w:tcPr>
          <w:p w14:paraId="77C36988"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0.57</w:t>
            </w:r>
          </w:p>
        </w:tc>
        <w:tc>
          <w:tcPr>
            <w:tcW w:w="1530" w:type="dxa"/>
            <w:noWrap/>
            <w:vAlign w:val="bottom"/>
            <w:hideMark/>
          </w:tcPr>
          <w:p w14:paraId="1EB4741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-0.66</w:t>
            </w:r>
          </w:p>
        </w:tc>
        <w:tc>
          <w:tcPr>
            <w:tcW w:w="1710" w:type="dxa"/>
            <w:noWrap/>
            <w:vAlign w:val="bottom"/>
            <w:hideMark/>
          </w:tcPr>
          <w:p w14:paraId="0BD6E04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2.09</w:t>
            </w:r>
          </w:p>
        </w:tc>
      </w:tr>
      <w:tr w:rsidR="00C90492" w:rsidRPr="00D23339" w14:paraId="3DC15478" w14:textId="77777777" w:rsidTr="00C90492">
        <w:trPr>
          <w:gridAfter w:val="1"/>
          <w:wAfter w:w="90" w:type="dxa"/>
          <w:trHeight w:val="300"/>
          <w:jc w:val="center"/>
        </w:trPr>
        <w:tc>
          <w:tcPr>
            <w:tcW w:w="960" w:type="dxa"/>
            <w:noWrap/>
            <w:vAlign w:val="bottom"/>
            <w:hideMark/>
          </w:tcPr>
          <w:p w14:paraId="0CD05A91"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47</w:t>
            </w:r>
          </w:p>
        </w:tc>
        <w:tc>
          <w:tcPr>
            <w:tcW w:w="960" w:type="dxa"/>
            <w:noWrap/>
            <w:vAlign w:val="bottom"/>
            <w:hideMark/>
          </w:tcPr>
          <w:p w14:paraId="302F2BE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a12</w:t>
            </w:r>
          </w:p>
        </w:tc>
        <w:tc>
          <w:tcPr>
            <w:tcW w:w="1500" w:type="dxa"/>
            <w:noWrap/>
            <w:vAlign w:val="bottom"/>
            <w:hideMark/>
          </w:tcPr>
          <w:p w14:paraId="1CB4958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0.14</w:t>
            </w:r>
          </w:p>
        </w:tc>
        <w:tc>
          <w:tcPr>
            <w:tcW w:w="1530" w:type="dxa"/>
            <w:noWrap/>
            <w:vAlign w:val="bottom"/>
            <w:hideMark/>
          </w:tcPr>
          <w:p w14:paraId="56D9875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-0.32</w:t>
            </w:r>
          </w:p>
        </w:tc>
        <w:tc>
          <w:tcPr>
            <w:tcW w:w="1710" w:type="dxa"/>
            <w:noWrap/>
            <w:vAlign w:val="bottom"/>
            <w:hideMark/>
          </w:tcPr>
          <w:p w14:paraId="72298432"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1.52</w:t>
            </w:r>
          </w:p>
        </w:tc>
      </w:tr>
      <w:tr w:rsidR="00C90492" w:rsidRPr="00D23339" w14:paraId="4C687FB0" w14:textId="77777777" w:rsidTr="00C90492">
        <w:trPr>
          <w:gridAfter w:val="1"/>
          <w:wAfter w:w="90" w:type="dxa"/>
          <w:trHeight w:val="300"/>
          <w:jc w:val="center"/>
        </w:trPr>
        <w:tc>
          <w:tcPr>
            <w:tcW w:w="960" w:type="dxa"/>
            <w:noWrap/>
            <w:vAlign w:val="bottom"/>
            <w:hideMark/>
          </w:tcPr>
          <w:p w14:paraId="3CD2656C"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48</w:t>
            </w:r>
          </w:p>
        </w:tc>
        <w:tc>
          <w:tcPr>
            <w:tcW w:w="960" w:type="dxa"/>
            <w:noWrap/>
            <w:vAlign w:val="bottom"/>
            <w:hideMark/>
          </w:tcPr>
          <w:p w14:paraId="6E89B44D"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a13</w:t>
            </w:r>
          </w:p>
        </w:tc>
        <w:tc>
          <w:tcPr>
            <w:tcW w:w="1500" w:type="dxa"/>
            <w:noWrap/>
            <w:vAlign w:val="bottom"/>
            <w:hideMark/>
          </w:tcPr>
          <w:p w14:paraId="33D6E68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0.11</w:t>
            </w:r>
          </w:p>
        </w:tc>
        <w:tc>
          <w:tcPr>
            <w:tcW w:w="1530" w:type="dxa"/>
            <w:noWrap/>
            <w:vAlign w:val="bottom"/>
            <w:hideMark/>
          </w:tcPr>
          <w:p w14:paraId="5656D34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0.46</w:t>
            </w:r>
          </w:p>
        </w:tc>
        <w:tc>
          <w:tcPr>
            <w:tcW w:w="1710" w:type="dxa"/>
            <w:noWrap/>
            <w:vAlign w:val="bottom"/>
            <w:hideMark/>
          </w:tcPr>
          <w:p w14:paraId="5BF4763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2.40</w:t>
            </w:r>
          </w:p>
        </w:tc>
      </w:tr>
      <w:tr w:rsidR="00C90492" w:rsidRPr="00D23339" w14:paraId="4CF3C5F4" w14:textId="77777777" w:rsidTr="00C90492">
        <w:trPr>
          <w:gridAfter w:val="1"/>
          <w:wAfter w:w="90" w:type="dxa"/>
          <w:trHeight w:val="300"/>
          <w:jc w:val="center"/>
        </w:trPr>
        <w:tc>
          <w:tcPr>
            <w:tcW w:w="960" w:type="dxa"/>
            <w:noWrap/>
            <w:vAlign w:val="bottom"/>
            <w:hideMark/>
          </w:tcPr>
          <w:p w14:paraId="5FF75D00"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49</w:t>
            </w:r>
          </w:p>
        </w:tc>
        <w:tc>
          <w:tcPr>
            <w:tcW w:w="960" w:type="dxa"/>
            <w:noWrap/>
            <w:vAlign w:val="bottom"/>
            <w:hideMark/>
          </w:tcPr>
          <w:p w14:paraId="2FB7AF94"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a14</w:t>
            </w:r>
          </w:p>
        </w:tc>
        <w:tc>
          <w:tcPr>
            <w:tcW w:w="1500" w:type="dxa"/>
            <w:noWrap/>
            <w:vAlign w:val="bottom"/>
            <w:hideMark/>
          </w:tcPr>
          <w:p w14:paraId="34D78DCB"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0.01</w:t>
            </w:r>
          </w:p>
        </w:tc>
        <w:tc>
          <w:tcPr>
            <w:tcW w:w="1530" w:type="dxa"/>
            <w:noWrap/>
            <w:vAlign w:val="bottom"/>
            <w:hideMark/>
          </w:tcPr>
          <w:p w14:paraId="4C677418"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-0.84</w:t>
            </w:r>
          </w:p>
        </w:tc>
        <w:tc>
          <w:tcPr>
            <w:tcW w:w="1710" w:type="dxa"/>
            <w:noWrap/>
            <w:vAlign w:val="bottom"/>
            <w:hideMark/>
          </w:tcPr>
          <w:p w14:paraId="37DDA44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1.13</w:t>
            </w:r>
          </w:p>
        </w:tc>
      </w:tr>
      <w:tr w:rsidR="00C90492" w:rsidRPr="00D23339" w14:paraId="27484511" w14:textId="77777777" w:rsidTr="00C90492">
        <w:trPr>
          <w:gridAfter w:val="1"/>
          <w:wAfter w:w="90" w:type="dxa"/>
          <w:trHeight w:val="300"/>
          <w:jc w:val="center"/>
        </w:trPr>
        <w:tc>
          <w:tcPr>
            <w:tcW w:w="960" w:type="dxa"/>
            <w:tcBorders>
              <w:top w:val="nil"/>
              <w:left w:val="nil"/>
              <w:bottom w:val="single" w:sz="4" w:space="0" w:color="auto"/>
              <w:right w:val="nil"/>
            </w:tcBorders>
            <w:noWrap/>
            <w:vAlign w:val="bottom"/>
            <w:hideMark/>
          </w:tcPr>
          <w:p w14:paraId="3EFE0825" w14:textId="77777777" w:rsidR="00C90492" w:rsidRPr="00D23339" w:rsidRDefault="00C90492" w:rsidP="00C90492">
            <w:pPr>
              <w:spacing w:after="0" w:line="240" w:lineRule="auto"/>
              <w:rPr>
                <w:rFonts w:ascii="Times New Roman" w:eastAsia="Times New Roman" w:hAnsi="Times New Roman"/>
                <w:color w:val="000000" w:themeColor="text1"/>
              </w:rPr>
            </w:pPr>
            <w:r w:rsidRPr="00D23339">
              <w:rPr>
                <w:rFonts w:ascii="Times New Roman" w:eastAsia="Times New Roman" w:hAnsi="Times New Roman"/>
                <w:color w:val="000000" w:themeColor="text1"/>
              </w:rPr>
              <w:t>50</w:t>
            </w:r>
          </w:p>
        </w:tc>
        <w:tc>
          <w:tcPr>
            <w:tcW w:w="960" w:type="dxa"/>
            <w:tcBorders>
              <w:top w:val="nil"/>
              <w:left w:val="nil"/>
              <w:bottom w:val="single" w:sz="4" w:space="0" w:color="auto"/>
              <w:right w:val="nil"/>
            </w:tcBorders>
            <w:noWrap/>
            <w:vAlign w:val="bottom"/>
            <w:hideMark/>
          </w:tcPr>
          <w:p w14:paraId="328B3980"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a15</w:t>
            </w:r>
          </w:p>
        </w:tc>
        <w:tc>
          <w:tcPr>
            <w:tcW w:w="1500" w:type="dxa"/>
            <w:tcBorders>
              <w:top w:val="nil"/>
              <w:left w:val="nil"/>
              <w:bottom w:val="single" w:sz="4" w:space="0" w:color="auto"/>
              <w:right w:val="nil"/>
            </w:tcBorders>
            <w:noWrap/>
            <w:vAlign w:val="bottom"/>
            <w:hideMark/>
          </w:tcPr>
          <w:p w14:paraId="2229B6F9"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0.23</w:t>
            </w:r>
          </w:p>
        </w:tc>
        <w:tc>
          <w:tcPr>
            <w:tcW w:w="1530" w:type="dxa"/>
            <w:tcBorders>
              <w:top w:val="nil"/>
              <w:left w:val="nil"/>
              <w:bottom w:val="single" w:sz="4" w:space="0" w:color="auto"/>
              <w:right w:val="nil"/>
            </w:tcBorders>
            <w:noWrap/>
            <w:vAlign w:val="bottom"/>
            <w:hideMark/>
          </w:tcPr>
          <w:p w14:paraId="355D2F45"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0.85</w:t>
            </w:r>
          </w:p>
        </w:tc>
        <w:tc>
          <w:tcPr>
            <w:tcW w:w="1710" w:type="dxa"/>
            <w:tcBorders>
              <w:top w:val="nil"/>
              <w:left w:val="nil"/>
              <w:bottom w:val="single" w:sz="4" w:space="0" w:color="auto"/>
              <w:right w:val="nil"/>
            </w:tcBorders>
            <w:noWrap/>
            <w:vAlign w:val="bottom"/>
            <w:hideMark/>
          </w:tcPr>
          <w:p w14:paraId="52EB487A" w14:textId="77777777" w:rsidR="00C90492" w:rsidRPr="00D23339" w:rsidRDefault="00C90492" w:rsidP="00C90492">
            <w:pPr>
              <w:spacing w:after="0" w:line="240" w:lineRule="auto"/>
              <w:jc w:val="center"/>
              <w:rPr>
                <w:rFonts w:ascii="Times New Roman" w:eastAsia="Times New Roman" w:hAnsi="Times New Roman"/>
                <w:color w:val="000000" w:themeColor="text1"/>
              </w:rPr>
            </w:pPr>
            <w:r w:rsidRPr="00D23339">
              <w:rPr>
                <w:rFonts w:ascii="Times New Roman" w:eastAsia="Times New Roman" w:hAnsi="Times New Roman"/>
                <w:color w:val="000000" w:themeColor="text1"/>
              </w:rPr>
              <w:t>1.01</w:t>
            </w:r>
          </w:p>
        </w:tc>
      </w:tr>
    </w:tbl>
    <w:p w14:paraId="1A8E615D" w14:textId="77777777" w:rsidR="00C90492" w:rsidRPr="00977F7C" w:rsidRDefault="00C90492" w:rsidP="00977F7C">
      <w:pPr>
        <w:autoSpaceDE w:val="0"/>
        <w:autoSpaceDN w:val="0"/>
        <w:adjustRightInd w:val="0"/>
        <w:spacing w:after="0" w:line="240" w:lineRule="auto"/>
        <w:ind w:firstLine="1080"/>
        <w:jc w:val="both"/>
        <w:rPr>
          <w:rFonts w:ascii="Times New Roman" w:hAnsi="Times New Roman"/>
          <w:b/>
          <w:bCs/>
          <w:i/>
          <w:color w:val="000000" w:themeColor="text1"/>
        </w:rPr>
      </w:pPr>
      <w:r w:rsidRPr="00977F7C">
        <w:rPr>
          <w:rFonts w:ascii="Times New Roman" w:hAnsi="Times New Roman"/>
          <w:b/>
          <w:bCs/>
          <w:i/>
          <w:color w:val="000000" w:themeColor="text1"/>
        </w:rPr>
        <w:t>Source: Field data (2023)</w:t>
      </w:r>
    </w:p>
    <w:p w14:paraId="50B9FBAE" w14:textId="77777777" w:rsidR="00977F7C" w:rsidRDefault="00977F7C" w:rsidP="00C90492">
      <w:pPr>
        <w:autoSpaceDE w:val="0"/>
        <w:autoSpaceDN w:val="0"/>
        <w:adjustRightInd w:val="0"/>
        <w:spacing w:after="0" w:line="240" w:lineRule="auto"/>
        <w:ind w:firstLine="720"/>
        <w:jc w:val="both"/>
        <w:rPr>
          <w:rFonts w:ascii="Times New Roman" w:hAnsi="Times New Roman"/>
          <w:color w:val="000000" w:themeColor="text1"/>
        </w:rPr>
      </w:pPr>
    </w:p>
    <w:p w14:paraId="6339EB80" w14:textId="77777777" w:rsidR="00C90492" w:rsidRPr="00D23339" w:rsidRDefault="00C90492" w:rsidP="00C90492">
      <w:pPr>
        <w:autoSpaceDE w:val="0"/>
        <w:autoSpaceDN w:val="0"/>
        <w:adjustRightInd w:val="0"/>
        <w:spacing w:after="0" w:line="240" w:lineRule="auto"/>
        <w:ind w:firstLine="720"/>
        <w:jc w:val="both"/>
        <w:rPr>
          <w:rFonts w:ascii="Times New Roman" w:hAnsi="Times New Roman"/>
          <w:color w:val="000000" w:themeColor="text1"/>
        </w:rPr>
      </w:pPr>
      <w:r w:rsidRPr="00D23339">
        <w:rPr>
          <w:rFonts w:ascii="Times New Roman" w:hAnsi="Times New Roman"/>
          <w:color w:val="000000" w:themeColor="text1"/>
        </w:rPr>
        <w:t>Table 2(a) and Table 2(b) display the IRT 3PL model of the item parameter estimates for form A and form B of MAT respectively. The three parameters which are the guessing parameter (c-parameter), the difficulty parameter (b-parameter) and discrimination parameter (a-parameter). For Form A, the guessing parameter estimates are between 0.00455 to 0.59719, the difficulty parameter estimates are between -2.38578 to 2.21624 and the discrimination parameter estimates are between 0.87472 to 10.60065. For Form B, the guessing parameter estimates are between 0.00019 to 0.56979,  the difficulty parameter estimates are between -1.22522 to 1.62606 and the discrimination parameter estimates are between 0.87706 to 3.11985.</w:t>
      </w:r>
    </w:p>
    <w:p w14:paraId="400C689D" w14:textId="77777777" w:rsidR="00C90492" w:rsidRPr="00D23339" w:rsidRDefault="00C90492" w:rsidP="00C90492">
      <w:pPr>
        <w:pStyle w:val="ListParagraph"/>
        <w:spacing w:after="0" w:line="240" w:lineRule="auto"/>
        <w:ind w:left="0"/>
        <w:rPr>
          <w:rFonts w:ascii="Times New Roman" w:hAnsi="Times New Roman"/>
          <w:b/>
          <w:color w:val="000000" w:themeColor="text1"/>
        </w:rPr>
      </w:pPr>
    </w:p>
    <w:p w14:paraId="37162414" w14:textId="77777777" w:rsidR="00C90492" w:rsidRPr="00D23339" w:rsidRDefault="00C90492" w:rsidP="00C90492">
      <w:pPr>
        <w:pStyle w:val="ListParagraph"/>
        <w:spacing w:after="0" w:line="240" w:lineRule="auto"/>
        <w:ind w:left="0"/>
        <w:rPr>
          <w:rFonts w:ascii="Times New Roman" w:hAnsi="Times New Roman"/>
          <w:color w:val="000000" w:themeColor="text1"/>
        </w:rPr>
      </w:pPr>
      <w:r w:rsidRPr="00D23339">
        <w:rPr>
          <w:rFonts w:ascii="Times New Roman" w:hAnsi="Times New Roman"/>
          <w:b/>
          <w:color w:val="000000" w:themeColor="text1"/>
        </w:rPr>
        <w:t xml:space="preserve">Research Question 3: </w:t>
      </w:r>
      <w:r w:rsidRPr="00D23339">
        <w:rPr>
          <w:rFonts w:ascii="Times New Roman" w:hAnsi="Times New Roman"/>
          <w:color w:val="000000" w:themeColor="text1"/>
        </w:rPr>
        <w:t>What is the Item Differential Functioning (DIF) status of the anchor items of the two forms of MAT used for the study?</w:t>
      </w:r>
    </w:p>
    <w:p w14:paraId="6772F352" w14:textId="7ACE2A71" w:rsidR="00C90492" w:rsidRPr="00977F7C" w:rsidRDefault="00C90492" w:rsidP="00C90492">
      <w:pPr>
        <w:spacing w:after="0" w:line="240" w:lineRule="auto"/>
        <w:ind w:firstLine="720"/>
        <w:jc w:val="both"/>
        <w:rPr>
          <w:rFonts w:ascii="Times New Roman" w:eastAsia="Times New Roman" w:hAnsi="Times New Roman"/>
          <w:color w:val="000000" w:themeColor="text1"/>
          <w:bdr w:val="none" w:sz="0" w:space="0" w:color="auto" w:frame="1"/>
        </w:rPr>
      </w:pPr>
      <w:r w:rsidRPr="00D23339">
        <w:rPr>
          <w:rFonts w:ascii="Times New Roman" w:hAnsi="Times New Roman"/>
          <w:color w:val="000000" w:themeColor="text1"/>
        </w:rPr>
        <w:t xml:space="preserve">To answer this research question, the common items (anchor items) of the two parallel forms of MAT which was administered to two groups of students who differ by </w:t>
      </w:r>
      <w:r w:rsidRPr="00977F7C">
        <w:rPr>
          <w:rFonts w:ascii="Times New Roman" w:hAnsi="Times New Roman"/>
          <w:color w:val="000000" w:themeColor="text1"/>
        </w:rPr>
        <w:t xml:space="preserve">location, that is by L.G.As. To test DIF for the 15 anchor items (coded a1 to a15) how many functioned differentially among students of the two groups, the </w:t>
      </w:r>
      <w:r w:rsidRPr="00977F7C">
        <w:rPr>
          <w:rFonts w:ascii="Times New Roman" w:eastAsia="Times New Roman" w:hAnsi="Times New Roman"/>
          <w:color w:val="000000" w:themeColor="text1"/>
          <w:bdr w:val="none" w:sz="0" w:space="0" w:color="auto" w:frame="1"/>
        </w:rPr>
        <w:t xml:space="preserve">Mantel-Haenszel method for the Detection of Differential Item Functioning -DIF was used. The results are shown </w:t>
      </w:r>
      <w:r w:rsidR="00977F7C">
        <w:rPr>
          <w:rFonts w:ascii="Times New Roman" w:eastAsia="Times New Roman" w:hAnsi="Times New Roman"/>
          <w:color w:val="000000" w:themeColor="text1"/>
          <w:bdr w:val="none" w:sz="0" w:space="0" w:color="auto" w:frame="1"/>
        </w:rPr>
        <w:t>on Table 3</w:t>
      </w:r>
    </w:p>
    <w:p w14:paraId="09F92CD6" w14:textId="77777777" w:rsidR="00977F7C" w:rsidRPr="00977F7C" w:rsidRDefault="00977F7C" w:rsidP="00C90492">
      <w:pPr>
        <w:spacing w:after="0" w:line="240" w:lineRule="auto"/>
        <w:rPr>
          <w:rFonts w:ascii="Times New Roman" w:hAnsi="Times New Roman"/>
          <w:b/>
          <w:bCs/>
          <w:color w:val="000000" w:themeColor="text1"/>
        </w:rPr>
      </w:pPr>
    </w:p>
    <w:p w14:paraId="3FED8BBF" w14:textId="77777777" w:rsidR="00C90492" w:rsidRPr="00977F7C" w:rsidRDefault="00C90492" w:rsidP="00C90492">
      <w:pPr>
        <w:spacing w:after="0" w:line="240" w:lineRule="auto"/>
        <w:rPr>
          <w:rStyle w:val="gnvwddmdl3b"/>
          <w:rFonts w:ascii="Times New Roman" w:hAnsi="Times New Roman"/>
          <w:color w:val="000000" w:themeColor="text1"/>
        </w:rPr>
      </w:pPr>
      <w:r w:rsidRPr="00977F7C">
        <w:rPr>
          <w:rFonts w:ascii="Times New Roman" w:hAnsi="Times New Roman"/>
          <w:b/>
          <w:bCs/>
          <w:color w:val="000000" w:themeColor="text1"/>
        </w:rPr>
        <w:lastRenderedPageBreak/>
        <w:t xml:space="preserve">Table 3: </w:t>
      </w:r>
      <w:bookmarkStart w:id="4" w:name="_Hlk161348556"/>
      <w:r w:rsidRPr="00977F7C">
        <w:rPr>
          <w:rFonts w:ascii="Times New Roman" w:hAnsi="Times New Roman"/>
          <w:b/>
          <w:bCs/>
          <w:color w:val="000000" w:themeColor="text1"/>
        </w:rPr>
        <w:t>Differential Item Functioning (DIF) of anchor items of MAT.</w:t>
      </w:r>
      <w:bookmarkEnd w:id="4"/>
    </w:p>
    <w:tbl>
      <w:tblPr>
        <w:tblW w:w="7559" w:type="dxa"/>
        <w:jc w:val="center"/>
        <w:tblLook w:val="04A0" w:firstRow="1" w:lastRow="0" w:firstColumn="1" w:lastColumn="0" w:noHBand="0" w:noVBand="1"/>
      </w:tblPr>
      <w:tblGrid>
        <w:gridCol w:w="2380"/>
        <w:gridCol w:w="1746"/>
        <w:gridCol w:w="1665"/>
        <w:gridCol w:w="1768"/>
      </w:tblGrid>
      <w:tr w:rsidR="00C90492" w:rsidRPr="00977F7C" w14:paraId="41736CB4" w14:textId="77777777" w:rsidTr="00C90492">
        <w:trPr>
          <w:trHeight w:val="254"/>
          <w:jc w:val="center"/>
        </w:trPr>
        <w:tc>
          <w:tcPr>
            <w:tcW w:w="2380" w:type="dxa"/>
            <w:tcBorders>
              <w:top w:val="single" w:sz="4" w:space="0" w:color="auto"/>
              <w:left w:val="nil"/>
              <w:bottom w:val="single" w:sz="4" w:space="0" w:color="auto"/>
              <w:right w:val="nil"/>
            </w:tcBorders>
            <w:noWrap/>
            <w:vAlign w:val="bottom"/>
            <w:hideMark/>
          </w:tcPr>
          <w:p w14:paraId="1716FB00" w14:textId="77777777" w:rsidR="00C90492" w:rsidRPr="00977F7C" w:rsidRDefault="00C90492" w:rsidP="00C90492">
            <w:pPr>
              <w:spacing w:after="0" w:line="240" w:lineRule="auto"/>
              <w:jc w:val="center"/>
              <w:rPr>
                <w:rFonts w:ascii="Times New Roman" w:hAnsi="Times New Roman"/>
                <w:color w:val="000000" w:themeColor="text1"/>
              </w:rPr>
            </w:pPr>
            <w:r w:rsidRPr="00977F7C">
              <w:rPr>
                <w:rFonts w:ascii="Times New Roman" w:eastAsia="Times New Roman" w:hAnsi="Times New Roman"/>
                <w:color w:val="000000" w:themeColor="text1"/>
              </w:rPr>
              <w:t>Anchor items</w:t>
            </w:r>
          </w:p>
        </w:tc>
        <w:tc>
          <w:tcPr>
            <w:tcW w:w="1746" w:type="dxa"/>
            <w:tcBorders>
              <w:top w:val="single" w:sz="4" w:space="0" w:color="auto"/>
              <w:left w:val="nil"/>
              <w:bottom w:val="single" w:sz="4" w:space="0" w:color="auto"/>
              <w:right w:val="nil"/>
            </w:tcBorders>
            <w:noWrap/>
            <w:vAlign w:val="bottom"/>
            <w:hideMark/>
          </w:tcPr>
          <w:p w14:paraId="67A7F5F4"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alphaMH</w:t>
            </w:r>
          </w:p>
        </w:tc>
        <w:tc>
          <w:tcPr>
            <w:tcW w:w="1665" w:type="dxa"/>
            <w:tcBorders>
              <w:top w:val="single" w:sz="4" w:space="0" w:color="auto"/>
              <w:left w:val="nil"/>
              <w:bottom w:val="single" w:sz="4" w:space="0" w:color="auto"/>
              <w:right w:val="nil"/>
            </w:tcBorders>
            <w:noWrap/>
            <w:vAlign w:val="bottom"/>
            <w:hideMark/>
          </w:tcPr>
          <w:p w14:paraId="3193925E"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deltaMH</w:t>
            </w:r>
          </w:p>
        </w:tc>
        <w:tc>
          <w:tcPr>
            <w:tcW w:w="1768" w:type="dxa"/>
            <w:tcBorders>
              <w:top w:val="single" w:sz="4" w:space="0" w:color="auto"/>
              <w:left w:val="nil"/>
              <w:bottom w:val="single" w:sz="4" w:space="0" w:color="auto"/>
              <w:right w:val="nil"/>
            </w:tcBorders>
            <w:noWrap/>
            <w:vAlign w:val="bottom"/>
            <w:hideMark/>
          </w:tcPr>
          <w:p w14:paraId="0562FC3D"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Effect size code</w:t>
            </w:r>
          </w:p>
        </w:tc>
      </w:tr>
      <w:tr w:rsidR="00C90492" w:rsidRPr="00977F7C" w14:paraId="067A8697" w14:textId="77777777" w:rsidTr="00C90492">
        <w:trPr>
          <w:trHeight w:val="254"/>
          <w:jc w:val="center"/>
        </w:trPr>
        <w:tc>
          <w:tcPr>
            <w:tcW w:w="2380" w:type="dxa"/>
            <w:noWrap/>
            <w:vAlign w:val="bottom"/>
            <w:hideMark/>
          </w:tcPr>
          <w:p w14:paraId="041E063E"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a1</w:t>
            </w:r>
          </w:p>
        </w:tc>
        <w:tc>
          <w:tcPr>
            <w:tcW w:w="1746" w:type="dxa"/>
            <w:noWrap/>
            <w:vAlign w:val="bottom"/>
            <w:hideMark/>
          </w:tcPr>
          <w:p w14:paraId="0EE22BA1"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1.7171</w:t>
            </w:r>
          </w:p>
        </w:tc>
        <w:tc>
          <w:tcPr>
            <w:tcW w:w="1665" w:type="dxa"/>
            <w:noWrap/>
            <w:vAlign w:val="bottom"/>
            <w:hideMark/>
          </w:tcPr>
          <w:p w14:paraId="15B06E52"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-1.2704</w:t>
            </w:r>
          </w:p>
        </w:tc>
        <w:tc>
          <w:tcPr>
            <w:tcW w:w="1768" w:type="dxa"/>
            <w:noWrap/>
            <w:vAlign w:val="bottom"/>
            <w:hideMark/>
          </w:tcPr>
          <w:p w14:paraId="2C85076C"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B</w:t>
            </w:r>
          </w:p>
        </w:tc>
      </w:tr>
      <w:tr w:rsidR="00C90492" w:rsidRPr="00977F7C" w14:paraId="7197F36F" w14:textId="77777777" w:rsidTr="00C90492">
        <w:trPr>
          <w:trHeight w:val="254"/>
          <w:jc w:val="center"/>
        </w:trPr>
        <w:tc>
          <w:tcPr>
            <w:tcW w:w="2380" w:type="dxa"/>
            <w:noWrap/>
            <w:vAlign w:val="bottom"/>
            <w:hideMark/>
          </w:tcPr>
          <w:p w14:paraId="258A05DB"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a2</w:t>
            </w:r>
          </w:p>
        </w:tc>
        <w:tc>
          <w:tcPr>
            <w:tcW w:w="1746" w:type="dxa"/>
            <w:noWrap/>
            <w:vAlign w:val="bottom"/>
            <w:hideMark/>
          </w:tcPr>
          <w:p w14:paraId="3B0F6279"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42.7602</w:t>
            </w:r>
          </w:p>
        </w:tc>
        <w:tc>
          <w:tcPr>
            <w:tcW w:w="1665" w:type="dxa"/>
            <w:noWrap/>
            <w:vAlign w:val="bottom"/>
            <w:hideMark/>
          </w:tcPr>
          <w:p w14:paraId="58419379"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-8.8257</w:t>
            </w:r>
          </w:p>
        </w:tc>
        <w:tc>
          <w:tcPr>
            <w:tcW w:w="1768" w:type="dxa"/>
            <w:noWrap/>
            <w:vAlign w:val="bottom"/>
            <w:hideMark/>
          </w:tcPr>
          <w:p w14:paraId="66C368CA"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C</w:t>
            </w:r>
          </w:p>
        </w:tc>
      </w:tr>
      <w:tr w:rsidR="00C90492" w:rsidRPr="00977F7C" w14:paraId="41384B9F" w14:textId="77777777" w:rsidTr="00C90492">
        <w:trPr>
          <w:trHeight w:val="254"/>
          <w:jc w:val="center"/>
        </w:trPr>
        <w:tc>
          <w:tcPr>
            <w:tcW w:w="2380" w:type="dxa"/>
            <w:noWrap/>
            <w:vAlign w:val="bottom"/>
            <w:hideMark/>
          </w:tcPr>
          <w:p w14:paraId="6D62D24C"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a3</w:t>
            </w:r>
          </w:p>
        </w:tc>
        <w:tc>
          <w:tcPr>
            <w:tcW w:w="1746" w:type="dxa"/>
            <w:noWrap/>
            <w:vAlign w:val="bottom"/>
            <w:hideMark/>
          </w:tcPr>
          <w:p w14:paraId="032A99E3"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1.0417</w:t>
            </w:r>
          </w:p>
        </w:tc>
        <w:tc>
          <w:tcPr>
            <w:tcW w:w="1665" w:type="dxa"/>
            <w:noWrap/>
            <w:vAlign w:val="bottom"/>
            <w:hideMark/>
          </w:tcPr>
          <w:p w14:paraId="145E38B7"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-0.0959</w:t>
            </w:r>
          </w:p>
        </w:tc>
        <w:tc>
          <w:tcPr>
            <w:tcW w:w="1768" w:type="dxa"/>
            <w:noWrap/>
            <w:vAlign w:val="bottom"/>
            <w:hideMark/>
          </w:tcPr>
          <w:p w14:paraId="7DB26E24"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w:t>
            </w:r>
          </w:p>
        </w:tc>
      </w:tr>
      <w:tr w:rsidR="00C90492" w:rsidRPr="00977F7C" w14:paraId="664665F3" w14:textId="77777777" w:rsidTr="00C90492">
        <w:trPr>
          <w:trHeight w:val="254"/>
          <w:jc w:val="center"/>
        </w:trPr>
        <w:tc>
          <w:tcPr>
            <w:tcW w:w="2380" w:type="dxa"/>
            <w:noWrap/>
            <w:vAlign w:val="bottom"/>
            <w:hideMark/>
          </w:tcPr>
          <w:p w14:paraId="27B9E602"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a4</w:t>
            </w:r>
          </w:p>
        </w:tc>
        <w:tc>
          <w:tcPr>
            <w:tcW w:w="1746" w:type="dxa"/>
            <w:noWrap/>
            <w:vAlign w:val="bottom"/>
            <w:hideMark/>
          </w:tcPr>
          <w:p w14:paraId="21B9AD00"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0.149</w:t>
            </w:r>
          </w:p>
        </w:tc>
        <w:tc>
          <w:tcPr>
            <w:tcW w:w="1665" w:type="dxa"/>
            <w:noWrap/>
            <w:vAlign w:val="bottom"/>
            <w:hideMark/>
          </w:tcPr>
          <w:p w14:paraId="6B2E9D68"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4.4744</w:t>
            </w:r>
          </w:p>
        </w:tc>
        <w:tc>
          <w:tcPr>
            <w:tcW w:w="1768" w:type="dxa"/>
            <w:noWrap/>
            <w:vAlign w:val="bottom"/>
            <w:hideMark/>
          </w:tcPr>
          <w:p w14:paraId="765998C3"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C</w:t>
            </w:r>
          </w:p>
        </w:tc>
      </w:tr>
      <w:tr w:rsidR="00C90492" w:rsidRPr="00977F7C" w14:paraId="1395B947" w14:textId="77777777" w:rsidTr="00C90492">
        <w:trPr>
          <w:trHeight w:val="254"/>
          <w:jc w:val="center"/>
        </w:trPr>
        <w:tc>
          <w:tcPr>
            <w:tcW w:w="2380" w:type="dxa"/>
            <w:noWrap/>
            <w:vAlign w:val="bottom"/>
            <w:hideMark/>
          </w:tcPr>
          <w:p w14:paraId="35C217E2"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a5</w:t>
            </w:r>
          </w:p>
        </w:tc>
        <w:tc>
          <w:tcPr>
            <w:tcW w:w="1746" w:type="dxa"/>
            <w:noWrap/>
            <w:vAlign w:val="bottom"/>
            <w:hideMark/>
          </w:tcPr>
          <w:p w14:paraId="721B158F"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0.6105</w:t>
            </w:r>
          </w:p>
        </w:tc>
        <w:tc>
          <w:tcPr>
            <w:tcW w:w="1665" w:type="dxa"/>
            <w:noWrap/>
            <w:vAlign w:val="bottom"/>
            <w:hideMark/>
          </w:tcPr>
          <w:p w14:paraId="141714B3"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1.1598</w:t>
            </w:r>
          </w:p>
        </w:tc>
        <w:tc>
          <w:tcPr>
            <w:tcW w:w="1768" w:type="dxa"/>
            <w:noWrap/>
            <w:vAlign w:val="bottom"/>
            <w:hideMark/>
          </w:tcPr>
          <w:p w14:paraId="5481D358"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B</w:t>
            </w:r>
          </w:p>
        </w:tc>
      </w:tr>
      <w:tr w:rsidR="00C90492" w:rsidRPr="00977F7C" w14:paraId="7A2B04D9" w14:textId="77777777" w:rsidTr="00C90492">
        <w:trPr>
          <w:trHeight w:val="254"/>
          <w:jc w:val="center"/>
        </w:trPr>
        <w:tc>
          <w:tcPr>
            <w:tcW w:w="2380" w:type="dxa"/>
            <w:noWrap/>
            <w:vAlign w:val="bottom"/>
            <w:hideMark/>
          </w:tcPr>
          <w:p w14:paraId="71F19841"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a6</w:t>
            </w:r>
          </w:p>
        </w:tc>
        <w:tc>
          <w:tcPr>
            <w:tcW w:w="1746" w:type="dxa"/>
            <w:noWrap/>
            <w:vAlign w:val="bottom"/>
            <w:hideMark/>
          </w:tcPr>
          <w:p w14:paraId="5C6AF00B"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0.3582</w:t>
            </w:r>
          </w:p>
        </w:tc>
        <w:tc>
          <w:tcPr>
            <w:tcW w:w="1665" w:type="dxa"/>
            <w:noWrap/>
            <w:vAlign w:val="bottom"/>
            <w:hideMark/>
          </w:tcPr>
          <w:p w14:paraId="0D87CEB5"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2.4127</w:t>
            </w:r>
          </w:p>
        </w:tc>
        <w:tc>
          <w:tcPr>
            <w:tcW w:w="1768" w:type="dxa"/>
            <w:noWrap/>
            <w:vAlign w:val="bottom"/>
            <w:hideMark/>
          </w:tcPr>
          <w:p w14:paraId="2E11C122"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C</w:t>
            </w:r>
          </w:p>
        </w:tc>
      </w:tr>
      <w:tr w:rsidR="00C90492" w:rsidRPr="00977F7C" w14:paraId="538EF047" w14:textId="77777777" w:rsidTr="00C90492">
        <w:trPr>
          <w:trHeight w:val="254"/>
          <w:jc w:val="center"/>
        </w:trPr>
        <w:tc>
          <w:tcPr>
            <w:tcW w:w="2380" w:type="dxa"/>
            <w:noWrap/>
            <w:vAlign w:val="bottom"/>
            <w:hideMark/>
          </w:tcPr>
          <w:p w14:paraId="5F65EE51"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a7</w:t>
            </w:r>
          </w:p>
        </w:tc>
        <w:tc>
          <w:tcPr>
            <w:tcW w:w="1746" w:type="dxa"/>
            <w:noWrap/>
            <w:vAlign w:val="bottom"/>
            <w:hideMark/>
          </w:tcPr>
          <w:p w14:paraId="6474926F"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1.1107</w:t>
            </w:r>
          </w:p>
        </w:tc>
        <w:tc>
          <w:tcPr>
            <w:tcW w:w="1665" w:type="dxa"/>
            <w:noWrap/>
            <w:vAlign w:val="bottom"/>
            <w:hideMark/>
          </w:tcPr>
          <w:p w14:paraId="67229393"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-0.2467</w:t>
            </w:r>
          </w:p>
        </w:tc>
        <w:tc>
          <w:tcPr>
            <w:tcW w:w="1768" w:type="dxa"/>
            <w:noWrap/>
            <w:vAlign w:val="bottom"/>
            <w:hideMark/>
          </w:tcPr>
          <w:p w14:paraId="348453C8"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w:t>
            </w:r>
          </w:p>
        </w:tc>
      </w:tr>
      <w:tr w:rsidR="00C90492" w:rsidRPr="00977F7C" w14:paraId="42220E16" w14:textId="77777777" w:rsidTr="00C90492">
        <w:trPr>
          <w:trHeight w:val="254"/>
          <w:jc w:val="center"/>
        </w:trPr>
        <w:tc>
          <w:tcPr>
            <w:tcW w:w="2380" w:type="dxa"/>
            <w:noWrap/>
            <w:vAlign w:val="bottom"/>
            <w:hideMark/>
          </w:tcPr>
          <w:p w14:paraId="2DA4BEB8"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a8</w:t>
            </w:r>
          </w:p>
        </w:tc>
        <w:tc>
          <w:tcPr>
            <w:tcW w:w="1746" w:type="dxa"/>
            <w:noWrap/>
            <w:vAlign w:val="bottom"/>
            <w:hideMark/>
          </w:tcPr>
          <w:p w14:paraId="2435540A"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0.8387</w:t>
            </w:r>
          </w:p>
        </w:tc>
        <w:tc>
          <w:tcPr>
            <w:tcW w:w="1665" w:type="dxa"/>
            <w:noWrap/>
            <w:vAlign w:val="bottom"/>
            <w:hideMark/>
          </w:tcPr>
          <w:p w14:paraId="2CE5CA24"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0.4134</w:t>
            </w:r>
          </w:p>
        </w:tc>
        <w:tc>
          <w:tcPr>
            <w:tcW w:w="1768" w:type="dxa"/>
            <w:noWrap/>
            <w:vAlign w:val="bottom"/>
            <w:hideMark/>
          </w:tcPr>
          <w:p w14:paraId="06889E00"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w:t>
            </w:r>
          </w:p>
        </w:tc>
      </w:tr>
      <w:tr w:rsidR="00C90492" w:rsidRPr="00977F7C" w14:paraId="6FD7692B" w14:textId="77777777" w:rsidTr="00C90492">
        <w:trPr>
          <w:trHeight w:val="254"/>
          <w:jc w:val="center"/>
        </w:trPr>
        <w:tc>
          <w:tcPr>
            <w:tcW w:w="2380" w:type="dxa"/>
            <w:noWrap/>
            <w:vAlign w:val="bottom"/>
            <w:hideMark/>
          </w:tcPr>
          <w:p w14:paraId="2F8342A7"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a9</w:t>
            </w:r>
          </w:p>
        </w:tc>
        <w:tc>
          <w:tcPr>
            <w:tcW w:w="1746" w:type="dxa"/>
            <w:noWrap/>
            <w:vAlign w:val="bottom"/>
            <w:hideMark/>
          </w:tcPr>
          <w:p w14:paraId="59A0C048"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3.6448</w:t>
            </w:r>
          </w:p>
        </w:tc>
        <w:tc>
          <w:tcPr>
            <w:tcW w:w="1665" w:type="dxa"/>
            <w:noWrap/>
            <w:vAlign w:val="bottom"/>
            <w:hideMark/>
          </w:tcPr>
          <w:p w14:paraId="06FD6C2B"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-3.0392</w:t>
            </w:r>
          </w:p>
        </w:tc>
        <w:tc>
          <w:tcPr>
            <w:tcW w:w="1768" w:type="dxa"/>
            <w:noWrap/>
            <w:vAlign w:val="bottom"/>
            <w:hideMark/>
          </w:tcPr>
          <w:p w14:paraId="432B5136"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C</w:t>
            </w:r>
          </w:p>
        </w:tc>
      </w:tr>
      <w:tr w:rsidR="00C90492" w:rsidRPr="00977F7C" w14:paraId="6E0E1A25" w14:textId="77777777" w:rsidTr="00C90492">
        <w:trPr>
          <w:trHeight w:val="254"/>
          <w:jc w:val="center"/>
        </w:trPr>
        <w:tc>
          <w:tcPr>
            <w:tcW w:w="2380" w:type="dxa"/>
            <w:noWrap/>
            <w:vAlign w:val="bottom"/>
            <w:hideMark/>
          </w:tcPr>
          <w:p w14:paraId="35EA8DAF"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a10</w:t>
            </w:r>
          </w:p>
        </w:tc>
        <w:tc>
          <w:tcPr>
            <w:tcW w:w="1746" w:type="dxa"/>
            <w:noWrap/>
            <w:vAlign w:val="bottom"/>
            <w:hideMark/>
          </w:tcPr>
          <w:p w14:paraId="024A3E2E"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0.1485</w:t>
            </w:r>
          </w:p>
        </w:tc>
        <w:tc>
          <w:tcPr>
            <w:tcW w:w="1665" w:type="dxa"/>
            <w:noWrap/>
            <w:vAlign w:val="bottom"/>
            <w:hideMark/>
          </w:tcPr>
          <w:p w14:paraId="754028C0"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4.4822</w:t>
            </w:r>
          </w:p>
        </w:tc>
        <w:tc>
          <w:tcPr>
            <w:tcW w:w="1768" w:type="dxa"/>
            <w:noWrap/>
            <w:vAlign w:val="bottom"/>
            <w:hideMark/>
          </w:tcPr>
          <w:p w14:paraId="396836E1"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C</w:t>
            </w:r>
          </w:p>
        </w:tc>
      </w:tr>
      <w:tr w:rsidR="00C90492" w:rsidRPr="00977F7C" w14:paraId="33C7F1C7" w14:textId="77777777" w:rsidTr="00C90492">
        <w:trPr>
          <w:trHeight w:val="254"/>
          <w:jc w:val="center"/>
        </w:trPr>
        <w:tc>
          <w:tcPr>
            <w:tcW w:w="2380" w:type="dxa"/>
            <w:noWrap/>
            <w:vAlign w:val="bottom"/>
            <w:hideMark/>
          </w:tcPr>
          <w:p w14:paraId="2E0DF76D"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a11</w:t>
            </w:r>
          </w:p>
        </w:tc>
        <w:tc>
          <w:tcPr>
            <w:tcW w:w="1746" w:type="dxa"/>
            <w:noWrap/>
            <w:vAlign w:val="bottom"/>
            <w:hideMark/>
          </w:tcPr>
          <w:p w14:paraId="68D9DF58"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41.6431</w:t>
            </w:r>
          </w:p>
        </w:tc>
        <w:tc>
          <w:tcPr>
            <w:tcW w:w="1665" w:type="dxa"/>
            <w:noWrap/>
            <w:vAlign w:val="bottom"/>
            <w:hideMark/>
          </w:tcPr>
          <w:p w14:paraId="095A2F81"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-8.7635</w:t>
            </w:r>
          </w:p>
        </w:tc>
        <w:tc>
          <w:tcPr>
            <w:tcW w:w="1768" w:type="dxa"/>
            <w:noWrap/>
            <w:vAlign w:val="bottom"/>
            <w:hideMark/>
          </w:tcPr>
          <w:p w14:paraId="63DD16FE"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C</w:t>
            </w:r>
          </w:p>
        </w:tc>
      </w:tr>
      <w:tr w:rsidR="00C90492" w:rsidRPr="00977F7C" w14:paraId="3820DAC9" w14:textId="77777777" w:rsidTr="00C90492">
        <w:trPr>
          <w:trHeight w:val="254"/>
          <w:jc w:val="center"/>
        </w:trPr>
        <w:tc>
          <w:tcPr>
            <w:tcW w:w="2380" w:type="dxa"/>
            <w:noWrap/>
            <w:vAlign w:val="bottom"/>
            <w:hideMark/>
          </w:tcPr>
          <w:p w14:paraId="18934187"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a12</w:t>
            </w:r>
          </w:p>
        </w:tc>
        <w:tc>
          <w:tcPr>
            <w:tcW w:w="1746" w:type="dxa"/>
            <w:noWrap/>
            <w:vAlign w:val="bottom"/>
            <w:hideMark/>
          </w:tcPr>
          <w:p w14:paraId="64459089"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6.6637</w:t>
            </w:r>
          </w:p>
        </w:tc>
        <w:tc>
          <w:tcPr>
            <w:tcW w:w="1665" w:type="dxa"/>
            <w:noWrap/>
            <w:vAlign w:val="bottom"/>
            <w:hideMark/>
          </w:tcPr>
          <w:p w14:paraId="5BC6D652"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-4.4572</w:t>
            </w:r>
          </w:p>
        </w:tc>
        <w:tc>
          <w:tcPr>
            <w:tcW w:w="1768" w:type="dxa"/>
            <w:noWrap/>
            <w:vAlign w:val="bottom"/>
            <w:hideMark/>
          </w:tcPr>
          <w:p w14:paraId="7618FFF9"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C</w:t>
            </w:r>
          </w:p>
        </w:tc>
      </w:tr>
      <w:tr w:rsidR="00C90492" w:rsidRPr="00977F7C" w14:paraId="2EADB6E5" w14:textId="77777777" w:rsidTr="00C90492">
        <w:trPr>
          <w:trHeight w:val="254"/>
          <w:jc w:val="center"/>
        </w:trPr>
        <w:tc>
          <w:tcPr>
            <w:tcW w:w="2380" w:type="dxa"/>
            <w:noWrap/>
            <w:vAlign w:val="bottom"/>
            <w:hideMark/>
          </w:tcPr>
          <w:p w14:paraId="5F761713"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a13</w:t>
            </w:r>
          </w:p>
        </w:tc>
        <w:tc>
          <w:tcPr>
            <w:tcW w:w="1746" w:type="dxa"/>
            <w:noWrap/>
            <w:vAlign w:val="bottom"/>
            <w:hideMark/>
          </w:tcPr>
          <w:p w14:paraId="50602DBC"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0.7166</w:t>
            </w:r>
          </w:p>
        </w:tc>
        <w:tc>
          <w:tcPr>
            <w:tcW w:w="1665" w:type="dxa"/>
            <w:noWrap/>
            <w:vAlign w:val="bottom"/>
            <w:hideMark/>
          </w:tcPr>
          <w:p w14:paraId="14C76C7A"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0.7832</w:t>
            </w:r>
          </w:p>
        </w:tc>
        <w:tc>
          <w:tcPr>
            <w:tcW w:w="1768" w:type="dxa"/>
            <w:noWrap/>
            <w:vAlign w:val="bottom"/>
            <w:hideMark/>
          </w:tcPr>
          <w:p w14:paraId="41993C5E"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w:t>
            </w:r>
          </w:p>
        </w:tc>
      </w:tr>
      <w:tr w:rsidR="00C90492" w:rsidRPr="00977F7C" w14:paraId="720D0496" w14:textId="77777777" w:rsidTr="00C90492">
        <w:trPr>
          <w:trHeight w:val="254"/>
          <w:jc w:val="center"/>
        </w:trPr>
        <w:tc>
          <w:tcPr>
            <w:tcW w:w="2380" w:type="dxa"/>
            <w:noWrap/>
            <w:vAlign w:val="bottom"/>
            <w:hideMark/>
          </w:tcPr>
          <w:p w14:paraId="594E3360"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a14</w:t>
            </w:r>
          </w:p>
        </w:tc>
        <w:tc>
          <w:tcPr>
            <w:tcW w:w="1746" w:type="dxa"/>
            <w:noWrap/>
            <w:vAlign w:val="bottom"/>
            <w:hideMark/>
          </w:tcPr>
          <w:p w14:paraId="2815CEF4"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1.0178</w:t>
            </w:r>
          </w:p>
        </w:tc>
        <w:tc>
          <w:tcPr>
            <w:tcW w:w="1665" w:type="dxa"/>
            <w:noWrap/>
            <w:vAlign w:val="bottom"/>
            <w:hideMark/>
          </w:tcPr>
          <w:p w14:paraId="67B141C0"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-0.0414</w:t>
            </w:r>
          </w:p>
        </w:tc>
        <w:tc>
          <w:tcPr>
            <w:tcW w:w="1768" w:type="dxa"/>
            <w:noWrap/>
            <w:vAlign w:val="bottom"/>
            <w:hideMark/>
          </w:tcPr>
          <w:p w14:paraId="16345E29"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w:t>
            </w:r>
          </w:p>
        </w:tc>
      </w:tr>
      <w:tr w:rsidR="00C90492" w:rsidRPr="00977F7C" w14:paraId="6C7DA248" w14:textId="77777777" w:rsidTr="00C90492">
        <w:trPr>
          <w:trHeight w:val="254"/>
          <w:jc w:val="center"/>
        </w:trPr>
        <w:tc>
          <w:tcPr>
            <w:tcW w:w="2380" w:type="dxa"/>
            <w:tcBorders>
              <w:top w:val="nil"/>
              <w:left w:val="nil"/>
              <w:bottom w:val="single" w:sz="4" w:space="0" w:color="auto"/>
              <w:right w:val="nil"/>
            </w:tcBorders>
            <w:noWrap/>
            <w:vAlign w:val="bottom"/>
            <w:hideMark/>
          </w:tcPr>
          <w:p w14:paraId="7875E972"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a15</w:t>
            </w:r>
          </w:p>
        </w:tc>
        <w:tc>
          <w:tcPr>
            <w:tcW w:w="1746" w:type="dxa"/>
            <w:tcBorders>
              <w:top w:val="nil"/>
              <w:left w:val="nil"/>
              <w:bottom w:val="single" w:sz="4" w:space="0" w:color="auto"/>
              <w:right w:val="nil"/>
            </w:tcBorders>
            <w:noWrap/>
            <w:vAlign w:val="bottom"/>
            <w:hideMark/>
          </w:tcPr>
          <w:p w14:paraId="5E89BD76"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0.4215</w:t>
            </w:r>
          </w:p>
        </w:tc>
        <w:tc>
          <w:tcPr>
            <w:tcW w:w="1665" w:type="dxa"/>
            <w:tcBorders>
              <w:top w:val="nil"/>
              <w:left w:val="nil"/>
              <w:bottom w:val="single" w:sz="4" w:space="0" w:color="auto"/>
              <w:right w:val="nil"/>
            </w:tcBorders>
            <w:noWrap/>
            <w:vAlign w:val="bottom"/>
            <w:hideMark/>
          </w:tcPr>
          <w:p w14:paraId="65364C3B" w14:textId="77777777" w:rsidR="00C90492" w:rsidRPr="00977F7C" w:rsidRDefault="00C90492" w:rsidP="00C90492">
            <w:pPr>
              <w:spacing w:after="0" w:line="240" w:lineRule="auto"/>
              <w:rPr>
                <w:rFonts w:ascii="Times New Roman" w:eastAsia="Times New Roman" w:hAnsi="Times New Roman"/>
                <w:color w:val="000000" w:themeColor="text1"/>
              </w:rPr>
            </w:pPr>
            <w:r w:rsidRPr="00977F7C">
              <w:rPr>
                <w:rFonts w:ascii="Times New Roman" w:eastAsia="Times New Roman" w:hAnsi="Times New Roman"/>
                <w:color w:val="000000" w:themeColor="text1"/>
              </w:rPr>
              <w:t>2.0304</w:t>
            </w:r>
          </w:p>
        </w:tc>
        <w:tc>
          <w:tcPr>
            <w:tcW w:w="1768" w:type="dxa"/>
            <w:tcBorders>
              <w:top w:val="nil"/>
              <w:left w:val="nil"/>
              <w:bottom w:val="single" w:sz="4" w:space="0" w:color="auto"/>
              <w:right w:val="nil"/>
            </w:tcBorders>
            <w:noWrap/>
            <w:vAlign w:val="bottom"/>
            <w:hideMark/>
          </w:tcPr>
          <w:p w14:paraId="6F1750A4" w14:textId="77777777" w:rsidR="00C90492" w:rsidRPr="00977F7C" w:rsidRDefault="00C90492" w:rsidP="00C90492">
            <w:pPr>
              <w:spacing w:after="0" w:line="240" w:lineRule="auto"/>
              <w:jc w:val="center"/>
              <w:rPr>
                <w:rFonts w:ascii="Times New Roman" w:eastAsia="Times New Roman" w:hAnsi="Times New Roman"/>
                <w:color w:val="000000" w:themeColor="text1"/>
              </w:rPr>
            </w:pPr>
            <w:r w:rsidRPr="00977F7C">
              <w:rPr>
                <w:rFonts w:ascii="Times New Roman" w:eastAsia="Times New Roman" w:hAnsi="Times New Roman"/>
                <w:color w:val="000000" w:themeColor="text1"/>
              </w:rPr>
              <w:t>C</w:t>
            </w:r>
          </w:p>
        </w:tc>
      </w:tr>
    </w:tbl>
    <w:p w14:paraId="2AC783FE"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p>
    <w:p w14:paraId="431F670A"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Effect size codes: 0 'A' 1.0 'B' 1.5 'C' </w:t>
      </w:r>
    </w:p>
    <w:p w14:paraId="26C0B437"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 (for absolute values of 'deltaMH')</w:t>
      </w:r>
    </w:p>
    <w:p w14:paraId="49CE63B1"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Items detected as DIF items: </w:t>
      </w:r>
    </w:p>
    <w:p w14:paraId="0DD3629B"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    </w:t>
      </w:r>
    </w:p>
    <w:p w14:paraId="017A9DF8"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 a1 </w:t>
      </w:r>
    </w:p>
    <w:p w14:paraId="580AD569"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 a2 </w:t>
      </w:r>
    </w:p>
    <w:p w14:paraId="32A9FE54"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 a4 </w:t>
      </w:r>
    </w:p>
    <w:p w14:paraId="3E8EB202"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 a5 </w:t>
      </w:r>
    </w:p>
    <w:p w14:paraId="034FDA3C"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 a6 </w:t>
      </w:r>
    </w:p>
    <w:p w14:paraId="2973EBAB"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 a9 </w:t>
      </w:r>
    </w:p>
    <w:p w14:paraId="5F24B79E"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 a10</w:t>
      </w:r>
    </w:p>
    <w:p w14:paraId="1EA51798"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 a11</w:t>
      </w:r>
    </w:p>
    <w:p w14:paraId="3E86EAF9"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 a12</w:t>
      </w:r>
    </w:p>
    <w:p w14:paraId="58F13A9B"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 a13</w:t>
      </w:r>
    </w:p>
    <w:p w14:paraId="39623895"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 a15</w:t>
      </w:r>
    </w:p>
    <w:p w14:paraId="082171AB" w14:textId="77777777" w:rsidR="00C90492" w:rsidRPr="00977F7C" w:rsidRDefault="00C90492" w:rsidP="00C90492">
      <w:pPr>
        <w:pStyle w:val="HTMLPreformatted"/>
        <w:shd w:val="clear" w:color="auto" w:fill="FFFFFF"/>
        <w:wordWrap w:val="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 </w:t>
      </w:r>
    </w:p>
    <w:p w14:paraId="06124FD1"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Effect size (ETS Delta scale): </w:t>
      </w:r>
    </w:p>
    <w:p w14:paraId="078CBC3A" w14:textId="77777777" w:rsidR="00C90492" w:rsidRPr="00977F7C" w:rsidRDefault="00C90492" w:rsidP="00C90492">
      <w:pPr>
        <w:pStyle w:val="HTMLPreformatted"/>
        <w:shd w:val="clear" w:color="auto" w:fill="FFFFFF"/>
        <w:wordWrap w:val="0"/>
        <w:rPr>
          <w:rStyle w:val="gnvwddmdl3b"/>
          <w:rFonts w:ascii="Times New Roman" w:hAnsi="Times New Roman" w:cs="Times New Roman"/>
          <w:color w:val="000000" w:themeColor="text1"/>
          <w:sz w:val="22"/>
          <w:szCs w:val="22"/>
          <w:bdr w:val="none" w:sz="0" w:space="0" w:color="auto" w:frame="1"/>
        </w:rPr>
      </w:pPr>
    </w:p>
    <w:p w14:paraId="3D1DB27F"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Effect size code: </w:t>
      </w:r>
    </w:p>
    <w:p w14:paraId="3755792B" w14:textId="77777777" w:rsidR="00C90492" w:rsidRPr="00977F7C" w:rsidRDefault="00C90492" w:rsidP="00C90492">
      <w:pPr>
        <w:pStyle w:val="HTMLPreformatted"/>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 'A': negligible effect </w:t>
      </w:r>
    </w:p>
    <w:p w14:paraId="651647F3" w14:textId="77777777" w:rsidR="00C90492" w:rsidRPr="00977F7C" w:rsidRDefault="00C90492" w:rsidP="00A5537F">
      <w:pPr>
        <w:pStyle w:val="HTMLPreformatted"/>
        <w:pBdr>
          <w:bottom w:val="single" w:sz="4" w:space="1" w:color="auto"/>
        </w:pBdr>
        <w:shd w:val="clear" w:color="auto" w:fill="FFFFFF"/>
        <w:wordWrap w:val="0"/>
        <w:ind w:left="450" w:firstLine="810"/>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 'B': moderate effect </w:t>
      </w:r>
    </w:p>
    <w:p w14:paraId="22D3339C" w14:textId="77777777" w:rsidR="00C90492" w:rsidRPr="00977F7C" w:rsidRDefault="00C90492" w:rsidP="00A5537F">
      <w:pPr>
        <w:pStyle w:val="HTMLPreformatted"/>
        <w:pBdr>
          <w:bottom w:val="single" w:sz="4" w:space="1" w:color="auto"/>
        </w:pBdr>
        <w:shd w:val="clear" w:color="auto" w:fill="FFFFFF"/>
        <w:wordWrap w:val="0"/>
        <w:ind w:left="450" w:firstLine="810"/>
        <w:contextualSpacing/>
        <w:rPr>
          <w:rStyle w:val="gnvwddmdl3b"/>
          <w:rFonts w:ascii="Times New Roman" w:hAnsi="Times New Roman" w:cs="Times New Roman"/>
          <w:color w:val="000000" w:themeColor="text1"/>
          <w:sz w:val="22"/>
          <w:szCs w:val="22"/>
          <w:bdr w:val="none" w:sz="0" w:space="0" w:color="auto" w:frame="1"/>
        </w:rPr>
      </w:pPr>
      <w:r w:rsidRPr="00977F7C">
        <w:rPr>
          <w:rStyle w:val="gnvwddmdl3b"/>
          <w:rFonts w:ascii="Times New Roman" w:hAnsi="Times New Roman" w:cs="Times New Roman"/>
          <w:color w:val="000000" w:themeColor="text1"/>
          <w:sz w:val="22"/>
          <w:szCs w:val="22"/>
          <w:bdr w:val="none" w:sz="0" w:space="0" w:color="auto" w:frame="1"/>
        </w:rPr>
        <w:t xml:space="preserve"> 'C': large effect </w:t>
      </w:r>
    </w:p>
    <w:p w14:paraId="1B6FA497" w14:textId="77777777" w:rsidR="00C90492" w:rsidRPr="00D23339" w:rsidRDefault="00C90492" w:rsidP="00977F7C">
      <w:pPr>
        <w:pStyle w:val="HTMLPreformatted"/>
        <w:shd w:val="clear" w:color="auto" w:fill="FFFFFF"/>
        <w:wordWrap w:val="0"/>
        <w:spacing w:before="240"/>
        <w:contextualSpacing/>
        <w:rPr>
          <w:rStyle w:val="gnvwddmdl3b"/>
          <w:b/>
          <w:bCs/>
          <w:color w:val="000000" w:themeColor="text1"/>
          <w:sz w:val="22"/>
          <w:szCs w:val="22"/>
          <w:bdr w:val="none" w:sz="0" w:space="0" w:color="auto" w:frame="1"/>
        </w:rPr>
      </w:pPr>
      <w:r w:rsidRPr="00977F7C">
        <w:rPr>
          <w:rStyle w:val="gnvwddmdl3b"/>
          <w:rFonts w:ascii="Times New Roman" w:hAnsi="Times New Roman" w:cs="Times New Roman"/>
          <w:b/>
          <w:bCs/>
          <w:color w:val="000000" w:themeColor="text1"/>
          <w:sz w:val="22"/>
          <w:szCs w:val="22"/>
          <w:bdr w:val="none" w:sz="0" w:space="0" w:color="auto" w:frame="1"/>
        </w:rPr>
        <w:t>Source: Field data (2023</w:t>
      </w:r>
      <w:r w:rsidRPr="00D23339">
        <w:rPr>
          <w:rStyle w:val="gnvwddmdl3b"/>
          <w:b/>
          <w:bCs/>
          <w:color w:val="000000" w:themeColor="text1"/>
          <w:sz w:val="22"/>
          <w:szCs w:val="22"/>
          <w:bdr w:val="none" w:sz="0" w:space="0" w:color="auto" w:frame="1"/>
        </w:rPr>
        <w:t>)</w:t>
      </w:r>
    </w:p>
    <w:p w14:paraId="40E50415" w14:textId="77777777" w:rsidR="00977F7C" w:rsidRPr="00882536" w:rsidRDefault="00C90492" w:rsidP="00C90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Style w:val="gnvwddmdl3b"/>
          <w:color w:val="000000" w:themeColor="text1"/>
          <w:sz w:val="4"/>
          <w:bdr w:val="none" w:sz="0" w:space="0" w:color="auto" w:frame="1"/>
        </w:rPr>
      </w:pPr>
      <w:r w:rsidRPr="00D23339">
        <w:rPr>
          <w:rStyle w:val="gnvwddmdl3b"/>
          <w:color w:val="000000" w:themeColor="text1"/>
          <w:bdr w:val="none" w:sz="0" w:space="0" w:color="auto" w:frame="1"/>
        </w:rPr>
        <w:tab/>
      </w:r>
    </w:p>
    <w:p w14:paraId="250A022F" w14:textId="543ECC3F" w:rsidR="00C90492" w:rsidRPr="00977F7C" w:rsidRDefault="00977F7C" w:rsidP="00C90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Style w:val="gnvwddmdl3b"/>
          <w:rFonts w:ascii="Times New Roman" w:hAnsi="Times New Roman"/>
          <w:color w:val="000000" w:themeColor="text1"/>
          <w:bdr w:val="none" w:sz="0" w:space="0" w:color="auto" w:frame="1"/>
        </w:rPr>
      </w:pPr>
      <w:r>
        <w:rPr>
          <w:rStyle w:val="gnvwddmdl3b"/>
          <w:color w:val="000000" w:themeColor="text1"/>
          <w:bdr w:val="none" w:sz="0" w:space="0" w:color="auto" w:frame="1"/>
        </w:rPr>
        <w:lastRenderedPageBreak/>
        <w:tab/>
      </w:r>
      <w:r w:rsidR="00C90492" w:rsidRPr="00977F7C">
        <w:rPr>
          <w:rStyle w:val="gnvwddmdl3b"/>
          <w:rFonts w:ascii="Times New Roman" w:hAnsi="Times New Roman"/>
          <w:color w:val="000000" w:themeColor="text1"/>
          <w:bdr w:val="none" w:sz="0" w:space="0" w:color="auto" w:frame="1"/>
        </w:rPr>
        <w:t>From the result in Table 3, DIF was detected in 11 out of the 15 anchor items of the MAT. The items a1, a2, a4, a5, a6, a9, a10, a11, a12, a13 and a15. But the deltaMH values for a13 showed negligible effect size while items a1 and a5 showed moderate effect size. The eight items a2, a4, a6, a9, a10, a11, a12, and a15 showed large effect size and strong DIF while items a3, a7, a8 and a1showed No DIF.</w:t>
      </w:r>
    </w:p>
    <w:p w14:paraId="0C0289F0" w14:textId="77777777" w:rsidR="00C90492" w:rsidRPr="00977F7C" w:rsidRDefault="00C90492" w:rsidP="00C9049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Style w:val="fontstyle01"/>
          <w:rFonts w:ascii="Times New Roman" w:hAnsi="Times New Roman"/>
          <w:sz w:val="22"/>
          <w:szCs w:val="22"/>
        </w:rPr>
      </w:pPr>
      <w:r w:rsidRPr="00977F7C">
        <w:rPr>
          <w:rFonts w:ascii="Times New Roman" w:hAnsi="Times New Roman"/>
          <w:b/>
          <w:color w:val="000000" w:themeColor="text1"/>
        </w:rPr>
        <w:t xml:space="preserve">Research Question 4: </w:t>
      </w:r>
      <w:r w:rsidRPr="00977F7C">
        <w:rPr>
          <w:rStyle w:val="fontstyle01"/>
          <w:rFonts w:ascii="Times New Roman" w:hAnsi="Times New Roman"/>
          <w:sz w:val="22"/>
          <w:szCs w:val="22"/>
        </w:rPr>
        <w:t>What are the equated-score estimates of MAT form A and form B scaled using the Mean-Sigma’s IRT based Separate calibration equating method?</w:t>
      </w:r>
    </w:p>
    <w:p w14:paraId="58726CE4" w14:textId="06AA2ECA" w:rsidR="00C90492" w:rsidRPr="00977F7C" w:rsidRDefault="00C90492" w:rsidP="00C90492">
      <w:pPr>
        <w:autoSpaceDE w:val="0"/>
        <w:autoSpaceDN w:val="0"/>
        <w:adjustRightInd w:val="0"/>
        <w:spacing w:after="0" w:line="240" w:lineRule="auto"/>
        <w:ind w:firstLine="630"/>
        <w:jc w:val="both"/>
        <w:rPr>
          <w:rStyle w:val="fontstyle01"/>
          <w:rFonts w:ascii="Times New Roman" w:hAnsi="Times New Roman"/>
          <w:sz w:val="22"/>
          <w:szCs w:val="22"/>
        </w:rPr>
      </w:pPr>
      <w:r w:rsidRPr="00977F7C">
        <w:rPr>
          <w:rStyle w:val="fontstyle01"/>
          <w:rFonts w:ascii="Times New Roman" w:hAnsi="Times New Roman"/>
          <w:sz w:val="22"/>
          <w:szCs w:val="22"/>
        </w:rPr>
        <w:t>To answer the research question, the following output r</w:t>
      </w:r>
      <w:r w:rsidR="00977F7C">
        <w:rPr>
          <w:rStyle w:val="fontstyle01"/>
          <w:rFonts w:ascii="Times New Roman" w:hAnsi="Times New Roman"/>
          <w:sz w:val="22"/>
          <w:szCs w:val="22"/>
        </w:rPr>
        <w:t>esults is presented in Table 4.</w:t>
      </w:r>
    </w:p>
    <w:p w14:paraId="38C84337" w14:textId="219B69E9" w:rsidR="00C90492" w:rsidRPr="00977F7C" w:rsidRDefault="00C90492" w:rsidP="00882536">
      <w:pPr>
        <w:pStyle w:val="HTMLPreformatted"/>
        <w:shd w:val="clear" w:color="auto" w:fill="FFFFFF"/>
        <w:wordWrap w:val="0"/>
        <w:ind w:left="810" w:hanging="810"/>
        <w:rPr>
          <w:rFonts w:ascii="Times New Roman" w:eastAsia="Calibri" w:hAnsi="Times New Roman" w:cs="Times New Roman"/>
          <w:b/>
          <w:bCs/>
          <w:sz w:val="22"/>
          <w:szCs w:val="22"/>
        </w:rPr>
      </w:pPr>
      <w:r w:rsidRPr="00977F7C">
        <w:rPr>
          <w:rFonts w:ascii="Times New Roman" w:hAnsi="Times New Roman" w:cs="Times New Roman"/>
          <w:b/>
          <w:bCs/>
          <w:sz w:val="22"/>
          <w:szCs w:val="22"/>
        </w:rPr>
        <w:t>Table 4</w:t>
      </w:r>
      <w:r w:rsidRPr="00977F7C">
        <w:rPr>
          <w:rStyle w:val="gnvwddmdc4b"/>
          <w:rFonts w:ascii="Times New Roman" w:eastAsia="Calibri" w:hAnsi="Times New Roman" w:cs="Times New Roman"/>
          <w:b/>
          <w:bCs/>
          <w:sz w:val="22"/>
          <w:szCs w:val="22"/>
        </w:rPr>
        <w:t xml:space="preserve">: </w:t>
      </w:r>
      <w:bookmarkStart w:id="5" w:name="_Hlk161348784"/>
      <w:r w:rsidRPr="00977F7C">
        <w:rPr>
          <w:rFonts w:ascii="Times New Roman" w:eastAsia="Calibri" w:hAnsi="Times New Roman" w:cs="Times New Roman"/>
          <w:b/>
          <w:bCs/>
          <w:sz w:val="22"/>
          <w:szCs w:val="22"/>
        </w:rPr>
        <w:t>Direct equating coefficients between forms A and B using the mean-sigma</w:t>
      </w:r>
      <w:bookmarkEnd w:id="5"/>
      <w:r w:rsidR="00977F7C">
        <w:rPr>
          <w:rFonts w:ascii="Times New Roman" w:eastAsia="Calibri" w:hAnsi="Times New Roman" w:cs="Times New Roman"/>
          <w:b/>
          <w:bCs/>
          <w:sz w:val="22"/>
          <w:szCs w:val="22"/>
        </w:rPr>
        <w:t xml:space="preserve"> </w:t>
      </w:r>
      <w:r w:rsidRPr="00977F7C">
        <w:rPr>
          <w:rFonts w:ascii="Times New Roman" w:eastAsia="Calibri" w:hAnsi="Times New Roman" w:cs="Times New Roman"/>
          <w:b/>
          <w:bCs/>
          <w:sz w:val="22"/>
          <w:szCs w:val="22"/>
        </w:rPr>
        <w:t>method</w:t>
      </w:r>
    </w:p>
    <w:tbl>
      <w:tblPr>
        <w:tblW w:w="5518" w:type="dxa"/>
        <w:jc w:val="center"/>
        <w:tblLook w:val="04A0" w:firstRow="1" w:lastRow="0" w:firstColumn="1" w:lastColumn="0" w:noHBand="0" w:noVBand="1"/>
      </w:tblPr>
      <w:tblGrid>
        <w:gridCol w:w="960"/>
        <w:gridCol w:w="960"/>
        <w:gridCol w:w="960"/>
        <w:gridCol w:w="1480"/>
        <w:gridCol w:w="1158"/>
      </w:tblGrid>
      <w:tr w:rsidR="00C90492" w:rsidRPr="00977F7C" w14:paraId="08D45F65" w14:textId="77777777" w:rsidTr="00C90492">
        <w:trPr>
          <w:trHeight w:val="300"/>
          <w:jc w:val="center"/>
        </w:trPr>
        <w:tc>
          <w:tcPr>
            <w:tcW w:w="960" w:type="dxa"/>
            <w:tcBorders>
              <w:top w:val="single" w:sz="4" w:space="0" w:color="auto"/>
              <w:left w:val="nil"/>
              <w:bottom w:val="single" w:sz="4" w:space="0" w:color="auto"/>
              <w:right w:val="nil"/>
            </w:tcBorders>
            <w:noWrap/>
            <w:vAlign w:val="bottom"/>
            <w:hideMark/>
          </w:tcPr>
          <w:p w14:paraId="7EBCA26A"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S/N</w:t>
            </w:r>
          </w:p>
        </w:tc>
        <w:tc>
          <w:tcPr>
            <w:tcW w:w="960" w:type="dxa"/>
            <w:tcBorders>
              <w:top w:val="single" w:sz="4" w:space="0" w:color="auto"/>
              <w:left w:val="nil"/>
              <w:bottom w:val="single" w:sz="4" w:space="0" w:color="auto"/>
              <w:right w:val="nil"/>
            </w:tcBorders>
            <w:noWrap/>
            <w:vAlign w:val="bottom"/>
            <w:hideMark/>
          </w:tcPr>
          <w:p w14:paraId="25AFBDE9"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theta</w:t>
            </w:r>
          </w:p>
        </w:tc>
        <w:tc>
          <w:tcPr>
            <w:tcW w:w="960" w:type="dxa"/>
            <w:tcBorders>
              <w:top w:val="single" w:sz="4" w:space="0" w:color="auto"/>
              <w:left w:val="nil"/>
              <w:bottom w:val="single" w:sz="4" w:space="0" w:color="auto"/>
              <w:right w:val="nil"/>
            </w:tcBorders>
            <w:noWrap/>
            <w:vAlign w:val="bottom"/>
            <w:hideMark/>
          </w:tcPr>
          <w:p w14:paraId="621561CB"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test2</w:t>
            </w:r>
          </w:p>
        </w:tc>
        <w:tc>
          <w:tcPr>
            <w:tcW w:w="1480" w:type="dxa"/>
            <w:tcBorders>
              <w:top w:val="single" w:sz="4" w:space="0" w:color="auto"/>
              <w:left w:val="nil"/>
              <w:bottom w:val="single" w:sz="4" w:space="0" w:color="auto"/>
              <w:right w:val="nil"/>
            </w:tcBorders>
            <w:noWrap/>
            <w:vAlign w:val="bottom"/>
            <w:hideMark/>
          </w:tcPr>
          <w:p w14:paraId="695593E4"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test1.as.test2</w:t>
            </w:r>
          </w:p>
        </w:tc>
        <w:tc>
          <w:tcPr>
            <w:tcW w:w="1158" w:type="dxa"/>
            <w:tcBorders>
              <w:top w:val="single" w:sz="4" w:space="0" w:color="auto"/>
              <w:left w:val="nil"/>
              <w:bottom w:val="single" w:sz="4" w:space="0" w:color="auto"/>
              <w:right w:val="nil"/>
            </w:tcBorders>
            <w:noWrap/>
            <w:vAlign w:val="bottom"/>
            <w:hideMark/>
          </w:tcPr>
          <w:p w14:paraId="1317884B"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StdErr</w:t>
            </w:r>
          </w:p>
        </w:tc>
      </w:tr>
      <w:tr w:rsidR="00C90492" w:rsidRPr="00977F7C" w14:paraId="5EF9D00F" w14:textId="77777777" w:rsidTr="00C90492">
        <w:trPr>
          <w:trHeight w:val="300"/>
          <w:jc w:val="center"/>
        </w:trPr>
        <w:tc>
          <w:tcPr>
            <w:tcW w:w="960" w:type="dxa"/>
            <w:tcBorders>
              <w:top w:val="single" w:sz="4" w:space="0" w:color="auto"/>
              <w:left w:val="nil"/>
              <w:bottom w:val="single" w:sz="4" w:space="0" w:color="auto"/>
              <w:right w:val="nil"/>
            </w:tcBorders>
            <w:noWrap/>
            <w:vAlign w:val="bottom"/>
          </w:tcPr>
          <w:p w14:paraId="565C575E" w14:textId="77777777" w:rsidR="00C90492" w:rsidRPr="00977F7C" w:rsidRDefault="00C90492" w:rsidP="00C90492">
            <w:pPr>
              <w:spacing w:after="0" w:line="240" w:lineRule="auto"/>
              <w:jc w:val="center"/>
              <w:rPr>
                <w:rFonts w:ascii="Times New Roman" w:eastAsia="Times New Roman" w:hAnsi="Times New Roman"/>
                <w:color w:val="000000"/>
              </w:rPr>
            </w:pPr>
          </w:p>
        </w:tc>
        <w:tc>
          <w:tcPr>
            <w:tcW w:w="960" w:type="dxa"/>
            <w:tcBorders>
              <w:top w:val="single" w:sz="4" w:space="0" w:color="auto"/>
              <w:left w:val="nil"/>
              <w:bottom w:val="single" w:sz="4" w:space="0" w:color="auto"/>
              <w:right w:val="nil"/>
            </w:tcBorders>
            <w:noWrap/>
            <w:vAlign w:val="bottom"/>
          </w:tcPr>
          <w:p w14:paraId="2F909B66" w14:textId="77777777" w:rsidR="00C90492" w:rsidRPr="00977F7C" w:rsidRDefault="00C90492" w:rsidP="00C90492">
            <w:pPr>
              <w:spacing w:after="0" w:line="240" w:lineRule="auto"/>
              <w:jc w:val="center"/>
              <w:rPr>
                <w:rFonts w:ascii="Times New Roman" w:eastAsia="Times New Roman" w:hAnsi="Times New Roman"/>
                <w:color w:val="000000"/>
              </w:rPr>
            </w:pPr>
          </w:p>
        </w:tc>
        <w:tc>
          <w:tcPr>
            <w:tcW w:w="960" w:type="dxa"/>
            <w:tcBorders>
              <w:top w:val="single" w:sz="4" w:space="0" w:color="auto"/>
              <w:left w:val="nil"/>
              <w:bottom w:val="single" w:sz="4" w:space="0" w:color="auto"/>
              <w:right w:val="nil"/>
            </w:tcBorders>
            <w:noWrap/>
            <w:vAlign w:val="bottom"/>
          </w:tcPr>
          <w:p w14:paraId="59A66142" w14:textId="77777777" w:rsidR="00C90492" w:rsidRPr="00977F7C" w:rsidRDefault="00C90492" w:rsidP="00C90492">
            <w:pPr>
              <w:spacing w:after="0" w:line="240" w:lineRule="auto"/>
              <w:jc w:val="center"/>
              <w:rPr>
                <w:rFonts w:ascii="Times New Roman" w:eastAsia="Times New Roman" w:hAnsi="Times New Roman"/>
                <w:color w:val="000000"/>
              </w:rPr>
            </w:pPr>
          </w:p>
        </w:tc>
        <w:tc>
          <w:tcPr>
            <w:tcW w:w="1480" w:type="dxa"/>
            <w:tcBorders>
              <w:top w:val="single" w:sz="4" w:space="0" w:color="auto"/>
              <w:left w:val="nil"/>
              <w:bottom w:val="single" w:sz="4" w:space="0" w:color="auto"/>
              <w:right w:val="nil"/>
            </w:tcBorders>
            <w:noWrap/>
            <w:vAlign w:val="bottom"/>
          </w:tcPr>
          <w:p w14:paraId="5EEE0C92" w14:textId="77777777" w:rsidR="00C90492" w:rsidRPr="00977F7C" w:rsidRDefault="00C90492" w:rsidP="00C90492">
            <w:pPr>
              <w:spacing w:after="0" w:line="240" w:lineRule="auto"/>
              <w:jc w:val="center"/>
              <w:rPr>
                <w:rFonts w:ascii="Times New Roman" w:eastAsia="Times New Roman" w:hAnsi="Times New Roman"/>
                <w:color w:val="000000"/>
              </w:rPr>
            </w:pPr>
          </w:p>
        </w:tc>
        <w:tc>
          <w:tcPr>
            <w:tcW w:w="1158" w:type="dxa"/>
            <w:tcBorders>
              <w:top w:val="single" w:sz="4" w:space="0" w:color="auto"/>
              <w:left w:val="nil"/>
              <w:bottom w:val="single" w:sz="4" w:space="0" w:color="auto"/>
              <w:right w:val="nil"/>
            </w:tcBorders>
            <w:noWrap/>
            <w:vAlign w:val="bottom"/>
          </w:tcPr>
          <w:p w14:paraId="6D6536F2" w14:textId="77777777" w:rsidR="00C90492" w:rsidRPr="00977F7C" w:rsidRDefault="00C90492" w:rsidP="00C90492">
            <w:pPr>
              <w:spacing w:after="0" w:line="240" w:lineRule="auto"/>
              <w:jc w:val="center"/>
              <w:rPr>
                <w:rFonts w:ascii="Times New Roman" w:eastAsia="Times New Roman" w:hAnsi="Times New Roman"/>
                <w:color w:val="000000"/>
              </w:rPr>
            </w:pPr>
          </w:p>
        </w:tc>
      </w:tr>
      <w:tr w:rsidR="00C90492" w:rsidRPr="00977F7C" w14:paraId="0DCC1DC4" w14:textId="77777777" w:rsidTr="00C90492">
        <w:trPr>
          <w:trHeight w:val="300"/>
          <w:jc w:val="center"/>
        </w:trPr>
        <w:tc>
          <w:tcPr>
            <w:tcW w:w="960" w:type="dxa"/>
            <w:noWrap/>
            <w:vAlign w:val="bottom"/>
            <w:hideMark/>
          </w:tcPr>
          <w:p w14:paraId="30AFA9E4"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w:t>
            </w:r>
          </w:p>
        </w:tc>
        <w:tc>
          <w:tcPr>
            <w:tcW w:w="960" w:type="dxa"/>
            <w:noWrap/>
            <w:vAlign w:val="bottom"/>
            <w:hideMark/>
          </w:tcPr>
          <w:p w14:paraId="5E154C85"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-2.86</w:t>
            </w:r>
          </w:p>
        </w:tc>
        <w:tc>
          <w:tcPr>
            <w:tcW w:w="960" w:type="dxa"/>
            <w:noWrap/>
            <w:vAlign w:val="bottom"/>
            <w:hideMark/>
          </w:tcPr>
          <w:p w14:paraId="72256919"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10</w:t>
            </w:r>
          </w:p>
        </w:tc>
        <w:tc>
          <w:tcPr>
            <w:tcW w:w="1480" w:type="dxa"/>
            <w:noWrap/>
            <w:vAlign w:val="bottom"/>
            <w:hideMark/>
          </w:tcPr>
          <w:p w14:paraId="203DDBAB"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10.41</w:t>
            </w:r>
          </w:p>
        </w:tc>
        <w:tc>
          <w:tcPr>
            <w:tcW w:w="1158" w:type="dxa"/>
            <w:noWrap/>
            <w:vAlign w:val="bottom"/>
            <w:hideMark/>
          </w:tcPr>
          <w:p w14:paraId="00210511"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1.49E+01</w:t>
            </w:r>
          </w:p>
        </w:tc>
      </w:tr>
      <w:tr w:rsidR="00C90492" w:rsidRPr="00977F7C" w14:paraId="080718A5" w14:textId="77777777" w:rsidTr="00C90492">
        <w:trPr>
          <w:trHeight w:val="300"/>
          <w:jc w:val="center"/>
        </w:trPr>
        <w:tc>
          <w:tcPr>
            <w:tcW w:w="960" w:type="dxa"/>
            <w:noWrap/>
            <w:vAlign w:val="bottom"/>
            <w:hideMark/>
          </w:tcPr>
          <w:p w14:paraId="6A9EB1B5"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2</w:t>
            </w:r>
          </w:p>
        </w:tc>
        <w:tc>
          <w:tcPr>
            <w:tcW w:w="960" w:type="dxa"/>
            <w:noWrap/>
            <w:vAlign w:val="bottom"/>
            <w:hideMark/>
          </w:tcPr>
          <w:p w14:paraId="65145C3A"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-2.19</w:t>
            </w:r>
          </w:p>
        </w:tc>
        <w:tc>
          <w:tcPr>
            <w:tcW w:w="960" w:type="dxa"/>
            <w:noWrap/>
            <w:vAlign w:val="bottom"/>
            <w:hideMark/>
          </w:tcPr>
          <w:p w14:paraId="59230991"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11</w:t>
            </w:r>
          </w:p>
        </w:tc>
        <w:tc>
          <w:tcPr>
            <w:tcW w:w="1480" w:type="dxa"/>
            <w:noWrap/>
            <w:vAlign w:val="bottom"/>
            <w:hideMark/>
          </w:tcPr>
          <w:p w14:paraId="3032DA1E"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11.30</w:t>
            </w:r>
          </w:p>
        </w:tc>
        <w:tc>
          <w:tcPr>
            <w:tcW w:w="1158" w:type="dxa"/>
            <w:noWrap/>
            <w:vAlign w:val="bottom"/>
            <w:hideMark/>
          </w:tcPr>
          <w:p w14:paraId="29E66D98"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2.31E+01</w:t>
            </w:r>
          </w:p>
        </w:tc>
      </w:tr>
      <w:tr w:rsidR="00C90492" w:rsidRPr="00977F7C" w14:paraId="5FE7D279" w14:textId="77777777" w:rsidTr="00C90492">
        <w:trPr>
          <w:trHeight w:val="300"/>
          <w:jc w:val="center"/>
        </w:trPr>
        <w:tc>
          <w:tcPr>
            <w:tcW w:w="960" w:type="dxa"/>
            <w:noWrap/>
            <w:vAlign w:val="bottom"/>
            <w:hideMark/>
          </w:tcPr>
          <w:p w14:paraId="13491CCE"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3</w:t>
            </w:r>
          </w:p>
        </w:tc>
        <w:tc>
          <w:tcPr>
            <w:tcW w:w="960" w:type="dxa"/>
            <w:noWrap/>
            <w:vAlign w:val="bottom"/>
            <w:hideMark/>
          </w:tcPr>
          <w:p w14:paraId="76E2BA6A"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-1.84</w:t>
            </w:r>
          </w:p>
        </w:tc>
        <w:tc>
          <w:tcPr>
            <w:tcW w:w="960" w:type="dxa"/>
            <w:noWrap/>
            <w:vAlign w:val="bottom"/>
            <w:hideMark/>
          </w:tcPr>
          <w:p w14:paraId="73165B75"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12</w:t>
            </w:r>
          </w:p>
        </w:tc>
        <w:tc>
          <w:tcPr>
            <w:tcW w:w="1480" w:type="dxa"/>
            <w:noWrap/>
            <w:vAlign w:val="bottom"/>
            <w:hideMark/>
          </w:tcPr>
          <w:p w14:paraId="3BBF8786"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12.19</w:t>
            </w:r>
          </w:p>
        </w:tc>
        <w:tc>
          <w:tcPr>
            <w:tcW w:w="1158" w:type="dxa"/>
            <w:noWrap/>
            <w:vAlign w:val="bottom"/>
            <w:hideMark/>
          </w:tcPr>
          <w:p w14:paraId="3DBEE86F"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2.95E+01</w:t>
            </w:r>
          </w:p>
        </w:tc>
      </w:tr>
      <w:tr w:rsidR="00C90492" w:rsidRPr="00977F7C" w14:paraId="0F24ADDA" w14:textId="77777777" w:rsidTr="00C90492">
        <w:trPr>
          <w:trHeight w:val="300"/>
          <w:jc w:val="center"/>
        </w:trPr>
        <w:tc>
          <w:tcPr>
            <w:tcW w:w="960" w:type="dxa"/>
            <w:noWrap/>
            <w:vAlign w:val="bottom"/>
            <w:hideMark/>
          </w:tcPr>
          <w:p w14:paraId="5B82583A"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4</w:t>
            </w:r>
          </w:p>
        </w:tc>
        <w:tc>
          <w:tcPr>
            <w:tcW w:w="960" w:type="dxa"/>
            <w:noWrap/>
            <w:vAlign w:val="bottom"/>
            <w:hideMark/>
          </w:tcPr>
          <w:p w14:paraId="327F94F8"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-1.60</w:t>
            </w:r>
          </w:p>
        </w:tc>
        <w:tc>
          <w:tcPr>
            <w:tcW w:w="960" w:type="dxa"/>
            <w:noWrap/>
            <w:vAlign w:val="bottom"/>
            <w:hideMark/>
          </w:tcPr>
          <w:p w14:paraId="6382B726"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13</w:t>
            </w:r>
          </w:p>
        </w:tc>
        <w:tc>
          <w:tcPr>
            <w:tcW w:w="1480" w:type="dxa"/>
            <w:noWrap/>
            <w:vAlign w:val="bottom"/>
            <w:hideMark/>
          </w:tcPr>
          <w:p w14:paraId="28B90A78"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13.16</w:t>
            </w:r>
          </w:p>
        </w:tc>
        <w:tc>
          <w:tcPr>
            <w:tcW w:w="1158" w:type="dxa"/>
            <w:noWrap/>
            <w:vAlign w:val="bottom"/>
            <w:hideMark/>
          </w:tcPr>
          <w:p w14:paraId="5DD35304"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3.77E+01</w:t>
            </w:r>
          </w:p>
        </w:tc>
      </w:tr>
      <w:tr w:rsidR="00C90492" w:rsidRPr="00977F7C" w14:paraId="4CE1F1F5" w14:textId="77777777" w:rsidTr="00C90492">
        <w:trPr>
          <w:trHeight w:val="300"/>
          <w:jc w:val="center"/>
        </w:trPr>
        <w:tc>
          <w:tcPr>
            <w:tcW w:w="960" w:type="dxa"/>
            <w:noWrap/>
            <w:vAlign w:val="bottom"/>
            <w:hideMark/>
          </w:tcPr>
          <w:p w14:paraId="0D2E3F2B"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5</w:t>
            </w:r>
          </w:p>
        </w:tc>
        <w:tc>
          <w:tcPr>
            <w:tcW w:w="960" w:type="dxa"/>
            <w:noWrap/>
            <w:vAlign w:val="bottom"/>
            <w:hideMark/>
          </w:tcPr>
          <w:p w14:paraId="423A0639"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-1.41</w:t>
            </w:r>
          </w:p>
        </w:tc>
        <w:tc>
          <w:tcPr>
            <w:tcW w:w="960" w:type="dxa"/>
            <w:noWrap/>
            <w:vAlign w:val="bottom"/>
            <w:hideMark/>
          </w:tcPr>
          <w:p w14:paraId="470D9BFD"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14</w:t>
            </w:r>
          </w:p>
        </w:tc>
        <w:tc>
          <w:tcPr>
            <w:tcW w:w="1480" w:type="dxa"/>
            <w:noWrap/>
            <w:vAlign w:val="bottom"/>
            <w:hideMark/>
          </w:tcPr>
          <w:p w14:paraId="7026063C"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14.22</w:t>
            </w:r>
          </w:p>
        </w:tc>
        <w:tc>
          <w:tcPr>
            <w:tcW w:w="1158" w:type="dxa"/>
            <w:noWrap/>
            <w:vAlign w:val="bottom"/>
            <w:hideMark/>
          </w:tcPr>
          <w:p w14:paraId="7DCA1704"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4.35E+01</w:t>
            </w:r>
          </w:p>
        </w:tc>
      </w:tr>
      <w:tr w:rsidR="00C90492" w:rsidRPr="00977F7C" w14:paraId="396FAA00" w14:textId="77777777" w:rsidTr="00C90492">
        <w:trPr>
          <w:trHeight w:val="300"/>
          <w:jc w:val="center"/>
        </w:trPr>
        <w:tc>
          <w:tcPr>
            <w:tcW w:w="960" w:type="dxa"/>
            <w:noWrap/>
            <w:vAlign w:val="bottom"/>
            <w:hideMark/>
          </w:tcPr>
          <w:p w14:paraId="130C2770"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6</w:t>
            </w:r>
          </w:p>
        </w:tc>
        <w:tc>
          <w:tcPr>
            <w:tcW w:w="960" w:type="dxa"/>
            <w:noWrap/>
            <w:vAlign w:val="bottom"/>
            <w:hideMark/>
          </w:tcPr>
          <w:p w14:paraId="5451A896"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-1.26</w:t>
            </w:r>
          </w:p>
        </w:tc>
        <w:tc>
          <w:tcPr>
            <w:tcW w:w="960" w:type="dxa"/>
            <w:noWrap/>
            <w:vAlign w:val="bottom"/>
            <w:hideMark/>
          </w:tcPr>
          <w:p w14:paraId="5BBD6579"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15</w:t>
            </w:r>
          </w:p>
        </w:tc>
        <w:tc>
          <w:tcPr>
            <w:tcW w:w="1480" w:type="dxa"/>
            <w:noWrap/>
            <w:vAlign w:val="bottom"/>
            <w:hideMark/>
          </w:tcPr>
          <w:p w14:paraId="0BEAAAC7"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15.30</w:t>
            </w:r>
          </w:p>
        </w:tc>
        <w:tc>
          <w:tcPr>
            <w:tcW w:w="1158" w:type="dxa"/>
            <w:noWrap/>
            <w:vAlign w:val="bottom"/>
            <w:hideMark/>
          </w:tcPr>
          <w:p w14:paraId="44A64346"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4.58E+01</w:t>
            </w:r>
          </w:p>
        </w:tc>
      </w:tr>
      <w:tr w:rsidR="00C90492" w:rsidRPr="00977F7C" w14:paraId="238D542F" w14:textId="77777777" w:rsidTr="00C90492">
        <w:trPr>
          <w:trHeight w:val="300"/>
          <w:jc w:val="center"/>
        </w:trPr>
        <w:tc>
          <w:tcPr>
            <w:tcW w:w="960" w:type="dxa"/>
            <w:noWrap/>
            <w:vAlign w:val="bottom"/>
            <w:hideMark/>
          </w:tcPr>
          <w:p w14:paraId="0BD9861D"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7</w:t>
            </w:r>
          </w:p>
        </w:tc>
        <w:tc>
          <w:tcPr>
            <w:tcW w:w="960" w:type="dxa"/>
            <w:noWrap/>
            <w:vAlign w:val="bottom"/>
            <w:hideMark/>
          </w:tcPr>
          <w:p w14:paraId="32FABE48"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-1.13</w:t>
            </w:r>
          </w:p>
        </w:tc>
        <w:tc>
          <w:tcPr>
            <w:tcW w:w="960" w:type="dxa"/>
            <w:noWrap/>
            <w:vAlign w:val="bottom"/>
            <w:hideMark/>
          </w:tcPr>
          <w:p w14:paraId="5862AF64"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16</w:t>
            </w:r>
          </w:p>
        </w:tc>
        <w:tc>
          <w:tcPr>
            <w:tcW w:w="1480" w:type="dxa"/>
            <w:noWrap/>
            <w:vAlign w:val="bottom"/>
            <w:hideMark/>
          </w:tcPr>
          <w:p w14:paraId="5CEF63FF"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16.36</w:t>
            </w:r>
          </w:p>
        </w:tc>
        <w:tc>
          <w:tcPr>
            <w:tcW w:w="1158" w:type="dxa"/>
            <w:noWrap/>
            <w:vAlign w:val="bottom"/>
            <w:hideMark/>
          </w:tcPr>
          <w:p w14:paraId="66DC1137"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4.81E+01</w:t>
            </w:r>
          </w:p>
        </w:tc>
      </w:tr>
      <w:tr w:rsidR="00C90492" w:rsidRPr="00977F7C" w14:paraId="1BD9E0E6" w14:textId="77777777" w:rsidTr="00C90492">
        <w:trPr>
          <w:trHeight w:val="300"/>
          <w:jc w:val="center"/>
        </w:trPr>
        <w:tc>
          <w:tcPr>
            <w:tcW w:w="960" w:type="dxa"/>
            <w:noWrap/>
            <w:vAlign w:val="bottom"/>
            <w:hideMark/>
          </w:tcPr>
          <w:p w14:paraId="7FE34372"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8</w:t>
            </w:r>
          </w:p>
        </w:tc>
        <w:tc>
          <w:tcPr>
            <w:tcW w:w="960" w:type="dxa"/>
            <w:noWrap/>
            <w:vAlign w:val="bottom"/>
            <w:hideMark/>
          </w:tcPr>
          <w:p w14:paraId="4C9F6B58"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-1.01</w:t>
            </w:r>
          </w:p>
        </w:tc>
        <w:tc>
          <w:tcPr>
            <w:tcW w:w="960" w:type="dxa"/>
            <w:noWrap/>
            <w:vAlign w:val="bottom"/>
            <w:hideMark/>
          </w:tcPr>
          <w:p w14:paraId="1AE5DD6C"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17</w:t>
            </w:r>
          </w:p>
        </w:tc>
        <w:tc>
          <w:tcPr>
            <w:tcW w:w="1480" w:type="dxa"/>
            <w:noWrap/>
            <w:vAlign w:val="bottom"/>
            <w:hideMark/>
          </w:tcPr>
          <w:p w14:paraId="7F6C3286"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17.46</w:t>
            </w:r>
          </w:p>
        </w:tc>
        <w:tc>
          <w:tcPr>
            <w:tcW w:w="1158" w:type="dxa"/>
            <w:noWrap/>
            <w:vAlign w:val="bottom"/>
            <w:hideMark/>
          </w:tcPr>
          <w:p w14:paraId="74DB4B04" w14:textId="77777777" w:rsidR="00C90492" w:rsidRPr="00977F7C" w:rsidRDefault="00C90492" w:rsidP="00C90492">
            <w:pPr>
              <w:spacing w:after="0" w:line="240" w:lineRule="auto"/>
              <w:jc w:val="center"/>
              <w:rPr>
                <w:rFonts w:ascii="Times New Roman" w:eastAsia="Times New Roman" w:hAnsi="Times New Roman"/>
                <w:color w:val="000000"/>
              </w:rPr>
            </w:pPr>
            <w:r w:rsidRPr="00977F7C">
              <w:rPr>
                <w:rFonts w:ascii="Times New Roman" w:eastAsia="Times New Roman" w:hAnsi="Times New Roman"/>
                <w:color w:val="000000"/>
              </w:rPr>
              <w:t>5.29E+01</w:t>
            </w:r>
          </w:p>
        </w:tc>
      </w:tr>
      <w:tr w:rsidR="00C90492" w:rsidRPr="00D23339" w14:paraId="7EBA848C" w14:textId="77777777" w:rsidTr="00C90492">
        <w:trPr>
          <w:trHeight w:val="300"/>
          <w:jc w:val="center"/>
        </w:trPr>
        <w:tc>
          <w:tcPr>
            <w:tcW w:w="960" w:type="dxa"/>
            <w:noWrap/>
            <w:vAlign w:val="bottom"/>
            <w:hideMark/>
          </w:tcPr>
          <w:p w14:paraId="1095A88E"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9</w:t>
            </w:r>
          </w:p>
        </w:tc>
        <w:tc>
          <w:tcPr>
            <w:tcW w:w="960" w:type="dxa"/>
            <w:noWrap/>
            <w:vAlign w:val="bottom"/>
            <w:hideMark/>
          </w:tcPr>
          <w:p w14:paraId="5870109F"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-0.90</w:t>
            </w:r>
          </w:p>
        </w:tc>
        <w:tc>
          <w:tcPr>
            <w:tcW w:w="960" w:type="dxa"/>
            <w:noWrap/>
            <w:vAlign w:val="bottom"/>
            <w:hideMark/>
          </w:tcPr>
          <w:p w14:paraId="5E3A9713"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18</w:t>
            </w:r>
          </w:p>
        </w:tc>
        <w:tc>
          <w:tcPr>
            <w:tcW w:w="1480" w:type="dxa"/>
            <w:noWrap/>
            <w:vAlign w:val="bottom"/>
            <w:hideMark/>
          </w:tcPr>
          <w:p w14:paraId="08C2A2A6"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18.68</w:t>
            </w:r>
          </w:p>
        </w:tc>
        <w:tc>
          <w:tcPr>
            <w:tcW w:w="1158" w:type="dxa"/>
            <w:noWrap/>
            <w:vAlign w:val="bottom"/>
            <w:hideMark/>
          </w:tcPr>
          <w:p w14:paraId="2DE67F9D"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5.88E+01</w:t>
            </w:r>
          </w:p>
        </w:tc>
      </w:tr>
      <w:tr w:rsidR="00C90492" w:rsidRPr="00D23339" w14:paraId="74EB81E0" w14:textId="77777777" w:rsidTr="00C90492">
        <w:trPr>
          <w:trHeight w:val="300"/>
          <w:jc w:val="center"/>
        </w:trPr>
        <w:tc>
          <w:tcPr>
            <w:tcW w:w="960" w:type="dxa"/>
            <w:noWrap/>
            <w:vAlign w:val="bottom"/>
            <w:hideMark/>
          </w:tcPr>
          <w:p w14:paraId="547BD8E2"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10</w:t>
            </w:r>
          </w:p>
        </w:tc>
        <w:tc>
          <w:tcPr>
            <w:tcW w:w="960" w:type="dxa"/>
            <w:noWrap/>
            <w:vAlign w:val="bottom"/>
            <w:hideMark/>
          </w:tcPr>
          <w:p w14:paraId="2E3C30D7"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-0.81</w:t>
            </w:r>
          </w:p>
        </w:tc>
        <w:tc>
          <w:tcPr>
            <w:tcW w:w="960" w:type="dxa"/>
            <w:noWrap/>
            <w:vAlign w:val="bottom"/>
            <w:hideMark/>
          </w:tcPr>
          <w:p w14:paraId="562A80AB"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19</w:t>
            </w:r>
          </w:p>
        </w:tc>
        <w:tc>
          <w:tcPr>
            <w:tcW w:w="1480" w:type="dxa"/>
            <w:noWrap/>
            <w:vAlign w:val="bottom"/>
            <w:hideMark/>
          </w:tcPr>
          <w:p w14:paraId="379714C9"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19.99</w:t>
            </w:r>
          </w:p>
        </w:tc>
        <w:tc>
          <w:tcPr>
            <w:tcW w:w="1158" w:type="dxa"/>
            <w:noWrap/>
            <w:vAlign w:val="bottom"/>
            <w:hideMark/>
          </w:tcPr>
          <w:p w14:paraId="3A0535BE"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5.93E+01</w:t>
            </w:r>
          </w:p>
        </w:tc>
      </w:tr>
      <w:tr w:rsidR="00C90492" w:rsidRPr="00D23339" w14:paraId="16969280" w14:textId="77777777" w:rsidTr="00C90492">
        <w:trPr>
          <w:trHeight w:val="300"/>
          <w:jc w:val="center"/>
        </w:trPr>
        <w:tc>
          <w:tcPr>
            <w:tcW w:w="960" w:type="dxa"/>
            <w:noWrap/>
            <w:vAlign w:val="bottom"/>
            <w:hideMark/>
          </w:tcPr>
          <w:p w14:paraId="09E27600"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11</w:t>
            </w:r>
          </w:p>
        </w:tc>
        <w:tc>
          <w:tcPr>
            <w:tcW w:w="960" w:type="dxa"/>
            <w:noWrap/>
            <w:vAlign w:val="bottom"/>
            <w:hideMark/>
          </w:tcPr>
          <w:p w14:paraId="4FD588C9"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-0.71</w:t>
            </w:r>
          </w:p>
        </w:tc>
        <w:tc>
          <w:tcPr>
            <w:tcW w:w="960" w:type="dxa"/>
            <w:noWrap/>
            <w:vAlign w:val="bottom"/>
            <w:hideMark/>
          </w:tcPr>
          <w:p w14:paraId="4DED55FE"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20</w:t>
            </w:r>
          </w:p>
        </w:tc>
        <w:tc>
          <w:tcPr>
            <w:tcW w:w="1480" w:type="dxa"/>
            <w:noWrap/>
            <w:vAlign w:val="bottom"/>
            <w:hideMark/>
          </w:tcPr>
          <w:p w14:paraId="2508DC59"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21.26</w:t>
            </w:r>
          </w:p>
        </w:tc>
        <w:tc>
          <w:tcPr>
            <w:tcW w:w="1158" w:type="dxa"/>
            <w:noWrap/>
            <w:vAlign w:val="bottom"/>
            <w:hideMark/>
          </w:tcPr>
          <w:p w14:paraId="5FFA0B76"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5.59E+01</w:t>
            </w:r>
          </w:p>
        </w:tc>
      </w:tr>
      <w:tr w:rsidR="00C90492" w:rsidRPr="00D23339" w14:paraId="277E6F2A" w14:textId="77777777" w:rsidTr="00C90492">
        <w:trPr>
          <w:trHeight w:val="300"/>
          <w:jc w:val="center"/>
        </w:trPr>
        <w:tc>
          <w:tcPr>
            <w:tcW w:w="960" w:type="dxa"/>
            <w:noWrap/>
            <w:vAlign w:val="bottom"/>
            <w:hideMark/>
          </w:tcPr>
          <w:p w14:paraId="297EE9CE"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12</w:t>
            </w:r>
          </w:p>
        </w:tc>
        <w:tc>
          <w:tcPr>
            <w:tcW w:w="960" w:type="dxa"/>
            <w:noWrap/>
            <w:vAlign w:val="bottom"/>
            <w:hideMark/>
          </w:tcPr>
          <w:p w14:paraId="04DC4B3F"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-0.63</w:t>
            </w:r>
          </w:p>
        </w:tc>
        <w:tc>
          <w:tcPr>
            <w:tcW w:w="960" w:type="dxa"/>
            <w:noWrap/>
            <w:vAlign w:val="bottom"/>
            <w:hideMark/>
          </w:tcPr>
          <w:p w14:paraId="123F6756"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21</w:t>
            </w:r>
          </w:p>
        </w:tc>
        <w:tc>
          <w:tcPr>
            <w:tcW w:w="1480" w:type="dxa"/>
            <w:noWrap/>
            <w:vAlign w:val="bottom"/>
            <w:hideMark/>
          </w:tcPr>
          <w:p w14:paraId="256C119B"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22.47</w:t>
            </w:r>
          </w:p>
        </w:tc>
        <w:tc>
          <w:tcPr>
            <w:tcW w:w="1158" w:type="dxa"/>
            <w:noWrap/>
            <w:vAlign w:val="bottom"/>
            <w:hideMark/>
          </w:tcPr>
          <w:p w14:paraId="3DEC2619"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5.29E+01</w:t>
            </w:r>
          </w:p>
        </w:tc>
      </w:tr>
      <w:tr w:rsidR="00C90492" w:rsidRPr="00D23339" w14:paraId="02DE3A11" w14:textId="77777777" w:rsidTr="00C90492">
        <w:trPr>
          <w:trHeight w:val="300"/>
          <w:jc w:val="center"/>
        </w:trPr>
        <w:tc>
          <w:tcPr>
            <w:tcW w:w="960" w:type="dxa"/>
            <w:noWrap/>
            <w:vAlign w:val="bottom"/>
            <w:hideMark/>
          </w:tcPr>
          <w:p w14:paraId="387B6F2E"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13</w:t>
            </w:r>
          </w:p>
        </w:tc>
        <w:tc>
          <w:tcPr>
            <w:tcW w:w="960" w:type="dxa"/>
            <w:noWrap/>
            <w:vAlign w:val="bottom"/>
            <w:hideMark/>
          </w:tcPr>
          <w:p w14:paraId="7265182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-0.54</w:t>
            </w:r>
          </w:p>
        </w:tc>
        <w:tc>
          <w:tcPr>
            <w:tcW w:w="960" w:type="dxa"/>
            <w:noWrap/>
            <w:vAlign w:val="bottom"/>
            <w:hideMark/>
          </w:tcPr>
          <w:p w14:paraId="2B5C148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22</w:t>
            </w:r>
          </w:p>
        </w:tc>
        <w:tc>
          <w:tcPr>
            <w:tcW w:w="1480" w:type="dxa"/>
            <w:noWrap/>
            <w:vAlign w:val="bottom"/>
            <w:hideMark/>
          </w:tcPr>
          <w:p w14:paraId="068BD41D"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23.65</w:t>
            </w:r>
          </w:p>
        </w:tc>
        <w:tc>
          <w:tcPr>
            <w:tcW w:w="1158" w:type="dxa"/>
            <w:noWrap/>
            <w:vAlign w:val="bottom"/>
            <w:hideMark/>
          </w:tcPr>
          <w:p w14:paraId="3D550CF0"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5.03E+01</w:t>
            </w:r>
          </w:p>
        </w:tc>
      </w:tr>
      <w:tr w:rsidR="00C90492" w:rsidRPr="00D23339" w14:paraId="0D5CE70F" w14:textId="77777777" w:rsidTr="00C90492">
        <w:trPr>
          <w:trHeight w:val="300"/>
          <w:jc w:val="center"/>
        </w:trPr>
        <w:tc>
          <w:tcPr>
            <w:tcW w:w="960" w:type="dxa"/>
            <w:noWrap/>
            <w:vAlign w:val="bottom"/>
            <w:hideMark/>
          </w:tcPr>
          <w:p w14:paraId="226660B7"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14</w:t>
            </w:r>
          </w:p>
        </w:tc>
        <w:tc>
          <w:tcPr>
            <w:tcW w:w="960" w:type="dxa"/>
            <w:noWrap/>
            <w:vAlign w:val="bottom"/>
            <w:hideMark/>
          </w:tcPr>
          <w:p w14:paraId="4C990B59"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-0.46</w:t>
            </w:r>
          </w:p>
        </w:tc>
        <w:tc>
          <w:tcPr>
            <w:tcW w:w="960" w:type="dxa"/>
            <w:noWrap/>
            <w:vAlign w:val="bottom"/>
            <w:hideMark/>
          </w:tcPr>
          <w:p w14:paraId="26552F06"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23</w:t>
            </w:r>
          </w:p>
        </w:tc>
        <w:tc>
          <w:tcPr>
            <w:tcW w:w="1480" w:type="dxa"/>
            <w:noWrap/>
            <w:vAlign w:val="bottom"/>
            <w:hideMark/>
          </w:tcPr>
          <w:p w14:paraId="2CF9BCEB"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24.79</w:t>
            </w:r>
          </w:p>
        </w:tc>
        <w:tc>
          <w:tcPr>
            <w:tcW w:w="1158" w:type="dxa"/>
            <w:noWrap/>
            <w:vAlign w:val="bottom"/>
            <w:hideMark/>
          </w:tcPr>
          <w:p w14:paraId="03D13EA5"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4.77E+01</w:t>
            </w:r>
          </w:p>
        </w:tc>
      </w:tr>
      <w:tr w:rsidR="00C90492" w:rsidRPr="00D23339" w14:paraId="65E4E435" w14:textId="77777777" w:rsidTr="00C90492">
        <w:trPr>
          <w:trHeight w:val="300"/>
          <w:jc w:val="center"/>
        </w:trPr>
        <w:tc>
          <w:tcPr>
            <w:tcW w:w="960" w:type="dxa"/>
            <w:noWrap/>
            <w:vAlign w:val="bottom"/>
            <w:hideMark/>
          </w:tcPr>
          <w:p w14:paraId="4018D6E2"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15</w:t>
            </w:r>
          </w:p>
        </w:tc>
        <w:tc>
          <w:tcPr>
            <w:tcW w:w="960" w:type="dxa"/>
            <w:noWrap/>
            <w:vAlign w:val="bottom"/>
            <w:hideMark/>
          </w:tcPr>
          <w:p w14:paraId="13F86AEE"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-0.39</w:t>
            </w:r>
          </w:p>
        </w:tc>
        <w:tc>
          <w:tcPr>
            <w:tcW w:w="960" w:type="dxa"/>
            <w:noWrap/>
            <w:vAlign w:val="bottom"/>
            <w:hideMark/>
          </w:tcPr>
          <w:p w14:paraId="3C2AE33C"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24</w:t>
            </w:r>
          </w:p>
        </w:tc>
        <w:tc>
          <w:tcPr>
            <w:tcW w:w="1480" w:type="dxa"/>
            <w:noWrap/>
            <w:vAlign w:val="bottom"/>
            <w:hideMark/>
          </w:tcPr>
          <w:p w14:paraId="545C462B"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25.90</w:t>
            </w:r>
          </w:p>
        </w:tc>
        <w:tc>
          <w:tcPr>
            <w:tcW w:w="1158" w:type="dxa"/>
            <w:noWrap/>
            <w:vAlign w:val="bottom"/>
            <w:hideMark/>
          </w:tcPr>
          <w:p w14:paraId="72FCC37F"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4.50E+01</w:t>
            </w:r>
          </w:p>
        </w:tc>
      </w:tr>
      <w:tr w:rsidR="00C90492" w:rsidRPr="00D23339" w14:paraId="311B51C8" w14:textId="77777777" w:rsidTr="00C90492">
        <w:trPr>
          <w:trHeight w:val="300"/>
          <w:jc w:val="center"/>
        </w:trPr>
        <w:tc>
          <w:tcPr>
            <w:tcW w:w="960" w:type="dxa"/>
            <w:noWrap/>
            <w:vAlign w:val="bottom"/>
            <w:hideMark/>
          </w:tcPr>
          <w:p w14:paraId="1913B5E0"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16</w:t>
            </w:r>
          </w:p>
        </w:tc>
        <w:tc>
          <w:tcPr>
            <w:tcW w:w="960" w:type="dxa"/>
            <w:noWrap/>
            <w:vAlign w:val="bottom"/>
            <w:hideMark/>
          </w:tcPr>
          <w:p w14:paraId="2435061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-0.31</w:t>
            </w:r>
          </w:p>
        </w:tc>
        <w:tc>
          <w:tcPr>
            <w:tcW w:w="960" w:type="dxa"/>
            <w:noWrap/>
            <w:vAlign w:val="bottom"/>
            <w:hideMark/>
          </w:tcPr>
          <w:p w14:paraId="2136ED7B"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25</w:t>
            </w:r>
          </w:p>
        </w:tc>
        <w:tc>
          <w:tcPr>
            <w:tcW w:w="1480" w:type="dxa"/>
            <w:noWrap/>
            <w:vAlign w:val="bottom"/>
            <w:hideMark/>
          </w:tcPr>
          <w:p w14:paraId="534154B6"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26.98</w:t>
            </w:r>
          </w:p>
        </w:tc>
        <w:tc>
          <w:tcPr>
            <w:tcW w:w="1158" w:type="dxa"/>
            <w:noWrap/>
            <w:vAlign w:val="bottom"/>
            <w:hideMark/>
          </w:tcPr>
          <w:p w14:paraId="0C5B9978"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4.25E+01</w:t>
            </w:r>
          </w:p>
        </w:tc>
      </w:tr>
      <w:tr w:rsidR="00C90492" w:rsidRPr="00D23339" w14:paraId="73107F2A" w14:textId="77777777" w:rsidTr="00C90492">
        <w:trPr>
          <w:trHeight w:val="300"/>
          <w:jc w:val="center"/>
        </w:trPr>
        <w:tc>
          <w:tcPr>
            <w:tcW w:w="960" w:type="dxa"/>
            <w:noWrap/>
            <w:vAlign w:val="bottom"/>
            <w:hideMark/>
          </w:tcPr>
          <w:p w14:paraId="001D408C"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17</w:t>
            </w:r>
          </w:p>
        </w:tc>
        <w:tc>
          <w:tcPr>
            <w:tcW w:w="960" w:type="dxa"/>
            <w:noWrap/>
            <w:vAlign w:val="bottom"/>
            <w:hideMark/>
          </w:tcPr>
          <w:p w14:paraId="7D41FAFF"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-0.24</w:t>
            </w:r>
          </w:p>
        </w:tc>
        <w:tc>
          <w:tcPr>
            <w:tcW w:w="960" w:type="dxa"/>
            <w:noWrap/>
            <w:vAlign w:val="bottom"/>
            <w:hideMark/>
          </w:tcPr>
          <w:p w14:paraId="6746F50F"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26</w:t>
            </w:r>
          </w:p>
        </w:tc>
        <w:tc>
          <w:tcPr>
            <w:tcW w:w="1480" w:type="dxa"/>
            <w:noWrap/>
            <w:vAlign w:val="bottom"/>
            <w:hideMark/>
          </w:tcPr>
          <w:p w14:paraId="28342262"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28.01</w:t>
            </w:r>
          </w:p>
        </w:tc>
        <w:tc>
          <w:tcPr>
            <w:tcW w:w="1158" w:type="dxa"/>
            <w:noWrap/>
            <w:vAlign w:val="bottom"/>
            <w:hideMark/>
          </w:tcPr>
          <w:p w14:paraId="7317CC96"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4.03E+01</w:t>
            </w:r>
          </w:p>
        </w:tc>
      </w:tr>
      <w:tr w:rsidR="00C90492" w:rsidRPr="00D23339" w14:paraId="5CF2A959" w14:textId="77777777" w:rsidTr="00C90492">
        <w:trPr>
          <w:trHeight w:val="300"/>
          <w:jc w:val="center"/>
        </w:trPr>
        <w:tc>
          <w:tcPr>
            <w:tcW w:w="960" w:type="dxa"/>
            <w:noWrap/>
            <w:vAlign w:val="bottom"/>
            <w:hideMark/>
          </w:tcPr>
          <w:p w14:paraId="5AEB6505"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18</w:t>
            </w:r>
          </w:p>
        </w:tc>
        <w:tc>
          <w:tcPr>
            <w:tcW w:w="960" w:type="dxa"/>
            <w:noWrap/>
            <w:vAlign w:val="bottom"/>
            <w:hideMark/>
          </w:tcPr>
          <w:p w14:paraId="138F46E9"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-0.17</w:t>
            </w:r>
          </w:p>
        </w:tc>
        <w:tc>
          <w:tcPr>
            <w:tcW w:w="960" w:type="dxa"/>
            <w:noWrap/>
            <w:vAlign w:val="bottom"/>
            <w:hideMark/>
          </w:tcPr>
          <w:p w14:paraId="7AA0272B"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27</w:t>
            </w:r>
          </w:p>
        </w:tc>
        <w:tc>
          <w:tcPr>
            <w:tcW w:w="1480" w:type="dxa"/>
            <w:noWrap/>
            <w:vAlign w:val="bottom"/>
            <w:hideMark/>
          </w:tcPr>
          <w:p w14:paraId="6D0B843F"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29.02</w:t>
            </w:r>
          </w:p>
        </w:tc>
        <w:tc>
          <w:tcPr>
            <w:tcW w:w="1158" w:type="dxa"/>
            <w:noWrap/>
            <w:vAlign w:val="bottom"/>
            <w:hideMark/>
          </w:tcPr>
          <w:p w14:paraId="6DDD46D1"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3.85E+01</w:t>
            </w:r>
          </w:p>
        </w:tc>
      </w:tr>
      <w:tr w:rsidR="00C90492" w:rsidRPr="00D23339" w14:paraId="3889AF7F" w14:textId="77777777" w:rsidTr="00C90492">
        <w:trPr>
          <w:trHeight w:val="300"/>
          <w:jc w:val="center"/>
        </w:trPr>
        <w:tc>
          <w:tcPr>
            <w:tcW w:w="960" w:type="dxa"/>
            <w:noWrap/>
            <w:vAlign w:val="bottom"/>
            <w:hideMark/>
          </w:tcPr>
          <w:p w14:paraId="6457AB0C"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19</w:t>
            </w:r>
          </w:p>
        </w:tc>
        <w:tc>
          <w:tcPr>
            <w:tcW w:w="960" w:type="dxa"/>
            <w:noWrap/>
            <w:vAlign w:val="bottom"/>
            <w:hideMark/>
          </w:tcPr>
          <w:p w14:paraId="1249E4E5"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-0.09</w:t>
            </w:r>
          </w:p>
        </w:tc>
        <w:tc>
          <w:tcPr>
            <w:tcW w:w="960" w:type="dxa"/>
            <w:noWrap/>
            <w:vAlign w:val="bottom"/>
            <w:hideMark/>
          </w:tcPr>
          <w:p w14:paraId="37DEF07F"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28</w:t>
            </w:r>
          </w:p>
        </w:tc>
        <w:tc>
          <w:tcPr>
            <w:tcW w:w="1480" w:type="dxa"/>
            <w:noWrap/>
            <w:vAlign w:val="bottom"/>
            <w:hideMark/>
          </w:tcPr>
          <w:p w14:paraId="7EBD00AA"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29.99</w:t>
            </w:r>
          </w:p>
        </w:tc>
        <w:tc>
          <w:tcPr>
            <w:tcW w:w="1158" w:type="dxa"/>
            <w:noWrap/>
            <w:vAlign w:val="bottom"/>
            <w:hideMark/>
          </w:tcPr>
          <w:p w14:paraId="33CF735E"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3.72E+01</w:t>
            </w:r>
          </w:p>
        </w:tc>
      </w:tr>
      <w:tr w:rsidR="00C90492" w:rsidRPr="00D23339" w14:paraId="2F4C4761" w14:textId="77777777" w:rsidTr="00C90492">
        <w:trPr>
          <w:trHeight w:val="300"/>
          <w:jc w:val="center"/>
        </w:trPr>
        <w:tc>
          <w:tcPr>
            <w:tcW w:w="960" w:type="dxa"/>
            <w:noWrap/>
            <w:vAlign w:val="bottom"/>
            <w:hideMark/>
          </w:tcPr>
          <w:p w14:paraId="151E668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20</w:t>
            </w:r>
          </w:p>
        </w:tc>
        <w:tc>
          <w:tcPr>
            <w:tcW w:w="960" w:type="dxa"/>
            <w:noWrap/>
            <w:vAlign w:val="bottom"/>
            <w:hideMark/>
          </w:tcPr>
          <w:p w14:paraId="4A4FA57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-0.02</w:t>
            </w:r>
          </w:p>
        </w:tc>
        <w:tc>
          <w:tcPr>
            <w:tcW w:w="960" w:type="dxa"/>
            <w:noWrap/>
            <w:vAlign w:val="bottom"/>
            <w:hideMark/>
          </w:tcPr>
          <w:p w14:paraId="6C8B2243"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29</w:t>
            </w:r>
          </w:p>
        </w:tc>
        <w:tc>
          <w:tcPr>
            <w:tcW w:w="1480" w:type="dxa"/>
            <w:noWrap/>
            <w:vAlign w:val="bottom"/>
            <w:hideMark/>
          </w:tcPr>
          <w:p w14:paraId="30AE5D5A"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30.94</w:t>
            </w:r>
          </w:p>
        </w:tc>
        <w:tc>
          <w:tcPr>
            <w:tcW w:w="1158" w:type="dxa"/>
            <w:noWrap/>
            <w:vAlign w:val="bottom"/>
            <w:hideMark/>
          </w:tcPr>
          <w:p w14:paraId="2C4006A9"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3.65E+01</w:t>
            </w:r>
          </w:p>
        </w:tc>
      </w:tr>
      <w:tr w:rsidR="00C90492" w:rsidRPr="00D23339" w14:paraId="10604912" w14:textId="77777777" w:rsidTr="00C90492">
        <w:trPr>
          <w:trHeight w:val="300"/>
          <w:jc w:val="center"/>
        </w:trPr>
        <w:tc>
          <w:tcPr>
            <w:tcW w:w="960" w:type="dxa"/>
            <w:noWrap/>
            <w:vAlign w:val="bottom"/>
            <w:hideMark/>
          </w:tcPr>
          <w:p w14:paraId="1C5B20BE"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21</w:t>
            </w:r>
          </w:p>
        </w:tc>
        <w:tc>
          <w:tcPr>
            <w:tcW w:w="960" w:type="dxa"/>
            <w:noWrap/>
            <w:vAlign w:val="bottom"/>
            <w:hideMark/>
          </w:tcPr>
          <w:p w14:paraId="6F03DDF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0.05</w:t>
            </w:r>
          </w:p>
        </w:tc>
        <w:tc>
          <w:tcPr>
            <w:tcW w:w="960" w:type="dxa"/>
            <w:noWrap/>
            <w:vAlign w:val="bottom"/>
            <w:hideMark/>
          </w:tcPr>
          <w:p w14:paraId="0266DE0B"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30</w:t>
            </w:r>
          </w:p>
        </w:tc>
        <w:tc>
          <w:tcPr>
            <w:tcW w:w="1480" w:type="dxa"/>
            <w:noWrap/>
            <w:vAlign w:val="bottom"/>
            <w:hideMark/>
          </w:tcPr>
          <w:p w14:paraId="3F60FDF9"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31.88</w:t>
            </w:r>
          </w:p>
        </w:tc>
        <w:tc>
          <w:tcPr>
            <w:tcW w:w="1158" w:type="dxa"/>
            <w:noWrap/>
            <w:vAlign w:val="bottom"/>
            <w:hideMark/>
          </w:tcPr>
          <w:p w14:paraId="06FC1939"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3.63E+01</w:t>
            </w:r>
          </w:p>
        </w:tc>
      </w:tr>
      <w:tr w:rsidR="00C90492" w:rsidRPr="00D23339" w14:paraId="4C4B02FC" w14:textId="77777777" w:rsidTr="00C90492">
        <w:trPr>
          <w:trHeight w:val="300"/>
          <w:jc w:val="center"/>
        </w:trPr>
        <w:tc>
          <w:tcPr>
            <w:tcW w:w="960" w:type="dxa"/>
            <w:noWrap/>
            <w:vAlign w:val="bottom"/>
            <w:hideMark/>
          </w:tcPr>
          <w:p w14:paraId="58DFF53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22</w:t>
            </w:r>
          </w:p>
        </w:tc>
        <w:tc>
          <w:tcPr>
            <w:tcW w:w="960" w:type="dxa"/>
            <w:noWrap/>
            <w:vAlign w:val="bottom"/>
            <w:hideMark/>
          </w:tcPr>
          <w:p w14:paraId="22CEB88A"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0.12</w:t>
            </w:r>
          </w:p>
        </w:tc>
        <w:tc>
          <w:tcPr>
            <w:tcW w:w="960" w:type="dxa"/>
            <w:noWrap/>
            <w:vAlign w:val="bottom"/>
            <w:hideMark/>
          </w:tcPr>
          <w:p w14:paraId="6F8A482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31</w:t>
            </w:r>
          </w:p>
        </w:tc>
        <w:tc>
          <w:tcPr>
            <w:tcW w:w="1480" w:type="dxa"/>
            <w:noWrap/>
            <w:vAlign w:val="bottom"/>
            <w:hideMark/>
          </w:tcPr>
          <w:p w14:paraId="26FE8E42"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32.81</w:t>
            </w:r>
          </w:p>
        </w:tc>
        <w:tc>
          <w:tcPr>
            <w:tcW w:w="1158" w:type="dxa"/>
            <w:noWrap/>
            <w:vAlign w:val="bottom"/>
            <w:hideMark/>
          </w:tcPr>
          <w:p w14:paraId="0EA43326"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3.66E+01</w:t>
            </w:r>
          </w:p>
        </w:tc>
      </w:tr>
      <w:tr w:rsidR="00C90492" w:rsidRPr="00D23339" w14:paraId="4E160A14" w14:textId="77777777" w:rsidTr="00C90492">
        <w:trPr>
          <w:trHeight w:val="300"/>
          <w:jc w:val="center"/>
        </w:trPr>
        <w:tc>
          <w:tcPr>
            <w:tcW w:w="960" w:type="dxa"/>
            <w:noWrap/>
            <w:vAlign w:val="bottom"/>
            <w:hideMark/>
          </w:tcPr>
          <w:p w14:paraId="74BE50A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lastRenderedPageBreak/>
              <w:t>23</w:t>
            </w:r>
          </w:p>
        </w:tc>
        <w:tc>
          <w:tcPr>
            <w:tcW w:w="960" w:type="dxa"/>
            <w:noWrap/>
            <w:vAlign w:val="bottom"/>
            <w:hideMark/>
          </w:tcPr>
          <w:p w14:paraId="44288E47"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0.19</w:t>
            </w:r>
          </w:p>
        </w:tc>
        <w:tc>
          <w:tcPr>
            <w:tcW w:w="960" w:type="dxa"/>
            <w:noWrap/>
            <w:vAlign w:val="bottom"/>
            <w:hideMark/>
          </w:tcPr>
          <w:p w14:paraId="62E70671"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32</w:t>
            </w:r>
          </w:p>
        </w:tc>
        <w:tc>
          <w:tcPr>
            <w:tcW w:w="1480" w:type="dxa"/>
            <w:noWrap/>
            <w:vAlign w:val="bottom"/>
            <w:hideMark/>
          </w:tcPr>
          <w:p w14:paraId="53EF1649"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33.74</w:t>
            </w:r>
          </w:p>
        </w:tc>
        <w:tc>
          <w:tcPr>
            <w:tcW w:w="1158" w:type="dxa"/>
            <w:noWrap/>
            <w:vAlign w:val="bottom"/>
            <w:hideMark/>
          </w:tcPr>
          <w:p w14:paraId="1636C451"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3.73E+01</w:t>
            </w:r>
          </w:p>
        </w:tc>
      </w:tr>
      <w:tr w:rsidR="00C90492" w:rsidRPr="00D23339" w14:paraId="28F4872F" w14:textId="77777777" w:rsidTr="00C90492">
        <w:trPr>
          <w:trHeight w:val="300"/>
          <w:jc w:val="center"/>
        </w:trPr>
        <w:tc>
          <w:tcPr>
            <w:tcW w:w="960" w:type="dxa"/>
            <w:noWrap/>
            <w:vAlign w:val="bottom"/>
            <w:hideMark/>
          </w:tcPr>
          <w:p w14:paraId="3E8D7303"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24</w:t>
            </w:r>
          </w:p>
        </w:tc>
        <w:tc>
          <w:tcPr>
            <w:tcW w:w="960" w:type="dxa"/>
            <w:noWrap/>
            <w:vAlign w:val="bottom"/>
            <w:hideMark/>
          </w:tcPr>
          <w:p w14:paraId="53821A72"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0.26</w:t>
            </w:r>
          </w:p>
        </w:tc>
        <w:tc>
          <w:tcPr>
            <w:tcW w:w="960" w:type="dxa"/>
            <w:noWrap/>
            <w:vAlign w:val="bottom"/>
            <w:hideMark/>
          </w:tcPr>
          <w:p w14:paraId="413D77E2"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33</w:t>
            </w:r>
          </w:p>
        </w:tc>
        <w:tc>
          <w:tcPr>
            <w:tcW w:w="1480" w:type="dxa"/>
            <w:noWrap/>
            <w:vAlign w:val="bottom"/>
            <w:hideMark/>
          </w:tcPr>
          <w:p w14:paraId="6E2CE53A"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34.67</w:t>
            </w:r>
          </w:p>
        </w:tc>
        <w:tc>
          <w:tcPr>
            <w:tcW w:w="1158" w:type="dxa"/>
            <w:noWrap/>
            <w:vAlign w:val="bottom"/>
            <w:hideMark/>
          </w:tcPr>
          <w:p w14:paraId="4B62D0E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3.84E+01</w:t>
            </w:r>
          </w:p>
        </w:tc>
      </w:tr>
      <w:tr w:rsidR="00C90492" w:rsidRPr="00D23339" w14:paraId="5AC34103" w14:textId="77777777" w:rsidTr="00C90492">
        <w:trPr>
          <w:trHeight w:val="300"/>
          <w:jc w:val="center"/>
        </w:trPr>
        <w:tc>
          <w:tcPr>
            <w:tcW w:w="960" w:type="dxa"/>
            <w:noWrap/>
            <w:vAlign w:val="bottom"/>
            <w:hideMark/>
          </w:tcPr>
          <w:p w14:paraId="47F2CD12"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25</w:t>
            </w:r>
          </w:p>
        </w:tc>
        <w:tc>
          <w:tcPr>
            <w:tcW w:w="960" w:type="dxa"/>
            <w:noWrap/>
            <w:vAlign w:val="bottom"/>
            <w:hideMark/>
          </w:tcPr>
          <w:p w14:paraId="48B211D1"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0.34</w:t>
            </w:r>
          </w:p>
        </w:tc>
        <w:tc>
          <w:tcPr>
            <w:tcW w:w="960" w:type="dxa"/>
            <w:noWrap/>
            <w:vAlign w:val="bottom"/>
            <w:hideMark/>
          </w:tcPr>
          <w:p w14:paraId="72625670"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34</w:t>
            </w:r>
          </w:p>
        </w:tc>
        <w:tc>
          <w:tcPr>
            <w:tcW w:w="1480" w:type="dxa"/>
            <w:noWrap/>
            <w:vAlign w:val="bottom"/>
            <w:hideMark/>
          </w:tcPr>
          <w:p w14:paraId="419B0CE2"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35.61</w:t>
            </w:r>
          </w:p>
        </w:tc>
        <w:tc>
          <w:tcPr>
            <w:tcW w:w="1158" w:type="dxa"/>
            <w:noWrap/>
            <w:vAlign w:val="bottom"/>
            <w:hideMark/>
          </w:tcPr>
          <w:p w14:paraId="744A203A"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3.98E+01</w:t>
            </w:r>
          </w:p>
        </w:tc>
      </w:tr>
      <w:tr w:rsidR="00C90492" w:rsidRPr="00D23339" w14:paraId="78827C60" w14:textId="77777777" w:rsidTr="00C90492">
        <w:trPr>
          <w:trHeight w:val="300"/>
          <w:jc w:val="center"/>
        </w:trPr>
        <w:tc>
          <w:tcPr>
            <w:tcW w:w="960" w:type="dxa"/>
            <w:noWrap/>
            <w:vAlign w:val="bottom"/>
            <w:hideMark/>
          </w:tcPr>
          <w:p w14:paraId="0FA1F852"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26</w:t>
            </w:r>
          </w:p>
        </w:tc>
        <w:tc>
          <w:tcPr>
            <w:tcW w:w="960" w:type="dxa"/>
            <w:noWrap/>
            <w:vAlign w:val="bottom"/>
            <w:hideMark/>
          </w:tcPr>
          <w:p w14:paraId="53C0084D"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0.41</w:t>
            </w:r>
          </w:p>
        </w:tc>
        <w:tc>
          <w:tcPr>
            <w:tcW w:w="960" w:type="dxa"/>
            <w:noWrap/>
            <w:vAlign w:val="bottom"/>
            <w:hideMark/>
          </w:tcPr>
          <w:p w14:paraId="090B59C1"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35</w:t>
            </w:r>
          </w:p>
        </w:tc>
        <w:tc>
          <w:tcPr>
            <w:tcW w:w="1480" w:type="dxa"/>
            <w:noWrap/>
            <w:vAlign w:val="bottom"/>
            <w:hideMark/>
          </w:tcPr>
          <w:p w14:paraId="137EE42F"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36.57</w:t>
            </w:r>
          </w:p>
        </w:tc>
        <w:tc>
          <w:tcPr>
            <w:tcW w:w="1158" w:type="dxa"/>
            <w:noWrap/>
            <w:vAlign w:val="bottom"/>
            <w:hideMark/>
          </w:tcPr>
          <w:p w14:paraId="060492DB"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4.12E+01</w:t>
            </w:r>
          </w:p>
        </w:tc>
      </w:tr>
      <w:tr w:rsidR="00C90492" w:rsidRPr="00D23339" w14:paraId="4FE94108" w14:textId="77777777" w:rsidTr="00C90492">
        <w:trPr>
          <w:trHeight w:val="300"/>
          <w:jc w:val="center"/>
        </w:trPr>
        <w:tc>
          <w:tcPr>
            <w:tcW w:w="960" w:type="dxa"/>
            <w:noWrap/>
            <w:vAlign w:val="bottom"/>
            <w:hideMark/>
          </w:tcPr>
          <w:p w14:paraId="40EA5E25"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27</w:t>
            </w:r>
          </w:p>
        </w:tc>
        <w:tc>
          <w:tcPr>
            <w:tcW w:w="960" w:type="dxa"/>
            <w:noWrap/>
            <w:vAlign w:val="bottom"/>
            <w:hideMark/>
          </w:tcPr>
          <w:p w14:paraId="7A2A813D"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0.49</w:t>
            </w:r>
          </w:p>
        </w:tc>
        <w:tc>
          <w:tcPr>
            <w:tcW w:w="960" w:type="dxa"/>
            <w:noWrap/>
            <w:vAlign w:val="bottom"/>
            <w:hideMark/>
          </w:tcPr>
          <w:p w14:paraId="4BACEC28"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36</w:t>
            </w:r>
          </w:p>
        </w:tc>
        <w:tc>
          <w:tcPr>
            <w:tcW w:w="1480" w:type="dxa"/>
            <w:noWrap/>
            <w:vAlign w:val="bottom"/>
            <w:hideMark/>
          </w:tcPr>
          <w:p w14:paraId="43ECA30E"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37.53</w:t>
            </w:r>
          </w:p>
        </w:tc>
        <w:tc>
          <w:tcPr>
            <w:tcW w:w="1158" w:type="dxa"/>
            <w:noWrap/>
            <w:vAlign w:val="bottom"/>
            <w:hideMark/>
          </w:tcPr>
          <w:p w14:paraId="683838D5"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4.26E+01</w:t>
            </w:r>
          </w:p>
        </w:tc>
      </w:tr>
      <w:tr w:rsidR="00C90492" w:rsidRPr="00D23339" w14:paraId="5CB80053" w14:textId="77777777" w:rsidTr="00C90492">
        <w:trPr>
          <w:trHeight w:val="300"/>
          <w:jc w:val="center"/>
        </w:trPr>
        <w:tc>
          <w:tcPr>
            <w:tcW w:w="960" w:type="dxa"/>
            <w:noWrap/>
            <w:vAlign w:val="bottom"/>
            <w:hideMark/>
          </w:tcPr>
          <w:p w14:paraId="4270C133"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28</w:t>
            </w:r>
          </w:p>
        </w:tc>
        <w:tc>
          <w:tcPr>
            <w:tcW w:w="960" w:type="dxa"/>
            <w:noWrap/>
            <w:vAlign w:val="bottom"/>
            <w:hideMark/>
          </w:tcPr>
          <w:p w14:paraId="7AB08D9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0.57</w:t>
            </w:r>
          </w:p>
        </w:tc>
        <w:tc>
          <w:tcPr>
            <w:tcW w:w="960" w:type="dxa"/>
            <w:noWrap/>
            <w:vAlign w:val="bottom"/>
            <w:hideMark/>
          </w:tcPr>
          <w:p w14:paraId="62344E9D"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37</w:t>
            </w:r>
          </w:p>
        </w:tc>
        <w:tc>
          <w:tcPr>
            <w:tcW w:w="1480" w:type="dxa"/>
            <w:noWrap/>
            <w:vAlign w:val="bottom"/>
            <w:hideMark/>
          </w:tcPr>
          <w:p w14:paraId="0BB8D3F3"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38.50</w:t>
            </w:r>
          </w:p>
        </w:tc>
        <w:tc>
          <w:tcPr>
            <w:tcW w:w="1158" w:type="dxa"/>
            <w:noWrap/>
            <w:vAlign w:val="bottom"/>
            <w:hideMark/>
          </w:tcPr>
          <w:p w14:paraId="4CA7CEDE"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4.37E+01</w:t>
            </w:r>
          </w:p>
        </w:tc>
      </w:tr>
      <w:tr w:rsidR="00C90492" w:rsidRPr="00D23339" w14:paraId="482F10DB" w14:textId="77777777" w:rsidTr="00C90492">
        <w:trPr>
          <w:trHeight w:val="300"/>
          <w:jc w:val="center"/>
        </w:trPr>
        <w:tc>
          <w:tcPr>
            <w:tcW w:w="960" w:type="dxa"/>
            <w:noWrap/>
            <w:vAlign w:val="bottom"/>
            <w:hideMark/>
          </w:tcPr>
          <w:p w14:paraId="19F15CA7"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29</w:t>
            </w:r>
          </w:p>
        </w:tc>
        <w:tc>
          <w:tcPr>
            <w:tcW w:w="960" w:type="dxa"/>
            <w:noWrap/>
            <w:vAlign w:val="bottom"/>
            <w:hideMark/>
          </w:tcPr>
          <w:p w14:paraId="5B7C26BE"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0.65</w:t>
            </w:r>
          </w:p>
        </w:tc>
        <w:tc>
          <w:tcPr>
            <w:tcW w:w="960" w:type="dxa"/>
            <w:noWrap/>
            <w:vAlign w:val="bottom"/>
            <w:hideMark/>
          </w:tcPr>
          <w:p w14:paraId="44E72A1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38</w:t>
            </w:r>
          </w:p>
        </w:tc>
        <w:tc>
          <w:tcPr>
            <w:tcW w:w="1480" w:type="dxa"/>
            <w:noWrap/>
            <w:vAlign w:val="bottom"/>
            <w:hideMark/>
          </w:tcPr>
          <w:p w14:paraId="7346200C"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39.48</w:t>
            </w:r>
          </w:p>
        </w:tc>
        <w:tc>
          <w:tcPr>
            <w:tcW w:w="1158" w:type="dxa"/>
            <w:noWrap/>
            <w:vAlign w:val="bottom"/>
            <w:hideMark/>
          </w:tcPr>
          <w:p w14:paraId="644863F1"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4.44E+01</w:t>
            </w:r>
          </w:p>
        </w:tc>
      </w:tr>
      <w:tr w:rsidR="00C90492" w:rsidRPr="00D23339" w14:paraId="0D56EE11" w14:textId="77777777" w:rsidTr="00C90492">
        <w:trPr>
          <w:trHeight w:val="300"/>
          <w:jc w:val="center"/>
        </w:trPr>
        <w:tc>
          <w:tcPr>
            <w:tcW w:w="960" w:type="dxa"/>
            <w:noWrap/>
            <w:vAlign w:val="bottom"/>
            <w:hideMark/>
          </w:tcPr>
          <w:p w14:paraId="50A68882"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30</w:t>
            </w:r>
          </w:p>
        </w:tc>
        <w:tc>
          <w:tcPr>
            <w:tcW w:w="960" w:type="dxa"/>
            <w:noWrap/>
            <w:vAlign w:val="bottom"/>
            <w:hideMark/>
          </w:tcPr>
          <w:p w14:paraId="1FCFD319"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0.74</w:t>
            </w:r>
          </w:p>
        </w:tc>
        <w:tc>
          <w:tcPr>
            <w:tcW w:w="960" w:type="dxa"/>
            <w:noWrap/>
            <w:vAlign w:val="bottom"/>
            <w:hideMark/>
          </w:tcPr>
          <w:p w14:paraId="02E220D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39</w:t>
            </w:r>
          </w:p>
        </w:tc>
        <w:tc>
          <w:tcPr>
            <w:tcW w:w="1480" w:type="dxa"/>
            <w:noWrap/>
            <w:vAlign w:val="bottom"/>
            <w:hideMark/>
          </w:tcPr>
          <w:p w14:paraId="3812281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40.46</w:t>
            </w:r>
          </w:p>
        </w:tc>
        <w:tc>
          <w:tcPr>
            <w:tcW w:w="1158" w:type="dxa"/>
            <w:noWrap/>
            <w:vAlign w:val="bottom"/>
            <w:hideMark/>
          </w:tcPr>
          <w:p w14:paraId="2B98508D"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4.46E+01</w:t>
            </w:r>
          </w:p>
        </w:tc>
      </w:tr>
      <w:tr w:rsidR="00C90492" w:rsidRPr="00D23339" w14:paraId="0F8AEADF" w14:textId="77777777" w:rsidTr="00C90492">
        <w:trPr>
          <w:trHeight w:val="300"/>
          <w:jc w:val="center"/>
        </w:trPr>
        <w:tc>
          <w:tcPr>
            <w:tcW w:w="960" w:type="dxa"/>
            <w:noWrap/>
            <w:vAlign w:val="bottom"/>
            <w:hideMark/>
          </w:tcPr>
          <w:p w14:paraId="5AF7C888"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31</w:t>
            </w:r>
          </w:p>
        </w:tc>
        <w:tc>
          <w:tcPr>
            <w:tcW w:w="960" w:type="dxa"/>
            <w:noWrap/>
            <w:vAlign w:val="bottom"/>
            <w:hideMark/>
          </w:tcPr>
          <w:p w14:paraId="6ED4F8BF"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0.84</w:t>
            </w:r>
          </w:p>
        </w:tc>
        <w:tc>
          <w:tcPr>
            <w:tcW w:w="960" w:type="dxa"/>
            <w:noWrap/>
            <w:vAlign w:val="bottom"/>
            <w:hideMark/>
          </w:tcPr>
          <w:p w14:paraId="7B57B470"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40</w:t>
            </w:r>
          </w:p>
        </w:tc>
        <w:tc>
          <w:tcPr>
            <w:tcW w:w="1480" w:type="dxa"/>
            <w:noWrap/>
            <w:vAlign w:val="bottom"/>
            <w:hideMark/>
          </w:tcPr>
          <w:p w14:paraId="6EB23308"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41.44</w:t>
            </w:r>
          </w:p>
        </w:tc>
        <w:tc>
          <w:tcPr>
            <w:tcW w:w="1158" w:type="dxa"/>
            <w:noWrap/>
            <w:vAlign w:val="bottom"/>
            <w:hideMark/>
          </w:tcPr>
          <w:p w14:paraId="455CADF8"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4.41E+01</w:t>
            </w:r>
          </w:p>
        </w:tc>
      </w:tr>
      <w:tr w:rsidR="00C90492" w:rsidRPr="00D23339" w14:paraId="2D236851" w14:textId="77777777" w:rsidTr="00C90492">
        <w:trPr>
          <w:trHeight w:val="300"/>
          <w:jc w:val="center"/>
        </w:trPr>
        <w:tc>
          <w:tcPr>
            <w:tcW w:w="960" w:type="dxa"/>
            <w:noWrap/>
            <w:vAlign w:val="bottom"/>
            <w:hideMark/>
          </w:tcPr>
          <w:p w14:paraId="5F613671"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32</w:t>
            </w:r>
          </w:p>
        </w:tc>
        <w:tc>
          <w:tcPr>
            <w:tcW w:w="960" w:type="dxa"/>
            <w:noWrap/>
            <w:vAlign w:val="bottom"/>
            <w:hideMark/>
          </w:tcPr>
          <w:p w14:paraId="2F726731"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0.94</w:t>
            </w:r>
          </w:p>
        </w:tc>
        <w:tc>
          <w:tcPr>
            <w:tcW w:w="960" w:type="dxa"/>
            <w:noWrap/>
            <w:vAlign w:val="bottom"/>
            <w:hideMark/>
          </w:tcPr>
          <w:p w14:paraId="52ED89FB"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41</w:t>
            </w:r>
          </w:p>
        </w:tc>
        <w:tc>
          <w:tcPr>
            <w:tcW w:w="1480" w:type="dxa"/>
            <w:noWrap/>
            <w:vAlign w:val="bottom"/>
            <w:hideMark/>
          </w:tcPr>
          <w:p w14:paraId="7DD35173"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42.41</w:t>
            </w:r>
          </w:p>
        </w:tc>
        <w:tc>
          <w:tcPr>
            <w:tcW w:w="1158" w:type="dxa"/>
            <w:noWrap/>
            <w:vAlign w:val="bottom"/>
            <w:hideMark/>
          </w:tcPr>
          <w:p w14:paraId="2EE89EDE"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4.30E+01</w:t>
            </w:r>
          </w:p>
        </w:tc>
      </w:tr>
      <w:tr w:rsidR="00C90492" w:rsidRPr="00D23339" w14:paraId="1A674E61" w14:textId="77777777" w:rsidTr="00C90492">
        <w:trPr>
          <w:trHeight w:val="300"/>
          <w:jc w:val="center"/>
        </w:trPr>
        <w:tc>
          <w:tcPr>
            <w:tcW w:w="960" w:type="dxa"/>
            <w:noWrap/>
            <w:vAlign w:val="bottom"/>
            <w:hideMark/>
          </w:tcPr>
          <w:p w14:paraId="4265B1B5"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33</w:t>
            </w:r>
          </w:p>
        </w:tc>
        <w:tc>
          <w:tcPr>
            <w:tcW w:w="960" w:type="dxa"/>
            <w:noWrap/>
            <w:vAlign w:val="bottom"/>
            <w:hideMark/>
          </w:tcPr>
          <w:p w14:paraId="525F5521"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1.05</w:t>
            </w:r>
          </w:p>
        </w:tc>
        <w:tc>
          <w:tcPr>
            <w:tcW w:w="960" w:type="dxa"/>
            <w:noWrap/>
            <w:vAlign w:val="bottom"/>
            <w:hideMark/>
          </w:tcPr>
          <w:p w14:paraId="2E51ADCE"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42</w:t>
            </w:r>
          </w:p>
        </w:tc>
        <w:tc>
          <w:tcPr>
            <w:tcW w:w="1480" w:type="dxa"/>
            <w:noWrap/>
            <w:vAlign w:val="bottom"/>
            <w:hideMark/>
          </w:tcPr>
          <w:p w14:paraId="0E857102"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43.36</w:t>
            </w:r>
          </w:p>
        </w:tc>
        <w:tc>
          <w:tcPr>
            <w:tcW w:w="1158" w:type="dxa"/>
            <w:noWrap/>
            <w:vAlign w:val="bottom"/>
            <w:hideMark/>
          </w:tcPr>
          <w:p w14:paraId="304D23E8"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4.14E+01</w:t>
            </w:r>
          </w:p>
        </w:tc>
      </w:tr>
      <w:tr w:rsidR="00C90492" w:rsidRPr="00D23339" w14:paraId="5CE2FA5F" w14:textId="77777777" w:rsidTr="00C90492">
        <w:trPr>
          <w:trHeight w:val="300"/>
          <w:jc w:val="center"/>
        </w:trPr>
        <w:tc>
          <w:tcPr>
            <w:tcW w:w="960" w:type="dxa"/>
            <w:noWrap/>
            <w:vAlign w:val="bottom"/>
            <w:hideMark/>
          </w:tcPr>
          <w:p w14:paraId="0836A39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34</w:t>
            </w:r>
          </w:p>
        </w:tc>
        <w:tc>
          <w:tcPr>
            <w:tcW w:w="960" w:type="dxa"/>
            <w:noWrap/>
            <w:vAlign w:val="bottom"/>
            <w:hideMark/>
          </w:tcPr>
          <w:p w14:paraId="332E0B0E"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1.18</w:t>
            </w:r>
          </w:p>
        </w:tc>
        <w:tc>
          <w:tcPr>
            <w:tcW w:w="960" w:type="dxa"/>
            <w:noWrap/>
            <w:vAlign w:val="bottom"/>
            <w:hideMark/>
          </w:tcPr>
          <w:p w14:paraId="086AEAF6"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43</w:t>
            </w:r>
          </w:p>
        </w:tc>
        <w:tc>
          <w:tcPr>
            <w:tcW w:w="1480" w:type="dxa"/>
            <w:noWrap/>
            <w:vAlign w:val="bottom"/>
            <w:hideMark/>
          </w:tcPr>
          <w:p w14:paraId="08C48ECD"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44.30</w:t>
            </w:r>
          </w:p>
        </w:tc>
        <w:tc>
          <w:tcPr>
            <w:tcW w:w="1158" w:type="dxa"/>
            <w:noWrap/>
            <w:vAlign w:val="bottom"/>
            <w:hideMark/>
          </w:tcPr>
          <w:p w14:paraId="77A7011F"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3.92E+01</w:t>
            </w:r>
          </w:p>
        </w:tc>
      </w:tr>
      <w:tr w:rsidR="00C90492" w:rsidRPr="00D23339" w14:paraId="29306448" w14:textId="77777777" w:rsidTr="00C90492">
        <w:trPr>
          <w:trHeight w:val="300"/>
          <w:jc w:val="center"/>
        </w:trPr>
        <w:tc>
          <w:tcPr>
            <w:tcW w:w="960" w:type="dxa"/>
            <w:noWrap/>
            <w:vAlign w:val="bottom"/>
            <w:hideMark/>
          </w:tcPr>
          <w:p w14:paraId="0AABEEF3"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35</w:t>
            </w:r>
          </w:p>
        </w:tc>
        <w:tc>
          <w:tcPr>
            <w:tcW w:w="960" w:type="dxa"/>
            <w:noWrap/>
            <w:vAlign w:val="bottom"/>
            <w:hideMark/>
          </w:tcPr>
          <w:p w14:paraId="00FA8AFE"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1.32</w:t>
            </w:r>
          </w:p>
        </w:tc>
        <w:tc>
          <w:tcPr>
            <w:tcW w:w="960" w:type="dxa"/>
            <w:noWrap/>
            <w:vAlign w:val="bottom"/>
            <w:hideMark/>
          </w:tcPr>
          <w:p w14:paraId="26B2D3EB"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44</w:t>
            </w:r>
          </w:p>
        </w:tc>
        <w:tc>
          <w:tcPr>
            <w:tcW w:w="1480" w:type="dxa"/>
            <w:noWrap/>
            <w:vAlign w:val="bottom"/>
            <w:hideMark/>
          </w:tcPr>
          <w:p w14:paraId="3578A73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45.22</w:t>
            </w:r>
          </w:p>
        </w:tc>
        <w:tc>
          <w:tcPr>
            <w:tcW w:w="1158" w:type="dxa"/>
            <w:noWrap/>
            <w:vAlign w:val="bottom"/>
            <w:hideMark/>
          </w:tcPr>
          <w:p w14:paraId="70B34A25"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3.66E+01</w:t>
            </w:r>
          </w:p>
        </w:tc>
      </w:tr>
      <w:tr w:rsidR="00C90492" w:rsidRPr="00D23339" w14:paraId="75077FDD" w14:textId="77777777" w:rsidTr="00C90492">
        <w:trPr>
          <w:trHeight w:val="300"/>
          <w:jc w:val="center"/>
        </w:trPr>
        <w:tc>
          <w:tcPr>
            <w:tcW w:w="960" w:type="dxa"/>
            <w:noWrap/>
            <w:vAlign w:val="bottom"/>
            <w:hideMark/>
          </w:tcPr>
          <w:p w14:paraId="4083D4EE"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36</w:t>
            </w:r>
          </w:p>
        </w:tc>
        <w:tc>
          <w:tcPr>
            <w:tcW w:w="960" w:type="dxa"/>
            <w:noWrap/>
            <w:vAlign w:val="bottom"/>
            <w:hideMark/>
          </w:tcPr>
          <w:p w14:paraId="1C8C7FD6"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1.47</w:t>
            </w:r>
          </w:p>
        </w:tc>
        <w:tc>
          <w:tcPr>
            <w:tcW w:w="960" w:type="dxa"/>
            <w:noWrap/>
            <w:vAlign w:val="bottom"/>
            <w:hideMark/>
          </w:tcPr>
          <w:p w14:paraId="5510F242"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45</w:t>
            </w:r>
          </w:p>
        </w:tc>
        <w:tc>
          <w:tcPr>
            <w:tcW w:w="1480" w:type="dxa"/>
            <w:noWrap/>
            <w:vAlign w:val="bottom"/>
            <w:hideMark/>
          </w:tcPr>
          <w:p w14:paraId="062AACB1"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46.13</w:t>
            </w:r>
          </w:p>
        </w:tc>
        <w:tc>
          <w:tcPr>
            <w:tcW w:w="1158" w:type="dxa"/>
            <w:noWrap/>
            <w:vAlign w:val="bottom"/>
            <w:hideMark/>
          </w:tcPr>
          <w:p w14:paraId="2E2FA631"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3.34E+01</w:t>
            </w:r>
          </w:p>
        </w:tc>
      </w:tr>
      <w:tr w:rsidR="00C90492" w:rsidRPr="00D23339" w14:paraId="2956D718" w14:textId="77777777" w:rsidTr="00C90492">
        <w:trPr>
          <w:trHeight w:val="300"/>
          <w:jc w:val="center"/>
        </w:trPr>
        <w:tc>
          <w:tcPr>
            <w:tcW w:w="960" w:type="dxa"/>
            <w:noWrap/>
            <w:vAlign w:val="bottom"/>
            <w:hideMark/>
          </w:tcPr>
          <w:p w14:paraId="3BC127DD"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37</w:t>
            </w:r>
          </w:p>
        </w:tc>
        <w:tc>
          <w:tcPr>
            <w:tcW w:w="960" w:type="dxa"/>
            <w:noWrap/>
            <w:vAlign w:val="bottom"/>
            <w:hideMark/>
          </w:tcPr>
          <w:p w14:paraId="7C231662"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1.66</w:t>
            </w:r>
          </w:p>
        </w:tc>
        <w:tc>
          <w:tcPr>
            <w:tcW w:w="960" w:type="dxa"/>
            <w:noWrap/>
            <w:vAlign w:val="bottom"/>
            <w:hideMark/>
          </w:tcPr>
          <w:p w14:paraId="691EAA48"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46</w:t>
            </w:r>
          </w:p>
        </w:tc>
        <w:tc>
          <w:tcPr>
            <w:tcW w:w="1480" w:type="dxa"/>
            <w:noWrap/>
            <w:vAlign w:val="bottom"/>
            <w:hideMark/>
          </w:tcPr>
          <w:p w14:paraId="58776F96"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47.01</w:t>
            </w:r>
          </w:p>
        </w:tc>
        <w:tc>
          <w:tcPr>
            <w:tcW w:w="1158" w:type="dxa"/>
            <w:noWrap/>
            <w:vAlign w:val="bottom"/>
            <w:hideMark/>
          </w:tcPr>
          <w:p w14:paraId="7900A8C0"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2.94E+01</w:t>
            </w:r>
          </w:p>
        </w:tc>
      </w:tr>
      <w:tr w:rsidR="00C90492" w:rsidRPr="00D23339" w14:paraId="1CB13AD4" w14:textId="77777777" w:rsidTr="00C90492">
        <w:trPr>
          <w:trHeight w:val="300"/>
          <w:jc w:val="center"/>
        </w:trPr>
        <w:tc>
          <w:tcPr>
            <w:tcW w:w="960" w:type="dxa"/>
            <w:noWrap/>
            <w:vAlign w:val="bottom"/>
            <w:hideMark/>
          </w:tcPr>
          <w:p w14:paraId="03868B9D"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38</w:t>
            </w:r>
          </w:p>
        </w:tc>
        <w:tc>
          <w:tcPr>
            <w:tcW w:w="960" w:type="dxa"/>
            <w:noWrap/>
            <w:vAlign w:val="bottom"/>
            <w:hideMark/>
          </w:tcPr>
          <w:p w14:paraId="5BA6BBFB"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1.90</w:t>
            </w:r>
          </w:p>
        </w:tc>
        <w:tc>
          <w:tcPr>
            <w:tcW w:w="960" w:type="dxa"/>
            <w:noWrap/>
            <w:vAlign w:val="bottom"/>
            <w:hideMark/>
          </w:tcPr>
          <w:p w14:paraId="268683FF"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47</w:t>
            </w:r>
          </w:p>
        </w:tc>
        <w:tc>
          <w:tcPr>
            <w:tcW w:w="1480" w:type="dxa"/>
            <w:noWrap/>
            <w:vAlign w:val="bottom"/>
            <w:hideMark/>
          </w:tcPr>
          <w:p w14:paraId="11829220"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47.85</w:t>
            </w:r>
          </w:p>
        </w:tc>
        <w:tc>
          <w:tcPr>
            <w:tcW w:w="1158" w:type="dxa"/>
            <w:noWrap/>
            <w:vAlign w:val="bottom"/>
            <w:hideMark/>
          </w:tcPr>
          <w:p w14:paraId="592C89D9"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2.44E+01</w:t>
            </w:r>
          </w:p>
        </w:tc>
      </w:tr>
      <w:tr w:rsidR="00C90492" w:rsidRPr="00D23339" w14:paraId="0E8333C6" w14:textId="77777777" w:rsidTr="00C90492">
        <w:trPr>
          <w:trHeight w:val="300"/>
          <w:jc w:val="center"/>
        </w:trPr>
        <w:tc>
          <w:tcPr>
            <w:tcW w:w="960" w:type="dxa"/>
            <w:noWrap/>
            <w:vAlign w:val="bottom"/>
            <w:hideMark/>
          </w:tcPr>
          <w:p w14:paraId="562A8732"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39</w:t>
            </w:r>
          </w:p>
        </w:tc>
        <w:tc>
          <w:tcPr>
            <w:tcW w:w="960" w:type="dxa"/>
            <w:noWrap/>
            <w:vAlign w:val="bottom"/>
            <w:hideMark/>
          </w:tcPr>
          <w:p w14:paraId="38915B23"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2.22</w:t>
            </w:r>
          </w:p>
        </w:tc>
        <w:tc>
          <w:tcPr>
            <w:tcW w:w="960" w:type="dxa"/>
            <w:noWrap/>
            <w:vAlign w:val="bottom"/>
            <w:hideMark/>
          </w:tcPr>
          <w:p w14:paraId="3B621C9D"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48</w:t>
            </w:r>
          </w:p>
        </w:tc>
        <w:tc>
          <w:tcPr>
            <w:tcW w:w="1480" w:type="dxa"/>
            <w:noWrap/>
            <w:vAlign w:val="bottom"/>
            <w:hideMark/>
          </w:tcPr>
          <w:p w14:paraId="3DF0972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48.66</w:t>
            </w:r>
          </w:p>
        </w:tc>
        <w:tc>
          <w:tcPr>
            <w:tcW w:w="1158" w:type="dxa"/>
            <w:noWrap/>
            <w:vAlign w:val="bottom"/>
            <w:hideMark/>
          </w:tcPr>
          <w:p w14:paraId="51E30D54"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1.81E+01</w:t>
            </w:r>
          </w:p>
        </w:tc>
      </w:tr>
      <w:tr w:rsidR="00C90492" w:rsidRPr="00D23339" w14:paraId="7CC75799" w14:textId="77777777" w:rsidTr="00C90492">
        <w:trPr>
          <w:trHeight w:val="300"/>
          <w:jc w:val="center"/>
        </w:trPr>
        <w:tc>
          <w:tcPr>
            <w:tcW w:w="960" w:type="dxa"/>
            <w:noWrap/>
            <w:vAlign w:val="bottom"/>
            <w:hideMark/>
          </w:tcPr>
          <w:p w14:paraId="5A65E7C1"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40</w:t>
            </w:r>
          </w:p>
        </w:tc>
        <w:tc>
          <w:tcPr>
            <w:tcW w:w="960" w:type="dxa"/>
            <w:noWrap/>
            <w:vAlign w:val="bottom"/>
            <w:hideMark/>
          </w:tcPr>
          <w:p w14:paraId="1278B321"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2.76</w:t>
            </w:r>
          </w:p>
        </w:tc>
        <w:tc>
          <w:tcPr>
            <w:tcW w:w="960" w:type="dxa"/>
            <w:noWrap/>
            <w:vAlign w:val="bottom"/>
            <w:hideMark/>
          </w:tcPr>
          <w:p w14:paraId="3B7CAE90"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49</w:t>
            </w:r>
          </w:p>
        </w:tc>
        <w:tc>
          <w:tcPr>
            <w:tcW w:w="1480" w:type="dxa"/>
            <w:noWrap/>
            <w:vAlign w:val="bottom"/>
            <w:hideMark/>
          </w:tcPr>
          <w:p w14:paraId="39419F48"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49.39</w:t>
            </w:r>
          </w:p>
        </w:tc>
        <w:tc>
          <w:tcPr>
            <w:tcW w:w="1158" w:type="dxa"/>
            <w:noWrap/>
            <w:vAlign w:val="bottom"/>
            <w:hideMark/>
          </w:tcPr>
          <w:p w14:paraId="2588663F"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1.08E+01</w:t>
            </w:r>
          </w:p>
        </w:tc>
      </w:tr>
      <w:tr w:rsidR="00C90492" w:rsidRPr="00D23339" w14:paraId="746D6775" w14:textId="77777777" w:rsidTr="00C90492">
        <w:trPr>
          <w:trHeight w:val="300"/>
          <w:jc w:val="center"/>
        </w:trPr>
        <w:tc>
          <w:tcPr>
            <w:tcW w:w="960" w:type="dxa"/>
            <w:tcBorders>
              <w:top w:val="nil"/>
              <w:left w:val="nil"/>
              <w:bottom w:val="single" w:sz="4" w:space="0" w:color="auto"/>
              <w:right w:val="nil"/>
            </w:tcBorders>
            <w:noWrap/>
            <w:vAlign w:val="bottom"/>
            <w:hideMark/>
          </w:tcPr>
          <w:p w14:paraId="06788B30"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41</w:t>
            </w:r>
          </w:p>
        </w:tc>
        <w:tc>
          <w:tcPr>
            <w:tcW w:w="960" w:type="dxa"/>
            <w:tcBorders>
              <w:top w:val="nil"/>
              <w:left w:val="nil"/>
              <w:bottom w:val="single" w:sz="4" w:space="0" w:color="auto"/>
              <w:right w:val="nil"/>
            </w:tcBorders>
            <w:noWrap/>
            <w:vAlign w:val="bottom"/>
            <w:hideMark/>
          </w:tcPr>
          <w:p w14:paraId="598054A0"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40.95</w:t>
            </w:r>
          </w:p>
        </w:tc>
        <w:tc>
          <w:tcPr>
            <w:tcW w:w="960" w:type="dxa"/>
            <w:tcBorders>
              <w:top w:val="nil"/>
              <w:left w:val="nil"/>
              <w:bottom w:val="single" w:sz="4" w:space="0" w:color="auto"/>
              <w:right w:val="nil"/>
            </w:tcBorders>
            <w:noWrap/>
            <w:vAlign w:val="bottom"/>
            <w:hideMark/>
          </w:tcPr>
          <w:p w14:paraId="2B3B7410"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50</w:t>
            </w:r>
          </w:p>
        </w:tc>
        <w:tc>
          <w:tcPr>
            <w:tcW w:w="1480" w:type="dxa"/>
            <w:tcBorders>
              <w:top w:val="nil"/>
              <w:left w:val="nil"/>
              <w:bottom w:val="single" w:sz="4" w:space="0" w:color="auto"/>
              <w:right w:val="nil"/>
            </w:tcBorders>
            <w:noWrap/>
            <w:vAlign w:val="bottom"/>
            <w:hideMark/>
          </w:tcPr>
          <w:p w14:paraId="22E05FE8"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50.00</w:t>
            </w:r>
          </w:p>
        </w:tc>
        <w:tc>
          <w:tcPr>
            <w:tcW w:w="1158" w:type="dxa"/>
            <w:tcBorders>
              <w:top w:val="nil"/>
              <w:left w:val="nil"/>
              <w:bottom w:val="single" w:sz="4" w:space="0" w:color="auto"/>
              <w:right w:val="nil"/>
            </w:tcBorders>
            <w:noWrap/>
            <w:vAlign w:val="bottom"/>
            <w:hideMark/>
          </w:tcPr>
          <w:p w14:paraId="14CC15CF" w14:textId="77777777" w:rsidR="00C90492" w:rsidRPr="00D23339" w:rsidRDefault="00C90492" w:rsidP="00C90492">
            <w:pPr>
              <w:spacing w:after="0" w:line="240" w:lineRule="auto"/>
              <w:jc w:val="center"/>
              <w:rPr>
                <w:rFonts w:ascii="Times New Roman" w:eastAsia="Times New Roman" w:hAnsi="Times New Roman"/>
                <w:color w:val="000000"/>
              </w:rPr>
            </w:pPr>
            <w:r w:rsidRPr="00D23339">
              <w:rPr>
                <w:rFonts w:ascii="Times New Roman" w:eastAsia="Times New Roman" w:hAnsi="Times New Roman"/>
                <w:color w:val="000000"/>
              </w:rPr>
              <w:t>1.40E-13</w:t>
            </w:r>
          </w:p>
        </w:tc>
      </w:tr>
    </w:tbl>
    <w:p w14:paraId="2426FBBA" w14:textId="77777777" w:rsidR="00C90492" w:rsidRPr="00882536" w:rsidRDefault="00C90492" w:rsidP="00C90492">
      <w:pPr>
        <w:pStyle w:val="HTMLPreformatted"/>
        <w:shd w:val="clear" w:color="auto" w:fill="FFFFFF"/>
        <w:wordWrap w:val="0"/>
        <w:ind w:left="630"/>
        <w:rPr>
          <w:rStyle w:val="gnvwddmdl3b"/>
          <w:rFonts w:ascii="Times New Roman" w:hAnsi="Times New Roman" w:cs="Times New Roman"/>
          <w:sz w:val="22"/>
          <w:szCs w:val="22"/>
          <w:bdr w:val="none" w:sz="0" w:space="0" w:color="auto" w:frame="1"/>
        </w:rPr>
      </w:pPr>
      <w:r w:rsidRPr="00D23339">
        <w:rPr>
          <w:rStyle w:val="gnvwddmdl3b"/>
          <w:rFonts w:eastAsia="Calibri"/>
          <w:sz w:val="22"/>
          <w:szCs w:val="22"/>
          <w:bdr w:val="none" w:sz="0" w:space="0" w:color="auto" w:frame="1"/>
        </w:rPr>
        <w:t xml:space="preserve"> </w:t>
      </w:r>
      <w:r w:rsidRPr="00882536">
        <w:rPr>
          <w:rStyle w:val="gnvwddmdl3b"/>
          <w:rFonts w:ascii="Times New Roman" w:eastAsia="Calibri" w:hAnsi="Times New Roman" w:cs="Times New Roman"/>
          <w:sz w:val="22"/>
          <w:szCs w:val="22"/>
          <w:bdr w:val="none" w:sz="0" w:space="0" w:color="auto" w:frame="1"/>
        </w:rPr>
        <w:t xml:space="preserve">Link: test1.test2 </w:t>
      </w:r>
    </w:p>
    <w:p w14:paraId="0693CABE" w14:textId="77777777" w:rsidR="00C90492" w:rsidRPr="00882536" w:rsidRDefault="00C90492" w:rsidP="00C90492">
      <w:pPr>
        <w:pStyle w:val="HTMLPreformatted"/>
        <w:shd w:val="clear" w:color="auto" w:fill="FFFFFF"/>
        <w:wordWrap w:val="0"/>
        <w:ind w:left="630"/>
        <w:rPr>
          <w:rStyle w:val="gnvwddmdl3b"/>
          <w:rFonts w:ascii="Times New Roman" w:eastAsia="Calibri" w:hAnsi="Times New Roman" w:cs="Times New Roman"/>
          <w:sz w:val="22"/>
          <w:szCs w:val="22"/>
          <w:bdr w:val="none" w:sz="0" w:space="0" w:color="auto" w:frame="1"/>
        </w:rPr>
      </w:pPr>
      <w:r w:rsidRPr="00882536">
        <w:rPr>
          <w:rStyle w:val="gnvwddmdl3b"/>
          <w:rFonts w:ascii="Times New Roman" w:eastAsia="Calibri" w:hAnsi="Times New Roman" w:cs="Times New Roman"/>
          <w:sz w:val="22"/>
          <w:szCs w:val="22"/>
          <w:bdr w:val="none" w:sz="0" w:space="0" w:color="auto" w:frame="1"/>
        </w:rPr>
        <w:t xml:space="preserve">Method: mean-sigma </w:t>
      </w:r>
    </w:p>
    <w:p w14:paraId="6ED58907" w14:textId="77777777" w:rsidR="00C90492" w:rsidRPr="00882536" w:rsidRDefault="00C90492" w:rsidP="00C90492">
      <w:pPr>
        <w:pStyle w:val="HTMLPreformatted"/>
        <w:shd w:val="clear" w:color="auto" w:fill="FFFFFF"/>
        <w:wordWrap w:val="0"/>
        <w:ind w:left="630"/>
        <w:rPr>
          <w:rStyle w:val="gnvwddmdl3b"/>
          <w:rFonts w:ascii="Times New Roman" w:eastAsia="Calibri" w:hAnsi="Times New Roman" w:cs="Times New Roman"/>
          <w:b/>
          <w:bCs/>
          <w:sz w:val="22"/>
          <w:szCs w:val="22"/>
          <w:bdr w:val="none" w:sz="0" w:space="0" w:color="auto" w:frame="1"/>
        </w:rPr>
      </w:pPr>
      <w:r w:rsidRPr="00882536">
        <w:rPr>
          <w:rStyle w:val="gnvwddmdl3b"/>
          <w:rFonts w:ascii="Times New Roman" w:eastAsia="Calibri" w:hAnsi="Times New Roman" w:cs="Times New Roman"/>
          <w:b/>
          <w:bCs/>
          <w:sz w:val="22"/>
          <w:szCs w:val="22"/>
          <w:bdr w:val="none" w:sz="0" w:space="0" w:color="auto" w:frame="1"/>
        </w:rPr>
        <w:t>Source: Field data (2023)</w:t>
      </w:r>
    </w:p>
    <w:p w14:paraId="6521BD6E" w14:textId="77777777" w:rsidR="00C90492" w:rsidRPr="00D23339" w:rsidRDefault="00C90492" w:rsidP="00C90492">
      <w:pPr>
        <w:pStyle w:val="HTMLPreformatted"/>
        <w:shd w:val="clear" w:color="auto" w:fill="FFFFFF"/>
        <w:wordWrap w:val="0"/>
        <w:ind w:left="630"/>
        <w:rPr>
          <w:rStyle w:val="gnvwddmdl3b"/>
          <w:rFonts w:eastAsia="Calibri"/>
          <w:sz w:val="22"/>
          <w:szCs w:val="22"/>
          <w:bdr w:val="none" w:sz="0" w:space="0" w:color="auto" w:frame="1"/>
        </w:rPr>
      </w:pPr>
    </w:p>
    <w:p w14:paraId="5A6D052B" w14:textId="77777777" w:rsidR="00C90492" w:rsidRPr="00D23339" w:rsidRDefault="00C90492" w:rsidP="00882536">
      <w:pPr>
        <w:autoSpaceDE w:val="0"/>
        <w:autoSpaceDN w:val="0"/>
        <w:adjustRightInd w:val="0"/>
        <w:spacing w:after="0" w:line="240" w:lineRule="auto"/>
        <w:ind w:firstLine="630"/>
        <w:jc w:val="both"/>
      </w:pPr>
      <w:r w:rsidRPr="00D23339">
        <w:rPr>
          <w:rStyle w:val="fontstyle01"/>
          <w:rFonts w:ascii="Times New Roman" w:hAnsi="Times New Roman"/>
          <w:sz w:val="22"/>
          <w:szCs w:val="22"/>
        </w:rPr>
        <w:t>Table 4 shows the equated score estimates of the IRT based separate calibration method of test equating using the Mean-Sigma’s linking method. From the table, ‘test2’ column displays scores from MAT form B and column ‘test1.as.test2’ shows how scores in MAT form A would be compared with scores in form B. For instance, if a student who took form B scored 10 marks, his score would be comparable to the student that scored 10.4 who took form A. Also, score of 20 marks in form B would be comparable to an estimated score of 21 in form A.</w:t>
      </w:r>
    </w:p>
    <w:p w14:paraId="236C2527" w14:textId="77777777" w:rsidR="00C90492" w:rsidRPr="00D23339" w:rsidRDefault="00C90492" w:rsidP="00C90492">
      <w:pPr>
        <w:pStyle w:val="List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rPr>
          <w:rFonts w:ascii="Times New Roman" w:hAnsi="Times New Roman"/>
          <w:b/>
          <w:color w:val="000000" w:themeColor="text1"/>
        </w:rPr>
      </w:pPr>
    </w:p>
    <w:p w14:paraId="06DA1D8B" w14:textId="77777777" w:rsidR="00C90492" w:rsidRPr="00D23339" w:rsidRDefault="00C90492" w:rsidP="00882536">
      <w:pPr>
        <w:spacing w:after="0" w:line="240" w:lineRule="auto"/>
        <w:rPr>
          <w:rFonts w:ascii="Times New Roman" w:hAnsi="Times New Roman"/>
          <w:b/>
          <w:color w:val="000000" w:themeColor="text1"/>
        </w:rPr>
      </w:pPr>
      <w:r w:rsidRPr="00D23339">
        <w:rPr>
          <w:rFonts w:ascii="Times New Roman" w:hAnsi="Times New Roman"/>
          <w:b/>
          <w:color w:val="000000" w:themeColor="text1"/>
        </w:rPr>
        <w:t>Findings</w:t>
      </w:r>
    </w:p>
    <w:p w14:paraId="78ABFED6" w14:textId="77777777" w:rsidR="00C90492" w:rsidRPr="00D23339" w:rsidRDefault="00C90492" w:rsidP="00882536">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Style w:val="fontstyle01"/>
          <w:rFonts w:ascii="Times New Roman" w:hAnsi="Times New Roman"/>
          <w:color w:val="000000" w:themeColor="text1"/>
          <w:sz w:val="22"/>
          <w:szCs w:val="22"/>
        </w:rPr>
      </w:pPr>
      <w:r w:rsidRPr="00D23339">
        <w:rPr>
          <w:rStyle w:val="fontstyle01"/>
          <w:rFonts w:ascii="Times New Roman" w:hAnsi="Times New Roman"/>
          <w:color w:val="000000" w:themeColor="text1"/>
          <w:sz w:val="22"/>
          <w:szCs w:val="22"/>
        </w:rPr>
        <w:t>The finding of research question one showed that the IRT 3PL model was substantially consistent and best fit with the empirical data obtained from the Mathematics Assessment Test (MAT) used for the study.</w:t>
      </w:r>
    </w:p>
    <w:p w14:paraId="795C516C" w14:textId="77777777" w:rsidR="00C90492" w:rsidRPr="00D23339" w:rsidRDefault="00C90492" w:rsidP="00C90492">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Style w:val="fontstyle01"/>
          <w:rFonts w:ascii="Times New Roman" w:hAnsi="Times New Roman"/>
          <w:color w:val="000000" w:themeColor="text1"/>
          <w:sz w:val="22"/>
          <w:szCs w:val="22"/>
        </w:rPr>
      </w:pPr>
      <w:r w:rsidRPr="00D23339">
        <w:rPr>
          <w:rStyle w:val="fontstyle01"/>
          <w:rFonts w:ascii="Times New Roman" w:hAnsi="Times New Roman"/>
          <w:color w:val="000000" w:themeColor="text1"/>
          <w:sz w:val="22"/>
          <w:szCs w:val="22"/>
        </w:rPr>
        <w:t>The finding of research question two presented the IRT 3PL parameter estimates, that is, the guessing parameter (c-parameter), the difficulty parameter (b-</w:t>
      </w:r>
      <w:r w:rsidRPr="00D23339">
        <w:rPr>
          <w:rStyle w:val="fontstyle01"/>
          <w:rFonts w:ascii="Times New Roman" w:hAnsi="Times New Roman"/>
          <w:color w:val="000000" w:themeColor="text1"/>
          <w:sz w:val="22"/>
          <w:szCs w:val="22"/>
        </w:rPr>
        <w:lastRenderedPageBreak/>
        <w:t>parameter) and the discrimination parameter (a-parameter) of the two parallel forms (form A and form B) of MAT.</w:t>
      </w:r>
    </w:p>
    <w:p w14:paraId="65AC9BD6" w14:textId="77777777" w:rsidR="00C90492" w:rsidRPr="00D23339" w:rsidRDefault="00C90492" w:rsidP="00C90492">
      <w:pPr>
        <w:pStyle w:val="ListParagraph"/>
        <w:numPr>
          <w:ilvl w:val="0"/>
          <w:numId w:val="2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Style w:val="fontstyle01"/>
          <w:rFonts w:ascii="Times New Roman" w:hAnsi="Times New Roman"/>
          <w:color w:val="000000" w:themeColor="text1"/>
          <w:sz w:val="22"/>
          <w:szCs w:val="22"/>
        </w:rPr>
      </w:pPr>
      <w:r w:rsidRPr="00D23339">
        <w:rPr>
          <w:rStyle w:val="fontstyle01"/>
          <w:rFonts w:ascii="Times New Roman" w:hAnsi="Times New Roman"/>
          <w:color w:val="000000" w:themeColor="text1"/>
          <w:sz w:val="22"/>
          <w:szCs w:val="22"/>
        </w:rPr>
        <w:t>The finding of research question three showed that some of the anchor items of the MAT used for the study functioned differentially across the nonequivalent groups used for the study.</w:t>
      </w:r>
    </w:p>
    <w:p w14:paraId="29E34778" w14:textId="77777777" w:rsidR="00C90492" w:rsidRPr="00D23339" w:rsidRDefault="00C90492" w:rsidP="00C90492">
      <w:pPr>
        <w:pStyle w:val="ListParagraph"/>
        <w:numPr>
          <w:ilvl w:val="0"/>
          <w:numId w:val="24"/>
        </w:numPr>
        <w:autoSpaceDE w:val="0"/>
        <w:autoSpaceDN w:val="0"/>
        <w:adjustRightInd w:val="0"/>
        <w:spacing w:after="0" w:line="240" w:lineRule="auto"/>
        <w:jc w:val="both"/>
        <w:rPr>
          <w:rStyle w:val="fontstyle01"/>
          <w:rFonts w:ascii="Times New Roman" w:hAnsi="Times New Roman"/>
          <w:sz w:val="22"/>
          <w:szCs w:val="22"/>
        </w:rPr>
      </w:pPr>
      <w:r w:rsidRPr="00D23339">
        <w:rPr>
          <w:rStyle w:val="fontstyle01"/>
          <w:rFonts w:ascii="Times New Roman" w:hAnsi="Times New Roman"/>
          <w:sz w:val="22"/>
          <w:szCs w:val="22"/>
        </w:rPr>
        <w:t>The finding of research question four showed the equated scores equated through the Mean-Sigma’s IRT based, separate calibration method.</w:t>
      </w:r>
    </w:p>
    <w:p w14:paraId="0F39A18F" w14:textId="77777777" w:rsidR="00C90492" w:rsidRDefault="00C90492" w:rsidP="00C90492">
      <w:pPr>
        <w:autoSpaceDE w:val="0"/>
        <w:autoSpaceDN w:val="0"/>
        <w:adjustRightInd w:val="0"/>
        <w:spacing w:after="0" w:line="240" w:lineRule="auto"/>
        <w:jc w:val="both"/>
        <w:rPr>
          <w:rStyle w:val="fontstyle01"/>
          <w:rFonts w:ascii="Times New Roman" w:hAnsi="Times New Roman"/>
          <w:b/>
          <w:bCs/>
          <w:color w:val="000000" w:themeColor="text1"/>
        </w:rPr>
      </w:pPr>
    </w:p>
    <w:p w14:paraId="30F7B20F" w14:textId="77777777" w:rsidR="00C90492" w:rsidRPr="00D23339" w:rsidRDefault="00C90492" w:rsidP="00C90492">
      <w:pPr>
        <w:autoSpaceDE w:val="0"/>
        <w:autoSpaceDN w:val="0"/>
        <w:adjustRightInd w:val="0"/>
        <w:spacing w:after="0" w:line="240" w:lineRule="auto"/>
        <w:contextualSpacing/>
        <w:jc w:val="both"/>
        <w:rPr>
          <w:rStyle w:val="fontstyle01"/>
          <w:rFonts w:ascii="Times New Roman" w:hAnsi="Times New Roman"/>
          <w:b/>
          <w:bCs/>
          <w:color w:val="000000" w:themeColor="text1"/>
          <w:sz w:val="22"/>
          <w:szCs w:val="22"/>
        </w:rPr>
      </w:pPr>
      <w:r w:rsidRPr="00D23339">
        <w:rPr>
          <w:rStyle w:val="fontstyle01"/>
          <w:rFonts w:ascii="Times New Roman" w:hAnsi="Times New Roman"/>
          <w:b/>
          <w:bCs/>
          <w:color w:val="000000" w:themeColor="text1"/>
          <w:sz w:val="22"/>
          <w:szCs w:val="22"/>
        </w:rPr>
        <w:t>Discussion of Findings</w:t>
      </w:r>
    </w:p>
    <w:p w14:paraId="2976AB63" w14:textId="77777777" w:rsidR="00C90492" w:rsidRPr="00D23339" w:rsidRDefault="00C90492" w:rsidP="00C90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after="0" w:line="240" w:lineRule="auto"/>
        <w:ind w:firstLine="720"/>
        <w:contextualSpacing/>
        <w:jc w:val="both"/>
        <w:rPr>
          <w:rStyle w:val="fontstyle01"/>
          <w:rFonts w:ascii="Times New Roman" w:hAnsi="Times New Roman"/>
          <w:color w:val="000000" w:themeColor="text1"/>
          <w:sz w:val="22"/>
          <w:szCs w:val="22"/>
        </w:rPr>
      </w:pPr>
      <w:r w:rsidRPr="00D23339">
        <w:rPr>
          <w:rStyle w:val="fontstyle01"/>
          <w:rFonts w:ascii="Times New Roman" w:hAnsi="Times New Roman"/>
          <w:color w:val="000000" w:themeColor="text1"/>
          <w:sz w:val="22"/>
          <w:szCs w:val="22"/>
        </w:rPr>
        <w:t xml:space="preserve">The finding of research question one shown that the IRT 3PL model was substantially consistent with the empirical data used in this study. The 3pl model had a better fit over the 2pl model for data obtained from form A and form B of the MAT.  The Likelihood Ratio Test (LRT) as shown in Table 1 was used in in comparing the model fit of 2pl and 3pl. The findings of this study are in line with that of Brown et al. (2015) who agrees that the selection of an appropriate item response model is critical in the measurement of latent examinee ability. The one-, two-, and three-parameter logistic (1PL, 2PL, and 3PL) models are nested, and as such can be compared using likelihood ratio (LR) tests. In this study, the 3pl model was best fitted to the empirical data which did not agree with Brown </w:t>
      </w:r>
      <w:r w:rsidRPr="00D23339">
        <w:rPr>
          <w:rStyle w:val="fontstyle01"/>
          <w:rFonts w:ascii="Times New Roman" w:hAnsi="Times New Roman"/>
          <w:i/>
          <w:color w:val="000000" w:themeColor="text1"/>
          <w:sz w:val="22"/>
          <w:szCs w:val="22"/>
        </w:rPr>
        <w:t>et al</w:t>
      </w:r>
      <w:r w:rsidRPr="00D23339">
        <w:rPr>
          <w:rStyle w:val="fontstyle01"/>
          <w:rFonts w:ascii="Times New Roman" w:hAnsi="Times New Roman"/>
          <w:color w:val="000000" w:themeColor="text1"/>
          <w:sz w:val="22"/>
          <w:szCs w:val="22"/>
        </w:rPr>
        <w:t xml:space="preserve">. (2015) who in their study ‘comparing the two- and three-parameter logistic model via likelihood ratio tests’, found out that 2pl was better fitted to their data. </w:t>
      </w:r>
    </w:p>
    <w:p w14:paraId="4899C8CF" w14:textId="77777777" w:rsidR="00C90492" w:rsidRPr="00D23339" w:rsidRDefault="00C90492" w:rsidP="00C90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before="240" w:after="0" w:line="240" w:lineRule="auto"/>
        <w:ind w:firstLine="720"/>
        <w:jc w:val="both"/>
        <w:rPr>
          <w:rStyle w:val="fontstyle01"/>
          <w:rFonts w:ascii="Times New Roman" w:hAnsi="Times New Roman"/>
          <w:color w:val="000000" w:themeColor="text1"/>
          <w:sz w:val="22"/>
          <w:szCs w:val="22"/>
        </w:rPr>
      </w:pPr>
      <w:r w:rsidRPr="00D23339">
        <w:rPr>
          <w:rStyle w:val="fontstyle01"/>
          <w:rFonts w:ascii="Times New Roman" w:hAnsi="Times New Roman"/>
          <w:color w:val="000000" w:themeColor="text1"/>
          <w:sz w:val="22"/>
          <w:szCs w:val="22"/>
        </w:rPr>
        <w:t xml:space="preserve">The finding of research question two as shown in Table 2 displays the parameter estimates of the three parameters of the 3PL model for forms A and B of MAT used for the study of test equating. The guessing parameter (c-parameter) estimates were between 0.00455 to 0.59719, the difficulty parameter (b-parameter) estimates were between -2.38578 to 2.21624, the discrimination parameter (a-parameter) estimates were between 0.87472 to 10.60065 for MAT form A. For form B, the guessing parameter estimates were between 0.00019 to 0.56979, the difficulty parameter estimates were between -1.22522 to 1.62606 and the discrimination parameter estimates were between 0.87706 to 3.11985. From the estimates of the three parameters of form A and B, it’s obvious why 3PL model was best fit for the data. The guessing parameter which indicates the probability that the examinees guessed was significantly large, this also suggest that the items were not easy items. This finding is consistent with Forsyth’s (1987) assertion that, if the items in a test have been calibrated using IRT procedures, then, presumably, a subset of items could be used to estimate an examinee's achievement level and a school's mean achievement level. </w:t>
      </w:r>
    </w:p>
    <w:p w14:paraId="7EB02566" w14:textId="77777777" w:rsidR="00C90492" w:rsidRPr="00D23339" w:rsidRDefault="00C90492" w:rsidP="00C90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20"/>
        <w:jc w:val="both"/>
        <w:rPr>
          <w:rStyle w:val="fontstyle01"/>
          <w:rFonts w:ascii="Times New Roman" w:hAnsi="Times New Roman"/>
          <w:color w:val="000000" w:themeColor="text1"/>
          <w:sz w:val="22"/>
          <w:szCs w:val="22"/>
        </w:rPr>
      </w:pPr>
      <w:r w:rsidRPr="00D23339">
        <w:rPr>
          <w:rStyle w:val="fontstyle01"/>
          <w:rFonts w:ascii="Times New Roman" w:hAnsi="Times New Roman"/>
          <w:color w:val="000000" w:themeColor="text1"/>
          <w:sz w:val="22"/>
          <w:szCs w:val="22"/>
        </w:rPr>
        <w:t xml:space="preserve">The finding of research question three showed in Table 3 revealed the DIF analysis conducted using the 15 anchor (common) items imbedded in both test forms which was administered to two subgroups of examinees in Abak and Uyo L.G.As of </w:t>
      </w:r>
      <w:r w:rsidRPr="00D23339">
        <w:rPr>
          <w:rStyle w:val="fontstyle01"/>
          <w:rFonts w:ascii="Times New Roman" w:hAnsi="Times New Roman"/>
          <w:color w:val="000000" w:themeColor="text1"/>
          <w:sz w:val="22"/>
          <w:szCs w:val="22"/>
        </w:rPr>
        <w:lastRenderedPageBreak/>
        <w:t>Akwa Ibom State. In Table 4.3, DIF was detected in 11 out of the 15 anchor items of the MAT. Out of the 11items that DIF was detected, further investigation revealed that 8 showed strong DIF and the remaining 3 showed either moderate DIF or No DIF. In total, 7 anchor items were considered to have a favourable DIF index. This finding of this study was similar to that of Odili (2008). In his study on effect of language manipulation on differential item functioning of biology multiple choice test, he observed that some items of the test used in his study was detected as DIFitems. but when the items were rephrased, the DIF effect was negligible.</w:t>
      </w:r>
    </w:p>
    <w:p w14:paraId="5D6C6DE0" w14:textId="77777777" w:rsidR="00C90492" w:rsidRPr="00D23339" w:rsidRDefault="00C90492" w:rsidP="00C90492">
      <w:pPr>
        <w:autoSpaceDE w:val="0"/>
        <w:autoSpaceDN w:val="0"/>
        <w:adjustRightInd w:val="0"/>
        <w:spacing w:after="0" w:line="240" w:lineRule="auto"/>
        <w:ind w:firstLine="720"/>
        <w:jc w:val="both"/>
        <w:rPr>
          <w:rStyle w:val="fontstyle01"/>
          <w:rFonts w:ascii="Times New Roman" w:hAnsi="Times New Roman"/>
          <w:sz w:val="22"/>
          <w:szCs w:val="22"/>
        </w:rPr>
      </w:pPr>
      <w:r w:rsidRPr="00D23339">
        <w:rPr>
          <w:rStyle w:val="fontstyle01"/>
          <w:rFonts w:ascii="Times New Roman" w:hAnsi="Times New Roman"/>
          <w:sz w:val="22"/>
          <w:szCs w:val="22"/>
        </w:rPr>
        <w:t>The finding of research question five as shown in Table four  presented the equated scores for the MAT form A and form B using the Mean-Sigma method of the IRT Separate Calibration method. The mean score of the equated scores for this method was 31.2 while the mean raw score for form A and form B was 27.97 and 29.79 respectively.  Mean-Sigma method of test equating is another popularly used for test equating especially when IRT is employed. Uysal and Kilmen (2016) used the mean sigma method as one of the methods of equating in comparison with other IRT equating methods for mixed format test. Also, Pang et al. (2010) included mean-sigma equating method as one of the four equating methods for comparison in a report they prepared for the Education Quality and Accountability Office (EQAO). This justifies the researcher’s inclusion of this method for evaluation in this study.</w:t>
      </w:r>
    </w:p>
    <w:p w14:paraId="1B26245C" w14:textId="77777777" w:rsidR="00C90492" w:rsidRPr="00D23339" w:rsidRDefault="00C90492" w:rsidP="00C90492">
      <w:pPr>
        <w:autoSpaceDE w:val="0"/>
        <w:autoSpaceDN w:val="0"/>
        <w:adjustRightInd w:val="0"/>
        <w:spacing w:after="0" w:line="240" w:lineRule="auto"/>
        <w:jc w:val="both"/>
        <w:rPr>
          <w:rStyle w:val="fontstyle01"/>
          <w:rFonts w:ascii="Times New Roman" w:hAnsi="Times New Roman"/>
          <w:b/>
          <w:color w:val="000000" w:themeColor="text1"/>
          <w:sz w:val="22"/>
          <w:szCs w:val="22"/>
        </w:rPr>
      </w:pPr>
      <w:r w:rsidRPr="00D23339">
        <w:rPr>
          <w:rStyle w:val="fontstyle01"/>
          <w:rFonts w:ascii="Times New Roman" w:hAnsi="Times New Roman"/>
          <w:b/>
          <w:color w:val="000000" w:themeColor="text1"/>
          <w:sz w:val="22"/>
          <w:szCs w:val="22"/>
        </w:rPr>
        <w:t>Conclusion</w:t>
      </w:r>
    </w:p>
    <w:p w14:paraId="214D909A" w14:textId="77777777" w:rsidR="00C90492" w:rsidRPr="00D23339" w:rsidRDefault="00C90492" w:rsidP="00C90492">
      <w:pPr>
        <w:spacing w:line="240" w:lineRule="auto"/>
        <w:ind w:firstLine="720"/>
        <w:jc w:val="both"/>
        <w:rPr>
          <w:rFonts w:ascii="Times New Roman" w:hAnsi="Times New Roman"/>
          <w:color w:val="000000" w:themeColor="text1"/>
        </w:rPr>
      </w:pPr>
      <w:r w:rsidRPr="00D23339">
        <w:rPr>
          <w:rFonts w:ascii="Times New Roman" w:hAnsi="Times New Roman"/>
          <w:color w:val="000000" w:themeColor="text1"/>
        </w:rPr>
        <w:t>This study evaluated test equating methods for efficient comparability of parallel forms of assessment-based measures. The study  showed that IRT-based equating methods were more efficient than CTT-based methods. This serves as evidence to substantiate the fact that mean-sigma equating method in particular and IRT- based equating methods in general are more efficient methods of test equating. In an event that a decision about a method of test equating is to be adopted for equating, preference should be given to IRT-based equating methods especially the separate calibration mean-sigma method because it has been shown to yield least error and more efficient among other equating methods.</w:t>
      </w:r>
    </w:p>
    <w:p w14:paraId="37B119BF" w14:textId="77777777" w:rsidR="00C90492" w:rsidRPr="00D23339" w:rsidRDefault="00C90492" w:rsidP="00307500">
      <w:pPr>
        <w:spacing w:after="0" w:line="240" w:lineRule="auto"/>
        <w:ind w:firstLine="180"/>
        <w:jc w:val="both"/>
        <w:rPr>
          <w:rFonts w:ascii="Times New Roman" w:hAnsi="Times New Roman"/>
          <w:b/>
          <w:color w:val="000000" w:themeColor="text1"/>
        </w:rPr>
      </w:pPr>
      <w:r w:rsidRPr="00D23339">
        <w:rPr>
          <w:rFonts w:ascii="Times New Roman" w:hAnsi="Times New Roman"/>
          <w:b/>
          <w:color w:val="000000" w:themeColor="text1"/>
        </w:rPr>
        <w:t>Recommendations</w:t>
      </w:r>
    </w:p>
    <w:p w14:paraId="203577E6" w14:textId="77777777" w:rsidR="00C90492" w:rsidRPr="00D23339" w:rsidRDefault="00C90492" w:rsidP="00307500">
      <w:pPr>
        <w:pStyle w:val="ListParagraph"/>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Cs/>
          <w:color w:val="000000" w:themeColor="text1"/>
        </w:rPr>
      </w:pPr>
      <w:r w:rsidRPr="00D23339">
        <w:rPr>
          <w:rFonts w:ascii="Times New Roman" w:hAnsi="Times New Roman"/>
          <w:color w:val="000000" w:themeColor="text1"/>
        </w:rPr>
        <w:t>Score assigned to students’ responses for every cognitive based  assessment measure should be reported in person-by-item response pattern. This will permit better CTT or IRT analysis to be performed.</w:t>
      </w:r>
    </w:p>
    <w:p w14:paraId="3E457F48" w14:textId="04F6ACE6" w:rsidR="00C90492" w:rsidRPr="00D23339" w:rsidRDefault="00C90492" w:rsidP="00C90492">
      <w:pPr>
        <w:pStyle w:val="ListParagraph"/>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olor w:val="000000" w:themeColor="text1"/>
        </w:rPr>
      </w:pPr>
      <w:r w:rsidRPr="00D23339">
        <w:rPr>
          <w:rFonts w:ascii="Times New Roman" w:hAnsi="Times New Roman"/>
          <w:color w:val="000000" w:themeColor="text1"/>
        </w:rPr>
        <w:t>Instruments used for testing the cognitive, affec</w:t>
      </w:r>
      <w:r w:rsidR="00307500">
        <w:rPr>
          <w:rFonts w:ascii="Times New Roman" w:hAnsi="Times New Roman"/>
          <w:color w:val="000000" w:themeColor="text1"/>
        </w:rPr>
        <w:t xml:space="preserve">tive and psychomotor ability of the </w:t>
      </w:r>
      <w:r w:rsidRPr="00D23339">
        <w:rPr>
          <w:rFonts w:ascii="Times New Roman" w:hAnsi="Times New Roman"/>
          <w:color w:val="000000" w:themeColor="text1"/>
        </w:rPr>
        <w:t>students should employ IRT based process in their development.</w:t>
      </w:r>
    </w:p>
    <w:p w14:paraId="0B30C700" w14:textId="0FA61FDF" w:rsidR="00C90492" w:rsidRPr="00D23339" w:rsidRDefault="00C90492" w:rsidP="00C90492">
      <w:pPr>
        <w:pStyle w:val="ListParagraph"/>
        <w:numPr>
          <w:ilvl w:val="0"/>
          <w:numId w:val="2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olor w:val="000000" w:themeColor="text1"/>
        </w:rPr>
      </w:pPr>
      <w:r w:rsidRPr="00D23339">
        <w:rPr>
          <w:rFonts w:ascii="Times New Roman" w:hAnsi="Times New Roman"/>
          <w:color w:val="000000" w:themeColor="text1"/>
        </w:rPr>
        <w:t>The differential item functioning effect of items in instrument for measurement of</w:t>
      </w:r>
      <w:r w:rsidR="00307500">
        <w:rPr>
          <w:rFonts w:ascii="Times New Roman" w:hAnsi="Times New Roman"/>
          <w:color w:val="000000" w:themeColor="text1"/>
        </w:rPr>
        <w:t xml:space="preserve"> </w:t>
      </w:r>
      <w:r w:rsidRPr="00D23339">
        <w:rPr>
          <w:rFonts w:ascii="Times New Roman" w:hAnsi="Times New Roman"/>
          <w:color w:val="000000" w:themeColor="text1"/>
        </w:rPr>
        <w:t>latent trait should always be deter</w:t>
      </w:r>
      <w:r w:rsidR="00307500">
        <w:rPr>
          <w:rFonts w:ascii="Times New Roman" w:hAnsi="Times New Roman"/>
          <w:color w:val="000000" w:themeColor="text1"/>
        </w:rPr>
        <w:t>mined. This will help to ensure </w:t>
      </w:r>
      <w:r w:rsidRPr="00D23339">
        <w:rPr>
          <w:rFonts w:ascii="Times New Roman" w:hAnsi="Times New Roman"/>
          <w:color w:val="000000" w:themeColor="text1"/>
        </w:rPr>
        <w:t>that sub-group of</w:t>
      </w:r>
      <w:r w:rsidR="00307500">
        <w:rPr>
          <w:rFonts w:ascii="Times New Roman" w:hAnsi="Times New Roman"/>
          <w:color w:val="000000" w:themeColor="text1"/>
        </w:rPr>
        <w:t xml:space="preserve"> </w:t>
      </w:r>
      <w:r w:rsidRPr="00D23339">
        <w:rPr>
          <w:rFonts w:ascii="Times New Roman" w:hAnsi="Times New Roman"/>
          <w:color w:val="000000" w:themeColor="text1"/>
        </w:rPr>
        <w:t>examinees are not unfairly treated.</w:t>
      </w:r>
    </w:p>
    <w:p w14:paraId="694EF64E" w14:textId="77777777" w:rsidR="00C90492" w:rsidRPr="00D23339" w:rsidRDefault="00C90492" w:rsidP="00C90492">
      <w:pPr>
        <w:pStyle w:val="ListParagraph"/>
        <w:numPr>
          <w:ilvl w:val="0"/>
          <w:numId w:val="25"/>
        </w:numPr>
        <w:spacing w:line="240" w:lineRule="auto"/>
        <w:rPr>
          <w:rFonts w:ascii="Times New Roman" w:hAnsi="Times New Roman"/>
        </w:rPr>
      </w:pPr>
      <w:r w:rsidRPr="00D23339">
        <w:rPr>
          <w:rFonts w:ascii="Times New Roman" w:hAnsi="Times New Roman"/>
        </w:rPr>
        <w:t>The standardization of students’ assessment-based score should be done</w:t>
      </w:r>
      <w:r w:rsidRPr="00D23339">
        <w:rPr>
          <w:rFonts w:ascii="Times New Roman" w:hAnsi="Times New Roman"/>
        </w:rPr>
        <w:br/>
        <w:t>through test score equating. This will allow for the comparison of scores from multiple test forms.</w:t>
      </w:r>
    </w:p>
    <w:p w14:paraId="154C0E17" w14:textId="03C68072" w:rsidR="00C90492" w:rsidRPr="00D23339" w:rsidRDefault="00882536" w:rsidP="00307500">
      <w:pPr>
        <w:spacing w:after="0" w:line="240" w:lineRule="auto"/>
        <w:contextualSpacing/>
        <w:jc w:val="both"/>
        <w:rPr>
          <w:rStyle w:val="fontstyle01"/>
          <w:rFonts w:ascii="Times New Roman" w:hAnsi="Times New Roman"/>
          <w:color w:val="000000" w:themeColor="text1"/>
          <w:sz w:val="22"/>
          <w:szCs w:val="22"/>
        </w:rPr>
      </w:pPr>
      <w:r w:rsidRPr="00D23339">
        <w:rPr>
          <w:rFonts w:ascii="Times New Roman" w:hAnsi="Times New Roman"/>
          <w:b/>
          <w:color w:val="000000" w:themeColor="text1"/>
        </w:rPr>
        <w:lastRenderedPageBreak/>
        <w:t>References</w:t>
      </w:r>
    </w:p>
    <w:p w14:paraId="21C55695" w14:textId="61F4F44F" w:rsidR="00C90492" w:rsidRPr="00882536" w:rsidRDefault="00C90492" w:rsidP="00307500">
      <w:pPr>
        <w:spacing w:before="100" w:beforeAutospacing="1" w:after="0" w:line="240" w:lineRule="auto"/>
        <w:ind w:left="806" w:hanging="720"/>
        <w:contextualSpacing/>
        <w:rPr>
          <w:rFonts w:ascii="Times New Roman" w:eastAsia="Times New Roman" w:hAnsi="Times New Roman"/>
        </w:rPr>
      </w:pPr>
      <w:r w:rsidRPr="00882536">
        <w:rPr>
          <w:rFonts w:ascii="Times New Roman" w:eastAsia="Times New Roman" w:hAnsi="Times New Roman"/>
        </w:rPr>
        <w:t xml:space="preserve">Andersson, B., </w:t>
      </w:r>
      <w:r w:rsidR="00882536">
        <w:rPr>
          <w:rFonts w:ascii="Times New Roman" w:eastAsia="Times New Roman" w:hAnsi="Times New Roman"/>
        </w:rPr>
        <w:t>&amp;</w:t>
      </w:r>
      <w:r w:rsidRPr="00882536">
        <w:rPr>
          <w:rFonts w:ascii="Times New Roman" w:eastAsia="Times New Roman" w:hAnsi="Times New Roman"/>
        </w:rPr>
        <w:t xml:space="preserve">  Wiberg, M. (2017). Item Response Theory Observed-Score Kernel Equating.  </w:t>
      </w:r>
      <w:r w:rsidRPr="00882536">
        <w:rPr>
          <w:rFonts w:ascii="Times New Roman" w:eastAsia="Times New Roman" w:hAnsi="Times New Roman"/>
          <w:i/>
          <w:iCs/>
        </w:rPr>
        <w:t>Psychometrika</w:t>
      </w:r>
      <w:r w:rsidRPr="00882536">
        <w:rPr>
          <w:rFonts w:ascii="Times New Roman" w:eastAsia="Times New Roman" w:hAnsi="Times New Roman"/>
        </w:rPr>
        <w:t xml:space="preserve">, 82, 576–590. </w:t>
      </w:r>
    </w:p>
    <w:p w14:paraId="2A975DE2" w14:textId="0C44F697" w:rsidR="00C90492" w:rsidRPr="00882536" w:rsidRDefault="00C90492" w:rsidP="00882536">
      <w:pPr>
        <w:spacing w:before="100" w:beforeAutospacing="1" w:after="0" w:line="240" w:lineRule="auto"/>
        <w:ind w:left="806" w:hanging="720"/>
        <w:rPr>
          <w:rFonts w:ascii="Times New Roman" w:eastAsia="Times New Roman" w:hAnsi="Times New Roman"/>
        </w:rPr>
      </w:pPr>
      <w:r w:rsidRPr="00882536">
        <w:rPr>
          <w:rFonts w:ascii="Times New Roman" w:eastAsia="Times New Roman" w:hAnsi="Times New Roman"/>
        </w:rPr>
        <w:t xml:space="preserve">Babatimehin, T. (2021). </w:t>
      </w:r>
      <w:r w:rsidRPr="00882536">
        <w:rPr>
          <w:rFonts w:ascii="Times New Roman" w:eastAsia="Times New Roman" w:hAnsi="Times New Roman"/>
          <w:i/>
          <w:iCs/>
        </w:rPr>
        <w:t>Determination of the Equivalence of WAEC and NECO SSCE Chemistry Items Using Linear Test Equating Approaches of CTT and IRT.</w:t>
      </w:r>
      <w:r w:rsidRPr="00882536">
        <w:rPr>
          <w:rFonts w:ascii="Times New Roman" w:eastAsia="Times New Roman" w:hAnsi="Times New Roman"/>
        </w:rPr>
        <w:t xml:space="preserve"> </w:t>
      </w:r>
      <w:r w:rsidRPr="00882536">
        <w:rPr>
          <w:rFonts w:ascii="Times New Roman" w:eastAsia="Times New Roman" w:hAnsi="Times New Roman"/>
          <w:i/>
        </w:rPr>
        <w:t>Bulgarian Journal of Science and Education Policy</w:t>
      </w:r>
      <w:r w:rsidRPr="00882536">
        <w:rPr>
          <w:rFonts w:ascii="Times New Roman" w:eastAsia="Times New Roman" w:hAnsi="Times New Roman"/>
        </w:rPr>
        <w:t>, 4(2), 28-34.</w:t>
      </w:r>
    </w:p>
    <w:p w14:paraId="0BF97315" w14:textId="77777777" w:rsidR="00C90492" w:rsidRPr="00882536" w:rsidRDefault="00C90492" w:rsidP="00882536">
      <w:pPr>
        <w:spacing w:before="100" w:beforeAutospacing="1" w:after="0" w:line="240" w:lineRule="auto"/>
        <w:ind w:left="806" w:hanging="720"/>
        <w:rPr>
          <w:rFonts w:ascii="Times New Roman" w:eastAsia="Times New Roman" w:hAnsi="Times New Roman"/>
        </w:rPr>
      </w:pPr>
      <w:r w:rsidRPr="00882536">
        <w:rPr>
          <w:rFonts w:ascii="Times New Roman" w:eastAsia="Times New Roman" w:hAnsi="Times New Roman"/>
        </w:rPr>
        <w:t xml:space="preserve">Babatimehin, T. (2022). Comparative Analysis of Number-Correct vs. Item-Pattern IRT Scoring for WAEC &amp; NECO Chemistry Items in SSCE. </w:t>
      </w:r>
      <w:r w:rsidRPr="00882536">
        <w:rPr>
          <w:rFonts w:ascii="Times New Roman" w:eastAsia="Times New Roman" w:hAnsi="Times New Roman"/>
          <w:i/>
          <w:iCs/>
        </w:rPr>
        <w:t>Universal Academic Research Journal</w:t>
      </w:r>
      <w:r w:rsidRPr="00882536">
        <w:rPr>
          <w:rFonts w:ascii="Times New Roman" w:eastAsia="Times New Roman" w:hAnsi="Times New Roman"/>
        </w:rPr>
        <w:t xml:space="preserve">, 19(2), 41-46 </w:t>
      </w:r>
    </w:p>
    <w:p w14:paraId="28D93153" w14:textId="77777777" w:rsidR="00C90492" w:rsidRPr="00D23339" w:rsidRDefault="00C90492" w:rsidP="00882536">
      <w:pPr>
        <w:spacing w:before="100" w:beforeAutospacing="1" w:after="0" w:line="240" w:lineRule="auto"/>
        <w:ind w:left="806" w:hanging="720"/>
        <w:rPr>
          <w:rFonts w:ascii="Times New Roman" w:eastAsia="Times New Roman" w:hAnsi="Times New Roman"/>
        </w:rPr>
      </w:pPr>
      <w:r w:rsidRPr="00D23339">
        <w:rPr>
          <w:rFonts w:ascii="Times New Roman" w:eastAsia="Times New Roman" w:hAnsi="Times New Roman"/>
        </w:rPr>
        <w:t xml:space="preserve">Daramola, D. S., and  Olutola, A. (2024). </w:t>
      </w:r>
      <w:r w:rsidRPr="00D23339">
        <w:rPr>
          <w:rFonts w:ascii="Times New Roman" w:eastAsia="Times New Roman" w:hAnsi="Times New Roman"/>
          <w:i/>
          <w:iCs/>
        </w:rPr>
        <w:t>Analysis of Linear Equating of Senior School Certificate Multiple-Choice Examination Papers in Economics.</w:t>
      </w:r>
      <w:r w:rsidRPr="00D23339">
        <w:rPr>
          <w:rFonts w:ascii="Times New Roman" w:eastAsia="Times New Roman" w:hAnsi="Times New Roman"/>
        </w:rPr>
        <w:t xml:space="preserve"> </w:t>
      </w:r>
      <w:r w:rsidRPr="00D23339">
        <w:rPr>
          <w:rFonts w:ascii="Times New Roman" w:eastAsia="Times New Roman" w:hAnsi="Times New Roman"/>
          <w:i/>
        </w:rPr>
        <w:t>SPEKTA Journal</w:t>
      </w:r>
      <w:r w:rsidRPr="00D23339">
        <w:rPr>
          <w:rFonts w:ascii="Times New Roman" w:eastAsia="Times New Roman" w:hAnsi="Times New Roman"/>
        </w:rPr>
        <w:t xml:space="preserve">, 3(2), 31-37. </w:t>
      </w:r>
    </w:p>
    <w:p w14:paraId="2F4612CC" w14:textId="77777777" w:rsidR="00C90492" w:rsidRPr="00D23339" w:rsidRDefault="00C90492" w:rsidP="00882536">
      <w:pPr>
        <w:spacing w:before="100" w:beforeAutospacing="1" w:after="0" w:line="240" w:lineRule="auto"/>
        <w:ind w:left="806" w:hanging="720"/>
        <w:rPr>
          <w:rFonts w:ascii="Times New Roman" w:eastAsia="Times New Roman" w:hAnsi="Times New Roman"/>
        </w:rPr>
      </w:pPr>
      <w:r w:rsidRPr="00D23339">
        <w:rPr>
          <w:rFonts w:ascii="Times New Roman" w:eastAsia="Times New Roman" w:hAnsi="Times New Roman"/>
        </w:rPr>
        <w:t xml:space="preserve">Daramola, D. S., Owolabi, H. O., and  Olutola, A. (2017). Equipercentile Equating of WAEC, NECO and NABTEB Senior School Certificate Multiple-Choice Test Items in Economics.  </w:t>
      </w:r>
      <w:r w:rsidRPr="00D23339">
        <w:rPr>
          <w:rFonts w:ascii="Times New Roman" w:eastAsia="Times New Roman" w:hAnsi="Times New Roman"/>
          <w:i/>
          <w:iCs/>
        </w:rPr>
        <w:t>Journal of Education in Developing Areas</w:t>
      </w:r>
      <w:r w:rsidRPr="00D23339">
        <w:rPr>
          <w:rFonts w:ascii="Times New Roman" w:eastAsia="Times New Roman" w:hAnsi="Times New Roman"/>
        </w:rPr>
        <w:t>. 7(1), 21-26</w:t>
      </w:r>
    </w:p>
    <w:p w14:paraId="2E4BE730" w14:textId="313F80C1" w:rsidR="00C90492" w:rsidRPr="00D23339" w:rsidRDefault="00C90492" w:rsidP="00882536">
      <w:pPr>
        <w:spacing w:after="0" w:line="240" w:lineRule="auto"/>
        <w:ind w:left="806" w:hanging="720"/>
        <w:jc w:val="both"/>
        <w:rPr>
          <w:rFonts w:ascii="Times New Roman" w:eastAsia="Times New Roman" w:hAnsi="Times New Roman"/>
        </w:rPr>
      </w:pPr>
      <w:r w:rsidRPr="00D23339">
        <w:rPr>
          <w:rFonts w:ascii="Times New Roman" w:eastAsia="Times New Roman" w:hAnsi="Times New Roman"/>
        </w:rPr>
        <w:t xml:space="preserve">Nisa, C., </w:t>
      </w:r>
      <w:r w:rsidR="00882536">
        <w:rPr>
          <w:rFonts w:ascii="Times New Roman" w:eastAsia="Times New Roman" w:hAnsi="Times New Roman"/>
        </w:rPr>
        <w:t>&amp;</w:t>
      </w:r>
      <w:r w:rsidRPr="00D23339">
        <w:rPr>
          <w:rFonts w:ascii="Times New Roman" w:eastAsia="Times New Roman" w:hAnsi="Times New Roman"/>
        </w:rPr>
        <w:t xml:space="preserve"> Retnawati, H. (2018). </w:t>
      </w:r>
      <w:r w:rsidRPr="00D23339">
        <w:rPr>
          <w:rFonts w:ascii="Times New Roman" w:eastAsia="Times New Roman" w:hAnsi="Times New Roman"/>
          <w:i/>
          <w:iCs/>
        </w:rPr>
        <w:t>Comparing the methods of vertical equating for the math learning achievement tests for junior high school students.</w:t>
      </w:r>
      <w:r w:rsidRPr="00D23339">
        <w:rPr>
          <w:rFonts w:ascii="Times New Roman" w:eastAsia="Times New Roman" w:hAnsi="Times New Roman"/>
        </w:rPr>
        <w:t xml:space="preserve"> </w:t>
      </w:r>
      <w:r w:rsidRPr="00D23339">
        <w:rPr>
          <w:rFonts w:ascii="Times New Roman" w:eastAsia="Times New Roman" w:hAnsi="Times New Roman"/>
          <w:i/>
        </w:rPr>
        <w:t>Research and Evaluation in Education</w:t>
      </w:r>
      <w:r w:rsidRPr="00D23339">
        <w:rPr>
          <w:rFonts w:ascii="Times New Roman" w:eastAsia="Times New Roman" w:hAnsi="Times New Roman"/>
        </w:rPr>
        <w:t xml:space="preserve">, 4(2), 164–174. </w:t>
      </w:r>
    </w:p>
    <w:p w14:paraId="30F0F66D" w14:textId="37F1F616" w:rsidR="00C90492" w:rsidRPr="00D23339" w:rsidRDefault="00C90492" w:rsidP="00882536">
      <w:pPr>
        <w:spacing w:before="100" w:beforeAutospacing="1" w:after="0" w:line="240" w:lineRule="auto"/>
        <w:ind w:left="806" w:hanging="720"/>
        <w:rPr>
          <w:rFonts w:ascii="Times New Roman" w:eastAsia="Times New Roman" w:hAnsi="Times New Roman"/>
        </w:rPr>
      </w:pPr>
      <w:r w:rsidRPr="00D23339">
        <w:rPr>
          <w:rFonts w:ascii="Times New Roman" w:eastAsia="Times New Roman" w:hAnsi="Times New Roman"/>
        </w:rPr>
        <w:t xml:space="preserve">Oribhabor, C. B., </w:t>
      </w:r>
      <w:r w:rsidR="00882536">
        <w:rPr>
          <w:rFonts w:ascii="Times New Roman" w:eastAsia="Times New Roman" w:hAnsi="Times New Roman"/>
        </w:rPr>
        <w:t>&amp;</w:t>
      </w:r>
      <w:r w:rsidRPr="00D23339">
        <w:rPr>
          <w:rFonts w:ascii="Times New Roman" w:eastAsia="Times New Roman" w:hAnsi="Times New Roman"/>
        </w:rPr>
        <w:t xml:space="preserve"> Adesanya, L. O. (2023). Equating 2022 WAEC May/June and NECO June/July Mathematics Multiple-Choice Examinations Using Linear Equating.  </w:t>
      </w:r>
      <w:r w:rsidRPr="00D23339">
        <w:rPr>
          <w:rFonts w:ascii="Times New Roman" w:eastAsia="Times New Roman" w:hAnsi="Times New Roman"/>
          <w:i/>
          <w:iCs/>
        </w:rPr>
        <w:t>Al-Hikmah Journal of Arts &amp; Social Sciences</w:t>
      </w:r>
      <w:r w:rsidRPr="00D23339">
        <w:rPr>
          <w:rFonts w:ascii="Times New Roman" w:eastAsia="Times New Roman" w:hAnsi="Times New Roman"/>
        </w:rPr>
        <w:t>, 8(1), 14-19</w:t>
      </w:r>
    </w:p>
    <w:p w14:paraId="272A9335" w14:textId="6C6E7316" w:rsidR="00C90492" w:rsidRPr="00D23339" w:rsidRDefault="00C90492" w:rsidP="00882536">
      <w:pPr>
        <w:spacing w:before="100" w:beforeAutospacing="1" w:after="0" w:line="240" w:lineRule="auto"/>
        <w:ind w:left="806" w:hanging="720"/>
        <w:rPr>
          <w:rFonts w:ascii="Times New Roman" w:eastAsia="Times New Roman" w:hAnsi="Times New Roman"/>
        </w:rPr>
      </w:pPr>
      <w:r w:rsidRPr="00D23339">
        <w:rPr>
          <w:rFonts w:ascii="Times New Roman" w:eastAsia="Times New Roman" w:hAnsi="Times New Roman"/>
        </w:rPr>
        <w:t xml:space="preserve">Seheryeli, M. Y., Yahşi Sarı, H., </w:t>
      </w:r>
      <w:r w:rsidR="00882536">
        <w:rPr>
          <w:rFonts w:ascii="Times New Roman" w:eastAsia="Times New Roman" w:hAnsi="Times New Roman"/>
        </w:rPr>
        <w:t>&amp;</w:t>
      </w:r>
      <w:r w:rsidRPr="00D23339">
        <w:rPr>
          <w:rFonts w:ascii="Times New Roman" w:eastAsia="Times New Roman" w:hAnsi="Times New Roman"/>
        </w:rPr>
        <w:t xml:space="preserve">  Kelecioğlu, H. (2021). “Comparison of Kernel Equating and Kernel Local Equating in IRT Observed-Score Equating.” </w:t>
      </w:r>
      <w:r w:rsidRPr="00D23339">
        <w:rPr>
          <w:rFonts w:ascii="Times New Roman" w:eastAsia="Times New Roman" w:hAnsi="Times New Roman"/>
          <w:i/>
          <w:iCs/>
        </w:rPr>
        <w:t>Journal of Measurement and Evaluation in Education and Psychology</w:t>
      </w:r>
      <w:r w:rsidRPr="00D23339">
        <w:rPr>
          <w:rFonts w:ascii="Times New Roman" w:eastAsia="Times New Roman" w:hAnsi="Times New Roman"/>
        </w:rPr>
        <w:t xml:space="preserve">, 12(4), 348–357. </w:t>
      </w:r>
    </w:p>
    <w:p w14:paraId="275E2967" w14:textId="77777777" w:rsidR="00C90492" w:rsidRPr="00D23339" w:rsidRDefault="00C90492" w:rsidP="00882536">
      <w:pPr>
        <w:spacing w:before="100" w:beforeAutospacing="1" w:after="0" w:line="240" w:lineRule="auto"/>
        <w:ind w:left="806" w:hanging="720"/>
        <w:rPr>
          <w:rFonts w:ascii="Times New Roman" w:eastAsia="Times New Roman" w:hAnsi="Times New Roman"/>
        </w:rPr>
      </w:pPr>
      <w:r w:rsidRPr="00D23339">
        <w:rPr>
          <w:rFonts w:ascii="Times New Roman" w:eastAsia="Times New Roman" w:hAnsi="Times New Roman"/>
        </w:rPr>
        <w:t xml:space="preserve">Yu, S. J., (2022). Effects of Several Factors on IRT Observed Score Kernel Equating. </w:t>
      </w:r>
      <w:r w:rsidRPr="00D23339">
        <w:rPr>
          <w:rFonts w:ascii="Times New Roman" w:eastAsia="Times New Roman" w:hAnsi="Times New Roman"/>
          <w:i/>
          <w:iCs/>
        </w:rPr>
        <w:t>Journal of Psychological Science/East China Normal University</w:t>
      </w:r>
      <w:r w:rsidRPr="00D23339">
        <w:rPr>
          <w:rFonts w:ascii="Times New Roman" w:eastAsia="Times New Roman" w:hAnsi="Times New Roman"/>
        </w:rPr>
        <w:t xml:space="preserve">, 45(4), 17-28. </w:t>
      </w:r>
    </w:p>
    <w:p w14:paraId="732167C7" w14:textId="77777777" w:rsidR="00307500" w:rsidRDefault="00307500" w:rsidP="00CE30CE">
      <w:pPr>
        <w:spacing w:line="240" w:lineRule="auto"/>
        <w:jc w:val="center"/>
        <w:rPr>
          <w:rFonts w:ascii="Times New Roman" w:hAnsi="Times New Roman"/>
          <w:b/>
          <w:bCs/>
        </w:rPr>
      </w:pPr>
    </w:p>
    <w:p w14:paraId="63973F37" w14:textId="77777777" w:rsidR="00307500" w:rsidRDefault="00307500" w:rsidP="00CE30CE">
      <w:pPr>
        <w:spacing w:line="240" w:lineRule="auto"/>
        <w:jc w:val="center"/>
        <w:rPr>
          <w:rFonts w:ascii="Times New Roman" w:hAnsi="Times New Roman"/>
          <w:b/>
          <w:bCs/>
        </w:rPr>
      </w:pPr>
    </w:p>
    <w:p w14:paraId="4EA46F51" w14:textId="77777777" w:rsidR="00F042EC" w:rsidRPr="00B412E1" w:rsidRDefault="00F042EC" w:rsidP="00CE30CE">
      <w:pPr>
        <w:spacing w:line="240" w:lineRule="auto"/>
        <w:jc w:val="center"/>
        <w:rPr>
          <w:rFonts w:ascii="Times New Roman" w:hAnsi="Times New Roman"/>
          <w:b/>
          <w:bCs/>
        </w:rPr>
      </w:pPr>
      <w:r w:rsidRPr="00B412E1">
        <w:rPr>
          <w:rFonts w:ascii="Times New Roman" w:hAnsi="Times New Roman"/>
          <w:b/>
          <w:bCs/>
        </w:rPr>
        <w:lastRenderedPageBreak/>
        <w:t>Emotional Quotient, Dispute Resolution Approaches, and Marital Communication among Married Secondary School Teachers in Akwa Ibom State, Nigeria</w:t>
      </w:r>
    </w:p>
    <w:p w14:paraId="154F44CE" w14:textId="77777777" w:rsidR="00F042EC" w:rsidRPr="00B412E1" w:rsidRDefault="00F042EC" w:rsidP="00CE30CE">
      <w:pPr>
        <w:spacing w:after="0" w:line="240" w:lineRule="auto"/>
        <w:jc w:val="center"/>
        <w:rPr>
          <w:rFonts w:ascii="Times New Roman" w:hAnsi="Times New Roman"/>
          <w:b/>
          <w:bCs/>
        </w:rPr>
      </w:pPr>
    </w:p>
    <w:p w14:paraId="1D0F462A" w14:textId="77777777" w:rsidR="00F042EC" w:rsidRPr="00B412E1" w:rsidRDefault="00F042EC" w:rsidP="00CE30CE">
      <w:pPr>
        <w:spacing w:after="0" w:line="240" w:lineRule="auto"/>
        <w:jc w:val="center"/>
        <w:rPr>
          <w:rFonts w:ascii="Times New Roman" w:hAnsi="Times New Roman"/>
          <w:b/>
          <w:bCs/>
        </w:rPr>
      </w:pPr>
    </w:p>
    <w:p w14:paraId="214A6616" w14:textId="335C658D" w:rsidR="003D3C16" w:rsidRPr="00B412E1" w:rsidRDefault="00F042EC" w:rsidP="003D3C16">
      <w:pPr>
        <w:spacing w:after="0" w:line="240" w:lineRule="auto"/>
        <w:jc w:val="center"/>
        <w:rPr>
          <w:rFonts w:ascii="Times New Roman" w:hAnsi="Times New Roman"/>
          <w:bCs/>
        </w:rPr>
      </w:pPr>
      <w:r w:rsidRPr="00B412E1">
        <w:rPr>
          <w:rFonts w:ascii="Times New Roman" w:hAnsi="Times New Roman"/>
          <w:b/>
          <w:bCs/>
        </w:rPr>
        <w:t>Cecilia Austin Asuquo</w:t>
      </w:r>
      <w:r w:rsidR="003D3C16">
        <w:rPr>
          <w:rFonts w:ascii="Times New Roman" w:hAnsi="Times New Roman"/>
          <w:b/>
          <w:bCs/>
        </w:rPr>
        <w:t xml:space="preserve">, </w:t>
      </w:r>
      <w:r w:rsidR="003D3C16" w:rsidRPr="003D3C16">
        <w:rPr>
          <w:rFonts w:ascii="Times New Roman" w:hAnsi="Times New Roman"/>
          <w:b/>
          <w:bCs/>
        </w:rPr>
        <w:t>Dr. Inwang Etim Udom, Dr. Nnyanga U. Akpan,</w:t>
      </w:r>
    </w:p>
    <w:p w14:paraId="16DEFDE8" w14:textId="77777777" w:rsidR="00F042EC" w:rsidRPr="00B412E1" w:rsidRDefault="00F042EC" w:rsidP="00CE30CE">
      <w:pPr>
        <w:spacing w:after="0" w:line="240" w:lineRule="auto"/>
        <w:jc w:val="center"/>
        <w:rPr>
          <w:rFonts w:ascii="Times New Roman" w:hAnsi="Times New Roman"/>
          <w:bCs/>
        </w:rPr>
      </w:pPr>
      <w:r w:rsidRPr="00B412E1">
        <w:rPr>
          <w:rFonts w:ascii="Times New Roman" w:hAnsi="Times New Roman"/>
          <w:bCs/>
        </w:rPr>
        <w:t>Department of Guidance and Counselling</w:t>
      </w:r>
    </w:p>
    <w:p w14:paraId="03BF7AD6" w14:textId="77777777" w:rsidR="00F042EC" w:rsidRPr="00B412E1" w:rsidRDefault="00F042EC" w:rsidP="00CE30CE">
      <w:pPr>
        <w:spacing w:after="0" w:line="240" w:lineRule="auto"/>
        <w:jc w:val="center"/>
        <w:rPr>
          <w:rFonts w:ascii="Times New Roman" w:hAnsi="Times New Roman"/>
          <w:bCs/>
        </w:rPr>
      </w:pPr>
      <w:r w:rsidRPr="00B412E1">
        <w:rPr>
          <w:rFonts w:ascii="Times New Roman" w:hAnsi="Times New Roman"/>
          <w:bCs/>
        </w:rPr>
        <w:t>Faculty of education</w:t>
      </w:r>
    </w:p>
    <w:p w14:paraId="63D81724" w14:textId="77777777" w:rsidR="00F042EC" w:rsidRPr="00B412E1" w:rsidRDefault="00F042EC" w:rsidP="00CE30CE">
      <w:pPr>
        <w:spacing w:after="0" w:line="240" w:lineRule="auto"/>
        <w:ind w:left="2160" w:firstLine="720"/>
        <w:jc w:val="both"/>
        <w:rPr>
          <w:rFonts w:ascii="Times New Roman" w:hAnsi="Times New Roman"/>
          <w:bCs/>
        </w:rPr>
      </w:pPr>
      <w:r w:rsidRPr="00B412E1">
        <w:rPr>
          <w:rFonts w:ascii="Times New Roman" w:hAnsi="Times New Roman"/>
          <w:bCs/>
        </w:rPr>
        <w:t>University of Uyo, Uyo</w:t>
      </w:r>
    </w:p>
    <w:p w14:paraId="73FCB124" w14:textId="196349E7" w:rsidR="00F042EC" w:rsidRDefault="00F042EC" w:rsidP="00CE30CE">
      <w:pPr>
        <w:spacing w:after="0" w:line="240" w:lineRule="auto"/>
        <w:ind w:left="2160" w:firstLine="720"/>
        <w:jc w:val="both"/>
        <w:rPr>
          <w:rFonts w:ascii="Times New Roman" w:hAnsi="Times New Roman"/>
          <w:bCs/>
        </w:rPr>
      </w:pPr>
      <w:r w:rsidRPr="00B412E1">
        <w:rPr>
          <w:rFonts w:ascii="Times New Roman" w:hAnsi="Times New Roman"/>
          <w:bCs/>
        </w:rPr>
        <w:t xml:space="preserve">cecilia </w:t>
      </w:r>
      <w:hyperlink r:id="rId10" w:history="1">
        <w:r w:rsidR="003D3C16" w:rsidRPr="00AD1DBC">
          <w:rPr>
            <w:rStyle w:val="Hyperlink"/>
            <w:rFonts w:ascii="Times New Roman" w:hAnsi="Times New Roman"/>
            <w:bCs/>
          </w:rPr>
          <w:t>asuquo6@gmail.com</w:t>
        </w:r>
      </w:hyperlink>
    </w:p>
    <w:p w14:paraId="49F68CB7" w14:textId="77777777" w:rsidR="003D3C16" w:rsidRDefault="003D3C16" w:rsidP="00CE30CE">
      <w:pPr>
        <w:spacing w:after="0" w:line="240" w:lineRule="auto"/>
        <w:ind w:left="2160" w:firstLine="720"/>
        <w:jc w:val="both"/>
        <w:rPr>
          <w:rFonts w:ascii="Times New Roman" w:hAnsi="Times New Roman"/>
          <w:bCs/>
        </w:rPr>
      </w:pPr>
    </w:p>
    <w:p w14:paraId="5B651F7D" w14:textId="77777777" w:rsidR="00F042EC" w:rsidRPr="00B412E1" w:rsidRDefault="00F042EC" w:rsidP="00CE30CE">
      <w:pPr>
        <w:spacing w:after="0" w:line="240" w:lineRule="auto"/>
        <w:jc w:val="center"/>
        <w:rPr>
          <w:rFonts w:ascii="Times New Roman" w:hAnsi="Times New Roman"/>
          <w:b/>
          <w:bCs/>
        </w:rPr>
      </w:pPr>
      <w:r w:rsidRPr="00B412E1">
        <w:rPr>
          <w:rFonts w:ascii="Times New Roman" w:hAnsi="Times New Roman"/>
          <w:b/>
          <w:bCs/>
        </w:rPr>
        <w:t>Dr. Austin Effiong Asuquo</w:t>
      </w:r>
    </w:p>
    <w:p w14:paraId="40B9F4BC" w14:textId="5149997F" w:rsidR="003D3C16" w:rsidRDefault="00F042EC" w:rsidP="00CE30CE">
      <w:pPr>
        <w:spacing w:after="0" w:line="240" w:lineRule="auto"/>
        <w:jc w:val="center"/>
        <w:rPr>
          <w:rFonts w:ascii="Times New Roman" w:hAnsi="Times New Roman"/>
          <w:bCs/>
        </w:rPr>
      </w:pPr>
      <w:r w:rsidRPr="00B412E1">
        <w:rPr>
          <w:rFonts w:ascii="Times New Roman" w:hAnsi="Times New Roman"/>
          <w:bCs/>
        </w:rPr>
        <w:t xml:space="preserve">Department of </w:t>
      </w:r>
      <w:r w:rsidR="003D3C16">
        <w:rPr>
          <w:rFonts w:ascii="Times New Roman" w:hAnsi="Times New Roman"/>
          <w:bCs/>
        </w:rPr>
        <w:t>Curriculum Studies</w:t>
      </w:r>
      <w:r w:rsidR="007675F6">
        <w:rPr>
          <w:rFonts w:ascii="Times New Roman" w:hAnsi="Times New Roman"/>
          <w:bCs/>
        </w:rPr>
        <w:t>, Educational Management and Planning</w:t>
      </w:r>
    </w:p>
    <w:p w14:paraId="352050F1" w14:textId="38EEB4A0" w:rsidR="00F042EC" w:rsidRPr="00B412E1" w:rsidRDefault="00F042EC" w:rsidP="00CE30CE">
      <w:pPr>
        <w:spacing w:after="0" w:line="240" w:lineRule="auto"/>
        <w:jc w:val="center"/>
        <w:rPr>
          <w:rFonts w:ascii="Times New Roman" w:hAnsi="Times New Roman"/>
          <w:bCs/>
        </w:rPr>
      </w:pPr>
      <w:r w:rsidRPr="00B412E1">
        <w:rPr>
          <w:rFonts w:ascii="Times New Roman" w:hAnsi="Times New Roman"/>
          <w:bCs/>
        </w:rPr>
        <w:t>Faculty of education</w:t>
      </w:r>
    </w:p>
    <w:p w14:paraId="33CE0C90" w14:textId="77777777" w:rsidR="00F042EC" w:rsidRPr="00B412E1" w:rsidRDefault="00F042EC" w:rsidP="00CE30CE">
      <w:pPr>
        <w:spacing w:after="0" w:line="240" w:lineRule="auto"/>
        <w:ind w:left="2160" w:firstLine="720"/>
        <w:jc w:val="both"/>
        <w:rPr>
          <w:rFonts w:ascii="Times New Roman" w:hAnsi="Times New Roman"/>
          <w:bCs/>
        </w:rPr>
      </w:pPr>
      <w:r w:rsidRPr="00B412E1">
        <w:rPr>
          <w:rFonts w:ascii="Times New Roman" w:hAnsi="Times New Roman"/>
          <w:bCs/>
        </w:rPr>
        <w:t>University of Uyo, Uyo</w:t>
      </w:r>
    </w:p>
    <w:p w14:paraId="02C4B015" w14:textId="77777777" w:rsidR="00F042EC" w:rsidRPr="00B412E1" w:rsidRDefault="00F042EC" w:rsidP="00CE30CE">
      <w:pPr>
        <w:spacing w:after="0" w:line="240" w:lineRule="auto"/>
        <w:ind w:left="2160" w:firstLine="720"/>
        <w:jc w:val="both"/>
        <w:rPr>
          <w:rFonts w:ascii="Times New Roman" w:hAnsi="Times New Roman"/>
          <w:bCs/>
        </w:rPr>
      </w:pPr>
      <w:r w:rsidRPr="00B412E1">
        <w:rPr>
          <w:rFonts w:ascii="Times New Roman" w:hAnsi="Times New Roman"/>
          <w:bCs/>
        </w:rPr>
        <w:t>austinasuquo9@gmail.com</w:t>
      </w:r>
    </w:p>
    <w:p w14:paraId="4EA3B8D8" w14:textId="77777777" w:rsidR="00F042EC" w:rsidRPr="00B412E1" w:rsidRDefault="00F042EC" w:rsidP="00CE30CE">
      <w:pPr>
        <w:spacing w:after="0" w:line="240" w:lineRule="auto"/>
        <w:ind w:left="2160" w:firstLine="720"/>
        <w:jc w:val="both"/>
        <w:rPr>
          <w:rFonts w:ascii="Times New Roman" w:hAnsi="Times New Roman"/>
          <w:b/>
          <w:bCs/>
        </w:rPr>
      </w:pPr>
    </w:p>
    <w:p w14:paraId="79F71E8B" w14:textId="77777777" w:rsidR="00F042EC" w:rsidRPr="00B412E1" w:rsidRDefault="00F042EC" w:rsidP="00CE30CE">
      <w:pPr>
        <w:spacing w:after="0" w:line="240" w:lineRule="auto"/>
        <w:ind w:left="2160" w:firstLine="720"/>
        <w:jc w:val="both"/>
        <w:rPr>
          <w:rFonts w:ascii="Times New Roman" w:hAnsi="Times New Roman"/>
          <w:b/>
          <w:bCs/>
        </w:rPr>
      </w:pPr>
      <w:r w:rsidRPr="00B412E1">
        <w:rPr>
          <w:rFonts w:ascii="Times New Roman" w:hAnsi="Times New Roman"/>
          <w:b/>
          <w:bCs/>
        </w:rPr>
        <w:t xml:space="preserve">             &amp;</w:t>
      </w:r>
    </w:p>
    <w:p w14:paraId="185BB6CE" w14:textId="77777777" w:rsidR="00F042EC" w:rsidRPr="00B412E1" w:rsidRDefault="00F042EC" w:rsidP="00CE30CE">
      <w:pPr>
        <w:spacing w:after="0" w:line="240" w:lineRule="auto"/>
        <w:ind w:left="2160" w:firstLine="720"/>
        <w:rPr>
          <w:rFonts w:ascii="Times New Roman" w:hAnsi="Times New Roman"/>
          <w:b/>
          <w:bCs/>
        </w:rPr>
      </w:pPr>
      <w:r w:rsidRPr="00B412E1">
        <w:rPr>
          <w:rFonts w:ascii="Times New Roman" w:hAnsi="Times New Roman"/>
          <w:b/>
          <w:bCs/>
        </w:rPr>
        <w:t>Lucky Abogoh</w:t>
      </w:r>
    </w:p>
    <w:p w14:paraId="1180BD81" w14:textId="77777777" w:rsidR="00F042EC" w:rsidRPr="00B412E1" w:rsidRDefault="00F042EC" w:rsidP="00CE30CE">
      <w:pPr>
        <w:spacing w:after="0" w:line="240" w:lineRule="auto"/>
        <w:jc w:val="center"/>
        <w:rPr>
          <w:rFonts w:ascii="Times New Roman" w:hAnsi="Times New Roman"/>
          <w:bCs/>
        </w:rPr>
      </w:pPr>
      <w:r w:rsidRPr="00B412E1">
        <w:rPr>
          <w:rFonts w:ascii="Times New Roman" w:hAnsi="Times New Roman"/>
          <w:bCs/>
        </w:rPr>
        <w:t>Department of Sociological Foundations of Education</w:t>
      </w:r>
    </w:p>
    <w:p w14:paraId="12F2A7FA" w14:textId="77777777" w:rsidR="00F042EC" w:rsidRPr="00B412E1" w:rsidRDefault="00F042EC" w:rsidP="00CE30CE">
      <w:pPr>
        <w:spacing w:after="0" w:line="240" w:lineRule="auto"/>
        <w:jc w:val="center"/>
        <w:rPr>
          <w:rFonts w:ascii="Times New Roman" w:hAnsi="Times New Roman"/>
          <w:bCs/>
        </w:rPr>
      </w:pPr>
      <w:r w:rsidRPr="00B412E1">
        <w:rPr>
          <w:rFonts w:ascii="Times New Roman" w:hAnsi="Times New Roman"/>
          <w:bCs/>
        </w:rPr>
        <w:t>Faculty of Education</w:t>
      </w:r>
    </w:p>
    <w:p w14:paraId="0222D872" w14:textId="77777777" w:rsidR="00F042EC" w:rsidRPr="00B412E1" w:rsidRDefault="00F042EC" w:rsidP="00CE30CE">
      <w:pPr>
        <w:spacing w:after="0" w:line="240" w:lineRule="auto"/>
        <w:ind w:left="2160" w:firstLine="720"/>
        <w:jc w:val="both"/>
        <w:rPr>
          <w:rFonts w:ascii="Times New Roman" w:hAnsi="Times New Roman"/>
          <w:bCs/>
        </w:rPr>
      </w:pPr>
      <w:r w:rsidRPr="00B412E1">
        <w:rPr>
          <w:rFonts w:ascii="Times New Roman" w:hAnsi="Times New Roman"/>
          <w:bCs/>
        </w:rPr>
        <w:t>University of Uyo, Uyo</w:t>
      </w:r>
    </w:p>
    <w:p w14:paraId="0DD650DA" w14:textId="77777777" w:rsidR="00F042EC" w:rsidRPr="00B412E1" w:rsidRDefault="00F042EC" w:rsidP="00CE30CE">
      <w:pPr>
        <w:spacing w:line="240" w:lineRule="auto"/>
        <w:ind w:left="2160" w:firstLine="720"/>
        <w:jc w:val="both"/>
        <w:rPr>
          <w:rFonts w:ascii="Times New Roman" w:hAnsi="Times New Roman"/>
          <w:bCs/>
        </w:rPr>
      </w:pPr>
      <w:r w:rsidRPr="00B412E1">
        <w:rPr>
          <w:rFonts w:ascii="Times New Roman" w:hAnsi="Times New Roman"/>
          <w:bCs/>
        </w:rPr>
        <w:t>luckyabogoh@uniuyo.edu.ng</w:t>
      </w:r>
    </w:p>
    <w:p w14:paraId="71E880F4" w14:textId="77777777" w:rsidR="00F042EC" w:rsidRPr="00B412E1" w:rsidRDefault="00F042EC" w:rsidP="00CE30CE">
      <w:pPr>
        <w:spacing w:after="0" w:line="240" w:lineRule="auto"/>
        <w:jc w:val="both"/>
        <w:rPr>
          <w:rFonts w:ascii="Times New Roman" w:hAnsi="Times New Roman"/>
          <w:i/>
        </w:rPr>
      </w:pPr>
      <w:r w:rsidRPr="00B412E1">
        <w:rPr>
          <w:rFonts w:ascii="Times New Roman" w:hAnsi="Times New Roman"/>
          <w:b/>
          <w:bCs/>
          <w:i/>
        </w:rPr>
        <w:t>Abstract</w:t>
      </w:r>
      <w:r w:rsidRPr="00B412E1">
        <w:rPr>
          <w:rFonts w:ascii="Times New Roman" w:hAnsi="Times New Roman"/>
          <w:i/>
        </w:rPr>
        <w:t xml:space="preserve">     </w:t>
      </w:r>
    </w:p>
    <w:p w14:paraId="7FA8059A" w14:textId="77777777" w:rsidR="00F042EC" w:rsidRPr="00B412E1" w:rsidRDefault="00F042EC" w:rsidP="00CE30CE">
      <w:pPr>
        <w:spacing w:after="0" w:line="240" w:lineRule="auto"/>
        <w:jc w:val="both"/>
        <w:rPr>
          <w:rFonts w:ascii="Times New Roman" w:hAnsi="Times New Roman"/>
        </w:rPr>
      </w:pPr>
      <w:r w:rsidRPr="00B412E1">
        <w:rPr>
          <w:rFonts w:ascii="Times New Roman" w:hAnsi="Times New Roman"/>
          <w:i/>
        </w:rPr>
        <w:t xml:space="preserve"> Many married secondary school teachers in Nigeria are faced with challenges in managing emotions, resolving disputes, ineffective communication and relational harmony. Despite the importance of emotional competence and dispute resolution, variations in teachers’ emotional quotient and dispute-handling approaches often influence marital interactions. This study investigated the relationship between emotional quotient, dispute resolution approaches, and marital communication among married secondary school teachers in Akwa Ibom State, Nigeria. A correlational research design was adopted. The population comprised 7,020 married teachers across 275 public secondary schools, from which a sample of 450 was drawn using multi-stage sampling. Three researcher-developed instruments:The Emotional Quotient Questionnaire (EQQ), Dispute Resolution Approaches Questionnaire (DRAQ), and Marital Communication Scale (MCS),were used for data collection. Reliability coefficients using Cranach’s Alpha were 0.86, 0.83, and 0.88 respectively. Data were analyzed using Multiple Linear Regression at 0.05 significance level. Findings revealed significant relationships between social skills, cooperation, and marital communication, and between self-regulation, withdrawal, and marital </w:t>
      </w:r>
      <w:r w:rsidRPr="00B412E1">
        <w:rPr>
          <w:rFonts w:ascii="Times New Roman" w:hAnsi="Times New Roman"/>
          <w:i/>
        </w:rPr>
        <w:lastRenderedPageBreak/>
        <w:t>communication. The study concludes that emotional competencies and constructive dispute resolution strategies significantly predict effective marital communication among teachers, recommending</w:t>
      </w:r>
      <w:r w:rsidRPr="00B412E1">
        <w:rPr>
          <w:rFonts w:ascii="Times New Roman" w:hAnsi="Times New Roman"/>
        </w:rPr>
        <w:t xml:space="preserve"> integration of emotional quotient training into teachers’ professional development programmes.</w:t>
      </w:r>
    </w:p>
    <w:p w14:paraId="6BEBD39D" w14:textId="77777777" w:rsidR="00F042EC" w:rsidRPr="00307500" w:rsidRDefault="00F042EC" w:rsidP="00307500">
      <w:pPr>
        <w:rPr>
          <w:sz w:val="2"/>
        </w:rPr>
      </w:pPr>
    </w:p>
    <w:p w14:paraId="512212D0" w14:textId="77777777" w:rsidR="00F042EC" w:rsidRPr="00B412E1" w:rsidRDefault="00F042EC" w:rsidP="00CE30CE">
      <w:pPr>
        <w:spacing w:line="240" w:lineRule="auto"/>
        <w:ind w:left="1440" w:hanging="1440"/>
        <w:jc w:val="both"/>
        <w:rPr>
          <w:rFonts w:ascii="Times New Roman" w:hAnsi="Times New Roman"/>
        </w:rPr>
      </w:pPr>
      <w:r w:rsidRPr="00B412E1">
        <w:rPr>
          <w:rFonts w:ascii="Times New Roman" w:hAnsi="Times New Roman"/>
          <w:b/>
        </w:rPr>
        <w:t xml:space="preserve">Keywords: </w:t>
      </w:r>
      <w:r w:rsidRPr="00B412E1">
        <w:rPr>
          <w:rFonts w:ascii="Times New Roman" w:hAnsi="Times New Roman"/>
        </w:rPr>
        <w:t>Approaches, Communication, Dispute, Resolution, self-regulation</w:t>
      </w:r>
    </w:p>
    <w:p w14:paraId="23389B3E" w14:textId="77777777" w:rsidR="00F042EC" w:rsidRPr="00B412E1" w:rsidRDefault="00F042EC" w:rsidP="00CE30CE">
      <w:pPr>
        <w:spacing w:line="240" w:lineRule="auto"/>
        <w:jc w:val="both"/>
        <w:rPr>
          <w:rFonts w:ascii="Times New Roman" w:hAnsi="Times New Roman"/>
          <w:b/>
          <w:bCs/>
        </w:rPr>
      </w:pPr>
      <w:r w:rsidRPr="00B412E1">
        <w:rPr>
          <w:rFonts w:ascii="Times New Roman" w:hAnsi="Times New Roman"/>
          <w:b/>
          <w:bCs/>
        </w:rPr>
        <w:t>Introduction</w:t>
      </w:r>
    </w:p>
    <w:p w14:paraId="4DA85FA8" w14:textId="77777777" w:rsidR="00F042EC" w:rsidRPr="00B412E1" w:rsidRDefault="00F042EC" w:rsidP="00CE30CE">
      <w:pPr>
        <w:spacing w:line="240" w:lineRule="auto"/>
        <w:jc w:val="both"/>
        <w:rPr>
          <w:rFonts w:ascii="Times New Roman" w:hAnsi="Times New Roman"/>
        </w:rPr>
      </w:pPr>
      <w:r w:rsidRPr="00B412E1">
        <w:rPr>
          <w:rFonts w:ascii="Times New Roman" w:hAnsi="Times New Roman"/>
        </w:rPr>
        <w:t xml:space="preserve">     Marriage is a legally and socially recognized union that binds two individuals in a committed partnership characterized by companionship, mutual support, and shared responsibility. A stable marital relationship is typically marked by trust, emotional intimacy, effective communication, and the constructive management of disagreements. Marital satisfaction enhances individual psychological well-being and contributes to broader societal stability through cohesive family structures. Conversely, stress, communication breakdown, and unresolved disputes can undermine marital quality and, in extreme cases, result in separation or divorce. The quality of marital relationships is strongly influenced by personal attributes such as emotional quotient and dispute resolution approaches, which shape how couples manage interpersonal differences and sustain relational harmony (Gottman, 2019).</w:t>
      </w:r>
    </w:p>
    <w:p w14:paraId="4F6A8A78" w14:textId="77777777" w:rsidR="00F042EC" w:rsidRPr="00B412E1" w:rsidRDefault="00F042EC" w:rsidP="00CE30CE">
      <w:pPr>
        <w:spacing w:line="240" w:lineRule="auto"/>
        <w:jc w:val="both"/>
        <w:rPr>
          <w:rFonts w:ascii="Times New Roman" w:hAnsi="Times New Roman"/>
        </w:rPr>
      </w:pPr>
      <w:r w:rsidRPr="00B412E1">
        <w:rPr>
          <w:rFonts w:ascii="Times New Roman" w:hAnsi="Times New Roman"/>
        </w:rPr>
        <w:t xml:space="preserve">        Married secondary school teachers occupy a particularly demanding position, balancing professional responsibilities with marital and family roles. Teaching involves emotional labor, workload pressures, administrative demands, and student management, often leading to fatigue and stress that may spill over into family life. When emotional strain is not effectively managed, marital communication and satisfaction may suffer. However, supportive and communicative marital relationships can foster resilience, enhance job performance, and promote overall well-being (Vaughan, 2017). In Akwa Ibom State, socio-cultural expectations, traditional gender roles, and economic pressures further shape marital dynamics, influencing how spouses communicate and manage disagreements. Despite the cultural emphasis on family cohesion, increasing reports of strained relationships among married teachers highlight the need to examine the personal and interpersonal factors influencing their marital communication.</w:t>
      </w:r>
    </w:p>
    <w:p w14:paraId="454F00A6" w14:textId="77777777" w:rsidR="00F042EC" w:rsidRPr="00B412E1" w:rsidRDefault="00F042EC" w:rsidP="00CE30CE">
      <w:pPr>
        <w:spacing w:line="240" w:lineRule="auto"/>
        <w:jc w:val="both"/>
        <w:rPr>
          <w:rFonts w:ascii="Times New Roman" w:hAnsi="Times New Roman"/>
        </w:rPr>
      </w:pPr>
      <w:r w:rsidRPr="00B412E1">
        <w:rPr>
          <w:rFonts w:ascii="Times New Roman" w:hAnsi="Times New Roman"/>
        </w:rPr>
        <w:t xml:space="preserve">       Marital communication forms the foundation of relational stability, enabling partners to express thoughts, emotions, and expectations openly. Effective communication fosters trust, empathy, and constructive dispute engagement, whereas poor communication often produces resentment and emotional distance (Burleson, 2019). Emotional quotient (EQ), defined as the ability to perceive, understand, regulate, and appropriately express emotions, plays a crucial role in this process (Salovey &amp; Mayer, 2019). Individuals with high EQ demonstrate empathy, emotional </w:t>
      </w:r>
      <w:r w:rsidRPr="00B412E1">
        <w:rPr>
          <w:rFonts w:ascii="Times New Roman" w:hAnsi="Times New Roman"/>
        </w:rPr>
        <w:lastRenderedPageBreak/>
        <w:t>awareness, and adaptive regulation, which enhance relationship satisfaction (Goleman, 2015). A key component of EQ examined in this study is self-regulation—the capacity to manage impulses, remain calm under stress, and respond thoughtfully during marital disagreements. Self-regulation prevents escalation of disputes and promotes respectful dialogue, thereby sustaining marital harmony (Gross, 2018).</w:t>
      </w:r>
    </w:p>
    <w:p w14:paraId="02D8BF18" w14:textId="77777777" w:rsidR="00F042EC" w:rsidRPr="00B412E1" w:rsidRDefault="00F042EC" w:rsidP="00CE30CE">
      <w:pPr>
        <w:spacing w:line="240" w:lineRule="auto"/>
        <w:jc w:val="both"/>
        <w:rPr>
          <w:rFonts w:ascii="Times New Roman" w:hAnsi="Times New Roman"/>
        </w:rPr>
      </w:pPr>
      <w:r w:rsidRPr="00B412E1">
        <w:rPr>
          <w:rFonts w:ascii="Times New Roman" w:hAnsi="Times New Roman"/>
        </w:rPr>
        <w:t xml:space="preserve">        Dispute resolution approaches also significantly influence marital communication. Thomas and Kilmann (2017) identified five primary styles: avoiding, accommodating, competing, compromising, and collaborating. This study focuses particularly on cooperation and withdrawal. Cooperation involves open dialogue, active listening, joint problem-solving, and a commitment to mutually beneficial outcomes. It reflects empathy, respect, and high emotional quotient, strengthening trust and long-term marital stability (Solomon &amp; Theiss, 2017). In contrast, withdrawal entails deliberate avoidance of sensitive discussions, often reducing immediate tension but leaving issues unresolved and potentially fostering emotional distance (Solomon &amp; Theiss, 2017). Additionally, social skills include active listening, respectful expression, negotiation, adaptability, and supportive behaviors. These skills enhance marital communication by promoting openness and relational satisfaction (Gudykunst, 2014).</w:t>
      </w:r>
    </w:p>
    <w:p w14:paraId="5027A694" w14:textId="77777777" w:rsidR="00F042EC" w:rsidRPr="00B412E1" w:rsidRDefault="00F042EC" w:rsidP="00CE30CE">
      <w:pPr>
        <w:spacing w:line="240" w:lineRule="auto"/>
        <w:ind w:firstLine="720"/>
        <w:jc w:val="both"/>
        <w:rPr>
          <w:rFonts w:ascii="Times New Roman" w:hAnsi="Times New Roman"/>
        </w:rPr>
      </w:pPr>
      <w:r w:rsidRPr="00B412E1">
        <w:rPr>
          <w:rFonts w:ascii="Times New Roman" w:hAnsi="Times New Roman"/>
        </w:rPr>
        <w:t>Emotional Intelligence Theory by Daniel Goleman (1995) expands quotient beyond cognitive ability to include emotional competencies such as self-regulation, withdrawal, social skills and cooperation. The theory assumes that emotions shape behavior and decision-making, emotional quotient can be developed through learning, it enhances interpersonal relationships and professional success, and it is fundamental to constructive dispute resolution. In the context of married teachers, emotional quotient supports effective communication, balanced role performance, and healthy handling of disagreements.</w:t>
      </w:r>
    </w:p>
    <w:p w14:paraId="1C2E51B7" w14:textId="77777777" w:rsidR="00F042EC" w:rsidRPr="00B412E1" w:rsidRDefault="00F042EC" w:rsidP="00CE30CE">
      <w:pPr>
        <w:spacing w:line="240" w:lineRule="auto"/>
        <w:jc w:val="both"/>
        <w:rPr>
          <w:rFonts w:ascii="Times New Roman" w:hAnsi="Times New Roman"/>
        </w:rPr>
      </w:pPr>
      <w:r w:rsidRPr="00B412E1">
        <w:rPr>
          <w:rFonts w:ascii="Times New Roman" w:hAnsi="Times New Roman"/>
        </w:rPr>
        <w:t xml:space="preserve">         Conflict Resolution Theory by Morton Deutsch (1973) posits that dispute is inevitable due to differing goals and values, but its outcome depends on how it is managed. Dispute can be constructive when approached cooperatively, and destructively when mismanaged. The theory emphasizes interdependence, open communication, and learned dispute management approaches, making it relevant for understanding how married teachers navigate marital disputes while balancing professional demands.</w:t>
      </w:r>
    </w:p>
    <w:p w14:paraId="38018AB6" w14:textId="77777777" w:rsidR="00F042EC" w:rsidRPr="00B412E1" w:rsidRDefault="00F042EC" w:rsidP="00CE30CE">
      <w:pPr>
        <w:spacing w:line="240" w:lineRule="auto"/>
        <w:jc w:val="both"/>
        <w:rPr>
          <w:rFonts w:ascii="Times New Roman" w:hAnsi="Times New Roman"/>
        </w:rPr>
      </w:pPr>
      <w:r w:rsidRPr="00B412E1">
        <w:rPr>
          <w:rFonts w:ascii="Times New Roman" w:hAnsi="Times New Roman"/>
        </w:rPr>
        <w:t xml:space="preserve">         Social Exchange Theory by Peter M. Blau (1964) views relationships as exchanges where individuals seek to maximize rewards and minimize costs. It assumes rational evaluation, self-interest, reciprocity, and power dynamics in relationships. Marital satisfaction therefore depends on balanced emotional and material exchanges between partners.</w:t>
      </w:r>
    </w:p>
    <w:p w14:paraId="2E33288F" w14:textId="77777777" w:rsidR="00F042EC" w:rsidRPr="00B412E1" w:rsidRDefault="00F042EC" w:rsidP="00CE30CE">
      <w:pPr>
        <w:spacing w:line="240" w:lineRule="auto"/>
        <w:jc w:val="both"/>
        <w:rPr>
          <w:rFonts w:ascii="Times New Roman" w:hAnsi="Times New Roman"/>
        </w:rPr>
      </w:pPr>
      <w:r w:rsidRPr="00B412E1">
        <w:rPr>
          <w:rFonts w:ascii="Times New Roman" w:hAnsi="Times New Roman"/>
        </w:rPr>
        <w:lastRenderedPageBreak/>
        <w:t xml:space="preserve">           Lastly, Family Systems Theory by Murray Bowen (1966) conceptualizes the family as an interconnected emotional system shaped by interdependence, multigenerational patterns, and differentiation of self, and relational triangles. Together, these theories provide a comprehensive framework for understanding how emotional competence, dispute management, reciprocal exchanges, and family dynamics influence marital communication and stability among married secondary school teachers.</w:t>
      </w:r>
    </w:p>
    <w:p w14:paraId="7BA7B184" w14:textId="77777777" w:rsidR="00F042EC" w:rsidRPr="00B412E1" w:rsidRDefault="00F042EC" w:rsidP="00CE30CE">
      <w:pPr>
        <w:spacing w:line="240" w:lineRule="auto"/>
        <w:jc w:val="both"/>
        <w:rPr>
          <w:rFonts w:ascii="Times New Roman" w:hAnsi="Times New Roman"/>
        </w:rPr>
      </w:pPr>
      <w:r w:rsidRPr="00B412E1">
        <w:rPr>
          <w:rFonts w:ascii="Times New Roman" w:hAnsi="Times New Roman"/>
        </w:rPr>
        <w:t xml:space="preserve">      The empirical review reveals consistent evidence that interpersonal competencies significantly influence marital communication among married secondary school teachers in Nigeria. Studies on social skills and cooperation (Williams, 2015; Okafor, 2018; Thomas, 2018; Uche, 2019) predominantly employed descriptive, correlational, quasi-experimental, and cross-sectional designs with samples ranging from 100 to 300 teachers across various states. Using instruments such as the Social Skills Inventory (SSI) and Marital Communication Scales, findings consistently showed a significant positive relationship between social skills (e.g. cooperation) and effective marital communication, emotional intimacy, marital satisfaction, and relationship stability. Teachers with higher social competence demonstrated constructive dispute resolution and stronger marital bonds. Similarly, studies on teacher cooperation and work-life balance (Oladipo, 2017; Olaniyan, 2018; Akinlade ,2019; Ekanem, 2021; Akpabio, 2023) found that professional cooperation positively influenced marital communication and satisfaction, although excessive work stress sometimes creates marital strain.</w:t>
      </w:r>
    </w:p>
    <w:p w14:paraId="4395B8CC" w14:textId="00DFCFC2" w:rsidR="00F042EC" w:rsidRPr="00B412E1" w:rsidRDefault="00F042EC" w:rsidP="00CE30CE">
      <w:pPr>
        <w:spacing w:line="240" w:lineRule="auto"/>
        <w:jc w:val="both"/>
        <w:rPr>
          <w:rFonts w:ascii="Times New Roman" w:hAnsi="Times New Roman"/>
        </w:rPr>
      </w:pPr>
      <w:r w:rsidRPr="00B412E1">
        <w:rPr>
          <w:rFonts w:ascii="Times New Roman" w:hAnsi="Times New Roman"/>
        </w:rPr>
        <w:t xml:space="preserve">       Research on self-regulation, emotional quotient, and coping strategies (Garcia &amp; Davidson, 2017; Brown, 2018; William &amp; Thompson, 2019; Taylor &amp; O’Connor, 2021) showed that self-regulation, emotional regulation, cooperation, and constructive dispute resolution approaches enhance marital communication and satisfaction. Conversely, studies on withdrawal and avoidance behaviors (Alabi &amp; Junaid, 2017; Johnson &amp; Williams, 2018; Adamu &amp; Bassey, 2019; Ekong &amp; Thomas, 2020) consistently reported that withdrawal, emotional exhaustion, and work-related stress negatively affect marital communication and satisfaction.</w:t>
      </w:r>
      <w:r w:rsidR="00CE30CE" w:rsidRPr="00B412E1">
        <w:rPr>
          <w:rFonts w:ascii="Times New Roman" w:hAnsi="Times New Roman"/>
        </w:rPr>
        <w:t xml:space="preserve"> </w:t>
      </w:r>
      <w:r w:rsidRPr="00B412E1">
        <w:rPr>
          <w:rFonts w:ascii="Times New Roman" w:hAnsi="Times New Roman"/>
        </w:rPr>
        <w:t>Overall, the empirical literature establishes that positive interpersonal skills enhance marital communication, while withdrawal and poor self-regulation undermine it. However, most studies focus primarily on social skills or withdrawal independently. The present study extends the literature by examining emotional quotient dimensions and dispute resolution approaches as joint predictors of marital communication among married secondary school teachers in Akwa Ibom State.</w:t>
      </w:r>
    </w:p>
    <w:p w14:paraId="61DF4871" w14:textId="77777777" w:rsidR="00F042EC" w:rsidRPr="00B412E1" w:rsidRDefault="00F042EC" w:rsidP="00CE30CE">
      <w:pPr>
        <w:spacing w:line="240" w:lineRule="auto"/>
        <w:jc w:val="both"/>
        <w:rPr>
          <w:rFonts w:ascii="Times New Roman" w:hAnsi="Times New Roman"/>
        </w:rPr>
      </w:pPr>
      <w:r w:rsidRPr="00B412E1">
        <w:rPr>
          <w:rFonts w:ascii="Times New Roman" w:hAnsi="Times New Roman"/>
        </w:rPr>
        <w:t xml:space="preserve">      Given the dual demands faced by married secondary school teachers in Akwa Ibom State, understanding how emotional quotient, self-regulation, social skills, and dispute resolution approaches interact to shape marital communication is essential. </w:t>
      </w:r>
      <w:r w:rsidRPr="00B412E1">
        <w:rPr>
          <w:rFonts w:ascii="Times New Roman" w:hAnsi="Times New Roman"/>
        </w:rPr>
        <w:lastRenderedPageBreak/>
        <w:t>This study therefore investigates the collective influence of these variables on marital communication among secondary school teachers in the state, with the aim of contributing empirical insight into factors that sustain marital stability and emotional well-being within this professional group.</w:t>
      </w:r>
    </w:p>
    <w:p w14:paraId="4DEB0B30" w14:textId="77777777" w:rsidR="00F042EC" w:rsidRPr="00B412E1" w:rsidRDefault="00F042EC" w:rsidP="00CE30CE">
      <w:pPr>
        <w:spacing w:after="0" w:line="240" w:lineRule="auto"/>
        <w:jc w:val="both"/>
        <w:rPr>
          <w:rFonts w:ascii="Times New Roman" w:hAnsi="Times New Roman"/>
          <w:b/>
          <w:bCs/>
        </w:rPr>
      </w:pPr>
      <w:r w:rsidRPr="00B412E1">
        <w:rPr>
          <w:rFonts w:ascii="Times New Roman" w:hAnsi="Times New Roman"/>
          <w:b/>
          <w:bCs/>
        </w:rPr>
        <w:t>Statement of the Problem</w:t>
      </w:r>
    </w:p>
    <w:p w14:paraId="4D191F1B" w14:textId="77777777" w:rsidR="00F042EC" w:rsidRPr="00B412E1" w:rsidRDefault="00F042EC" w:rsidP="00CE30CE">
      <w:pPr>
        <w:spacing w:after="0" w:line="240" w:lineRule="auto"/>
        <w:jc w:val="both"/>
        <w:rPr>
          <w:rFonts w:ascii="Times New Roman" w:hAnsi="Times New Roman"/>
        </w:rPr>
      </w:pPr>
      <w:r w:rsidRPr="00B412E1">
        <w:rPr>
          <w:rFonts w:ascii="Times New Roman" w:hAnsi="Times New Roman"/>
        </w:rPr>
        <w:t xml:space="preserve">         Ideally, married teachers should maintain balanced professional and personal lives, supported by strong emotional regulation and constructive communication. However, many experience stress from workload, emotional fatigue, and ineffective dispute management, leading to marital misunderstandings and weakened relationships. Previous interventions often address communication and dispute separately without integrating emotional quotient variables. Thus, this study examined the joint relationship between emotional quotient, dispute resolution approaches, and marital communication.</w:t>
      </w:r>
    </w:p>
    <w:p w14:paraId="7CDE716D" w14:textId="77777777" w:rsidR="00CE30CE" w:rsidRPr="00B412E1" w:rsidRDefault="00CE30CE" w:rsidP="00CE30CE">
      <w:pPr>
        <w:spacing w:after="0" w:line="240" w:lineRule="auto"/>
        <w:jc w:val="both"/>
        <w:rPr>
          <w:rFonts w:ascii="Times New Roman" w:hAnsi="Times New Roman"/>
          <w:b/>
          <w:bCs/>
          <w:color w:val="000000" w:themeColor="text1"/>
        </w:rPr>
      </w:pPr>
    </w:p>
    <w:p w14:paraId="57CB3383" w14:textId="77777777" w:rsidR="00F042EC" w:rsidRPr="00B412E1" w:rsidRDefault="00F042EC" w:rsidP="00CE30CE">
      <w:pPr>
        <w:spacing w:after="0" w:line="240" w:lineRule="auto"/>
        <w:jc w:val="both"/>
        <w:rPr>
          <w:rFonts w:ascii="Times New Roman" w:hAnsi="Times New Roman"/>
          <w:b/>
          <w:bCs/>
          <w:color w:val="000000" w:themeColor="text1"/>
        </w:rPr>
      </w:pPr>
      <w:r w:rsidRPr="00B412E1">
        <w:rPr>
          <w:rFonts w:ascii="Times New Roman" w:hAnsi="Times New Roman"/>
          <w:b/>
          <w:bCs/>
          <w:color w:val="000000" w:themeColor="text1"/>
        </w:rPr>
        <w:t>Purpose of the Study</w:t>
      </w:r>
    </w:p>
    <w:p w14:paraId="2984073A" w14:textId="77777777" w:rsidR="00F042EC" w:rsidRPr="00B412E1" w:rsidRDefault="00F042EC" w:rsidP="00CE30CE">
      <w:pPr>
        <w:spacing w:after="0" w:line="240" w:lineRule="auto"/>
        <w:ind w:firstLine="720"/>
        <w:jc w:val="both"/>
        <w:rPr>
          <w:rFonts w:ascii="Times New Roman" w:hAnsi="Times New Roman"/>
          <w:color w:val="000000" w:themeColor="text1"/>
        </w:rPr>
      </w:pPr>
      <w:r w:rsidRPr="00B412E1">
        <w:rPr>
          <w:rFonts w:ascii="Times New Roman" w:hAnsi="Times New Roman"/>
          <w:color w:val="000000" w:themeColor="text1"/>
        </w:rPr>
        <w:t>This study was designed to determine the relationship between emotional quotient, dispute resolution approaches and marital communication of secondary schools’ teachers in Akwa lbom State, Nigeria. Specifically, this study sought to determine:</w:t>
      </w:r>
    </w:p>
    <w:p w14:paraId="4915FF5B" w14:textId="77777777" w:rsidR="00F042EC" w:rsidRPr="00B412E1" w:rsidRDefault="00F042EC" w:rsidP="00CE30CE">
      <w:pPr>
        <w:pStyle w:val="ListParagraph"/>
        <w:numPr>
          <w:ilvl w:val="0"/>
          <w:numId w:val="1"/>
        </w:numPr>
        <w:spacing w:after="0" w:line="240" w:lineRule="auto"/>
        <w:jc w:val="both"/>
        <w:rPr>
          <w:rFonts w:ascii="Times New Roman" w:hAnsi="Times New Roman"/>
          <w:color w:val="000000" w:themeColor="text1"/>
        </w:rPr>
      </w:pPr>
      <w:r w:rsidRPr="00B412E1">
        <w:rPr>
          <w:rFonts w:ascii="Times New Roman" w:hAnsi="Times New Roman"/>
          <w:color w:val="000000" w:themeColor="text1"/>
        </w:rPr>
        <w:t>the relationship between social skills, cooperation, and marital communication of secondary school teachers in Akwa Ibom State.</w:t>
      </w:r>
    </w:p>
    <w:p w14:paraId="6BF2243E" w14:textId="77777777" w:rsidR="00F042EC" w:rsidRPr="00B412E1" w:rsidRDefault="00F042EC" w:rsidP="00CE30CE">
      <w:pPr>
        <w:pStyle w:val="ListParagraph"/>
        <w:numPr>
          <w:ilvl w:val="0"/>
          <w:numId w:val="1"/>
        </w:numPr>
        <w:spacing w:after="0" w:line="240" w:lineRule="auto"/>
        <w:jc w:val="both"/>
        <w:rPr>
          <w:rFonts w:ascii="Times New Roman" w:hAnsi="Times New Roman"/>
          <w:color w:val="000000" w:themeColor="text1"/>
        </w:rPr>
      </w:pPr>
      <w:r w:rsidRPr="00B412E1">
        <w:rPr>
          <w:rFonts w:ascii="Times New Roman" w:hAnsi="Times New Roman"/>
          <w:color w:val="000000" w:themeColor="text1"/>
        </w:rPr>
        <w:t>the relationship between self-regulation, withdrawal, and marital communication of secondary school teachers in Akwa Ibom State.</w:t>
      </w:r>
    </w:p>
    <w:p w14:paraId="7A35F451" w14:textId="77777777" w:rsidR="00CE30CE" w:rsidRPr="00B412E1" w:rsidRDefault="00CE30CE" w:rsidP="00CE30CE">
      <w:pPr>
        <w:spacing w:after="0" w:line="240" w:lineRule="auto"/>
        <w:jc w:val="both"/>
        <w:rPr>
          <w:rFonts w:ascii="Times New Roman" w:hAnsi="Times New Roman"/>
          <w:b/>
          <w:bCs/>
          <w:color w:val="000000" w:themeColor="text1"/>
        </w:rPr>
      </w:pPr>
    </w:p>
    <w:p w14:paraId="436544BA" w14:textId="77777777" w:rsidR="00F042EC" w:rsidRPr="00B412E1" w:rsidRDefault="00F042EC" w:rsidP="00CE30CE">
      <w:pPr>
        <w:spacing w:after="0" w:line="240" w:lineRule="auto"/>
        <w:jc w:val="both"/>
        <w:rPr>
          <w:rFonts w:ascii="Times New Roman" w:hAnsi="Times New Roman"/>
          <w:b/>
          <w:bCs/>
          <w:color w:val="000000" w:themeColor="text1"/>
        </w:rPr>
      </w:pPr>
      <w:r w:rsidRPr="00B412E1">
        <w:rPr>
          <w:rFonts w:ascii="Times New Roman" w:hAnsi="Times New Roman"/>
          <w:b/>
          <w:bCs/>
          <w:color w:val="000000" w:themeColor="text1"/>
        </w:rPr>
        <w:t>Research Questions</w:t>
      </w:r>
    </w:p>
    <w:p w14:paraId="1F0A641F" w14:textId="77777777" w:rsidR="00F042EC" w:rsidRPr="00B412E1" w:rsidRDefault="00F042EC" w:rsidP="00CE30CE">
      <w:pPr>
        <w:pStyle w:val="ListParagraph"/>
        <w:spacing w:after="0" w:line="240" w:lineRule="auto"/>
        <w:jc w:val="both"/>
        <w:rPr>
          <w:rFonts w:ascii="Times New Roman" w:hAnsi="Times New Roman"/>
          <w:color w:val="000000" w:themeColor="text1"/>
        </w:rPr>
      </w:pPr>
      <w:r w:rsidRPr="00B412E1">
        <w:rPr>
          <w:rFonts w:ascii="Times New Roman" w:hAnsi="Times New Roman"/>
          <w:color w:val="000000" w:themeColor="text1"/>
        </w:rPr>
        <w:t xml:space="preserve">This following research questions were raised to guide the study; </w:t>
      </w:r>
    </w:p>
    <w:p w14:paraId="6CAFB6DA" w14:textId="77777777" w:rsidR="00F042EC" w:rsidRPr="00B412E1" w:rsidRDefault="00F042EC" w:rsidP="00CE30CE">
      <w:pPr>
        <w:pStyle w:val="ListParagraph"/>
        <w:numPr>
          <w:ilvl w:val="0"/>
          <w:numId w:val="2"/>
        </w:numPr>
        <w:spacing w:after="0" w:line="240" w:lineRule="auto"/>
        <w:jc w:val="both"/>
        <w:rPr>
          <w:rFonts w:ascii="Times New Roman" w:hAnsi="Times New Roman"/>
          <w:color w:val="000000" w:themeColor="text1"/>
        </w:rPr>
      </w:pPr>
      <w:r w:rsidRPr="00B412E1">
        <w:rPr>
          <w:rFonts w:ascii="Times New Roman" w:hAnsi="Times New Roman"/>
          <w:color w:val="000000" w:themeColor="text1"/>
        </w:rPr>
        <w:t>What is the relationship between social skills, cooperation and marital communication of secondary school teachers in Akwa Ibom State?</w:t>
      </w:r>
    </w:p>
    <w:p w14:paraId="2C06AEE0" w14:textId="77777777" w:rsidR="00F042EC" w:rsidRPr="00B412E1" w:rsidRDefault="00F042EC" w:rsidP="00CE30CE">
      <w:pPr>
        <w:pStyle w:val="ListParagraph"/>
        <w:numPr>
          <w:ilvl w:val="0"/>
          <w:numId w:val="2"/>
        </w:numPr>
        <w:spacing w:after="0" w:line="240" w:lineRule="auto"/>
        <w:jc w:val="both"/>
        <w:rPr>
          <w:rFonts w:ascii="Times New Roman" w:hAnsi="Times New Roman"/>
          <w:color w:val="000000" w:themeColor="text1"/>
        </w:rPr>
      </w:pPr>
      <w:r w:rsidRPr="00B412E1">
        <w:rPr>
          <w:rFonts w:ascii="Times New Roman" w:hAnsi="Times New Roman"/>
          <w:color w:val="000000" w:themeColor="text1"/>
        </w:rPr>
        <w:t xml:space="preserve">What is the relationship between self-regulation, withdrawal and marital communication of secondary school teachers in Akwa Ibom State? </w:t>
      </w:r>
    </w:p>
    <w:p w14:paraId="5CEDC8D7" w14:textId="77777777" w:rsidR="00CE30CE" w:rsidRPr="00B412E1" w:rsidRDefault="00CE30CE" w:rsidP="00CE30CE">
      <w:pPr>
        <w:spacing w:after="0" w:line="240" w:lineRule="auto"/>
        <w:jc w:val="both"/>
        <w:rPr>
          <w:rFonts w:ascii="Times New Roman" w:hAnsi="Times New Roman"/>
          <w:b/>
          <w:bCs/>
          <w:color w:val="000000" w:themeColor="text1"/>
        </w:rPr>
      </w:pPr>
    </w:p>
    <w:p w14:paraId="176F8D96" w14:textId="77777777" w:rsidR="00F042EC" w:rsidRPr="00B412E1" w:rsidRDefault="00F042EC" w:rsidP="00CE30CE">
      <w:pPr>
        <w:spacing w:after="0" w:line="240" w:lineRule="auto"/>
        <w:jc w:val="both"/>
        <w:rPr>
          <w:rFonts w:ascii="Times New Roman" w:hAnsi="Times New Roman"/>
          <w:b/>
          <w:bCs/>
          <w:color w:val="000000" w:themeColor="text1"/>
        </w:rPr>
      </w:pPr>
      <w:r w:rsidRPr="00B412E1">
        <w:rPr>
          <w:rFonts w:ascii="Times New Roman" w:hAnsi="Times New Roman"/>
          <w:b/>
          <w:bCs/>
          <w:color w:val="000000" w:themeColor="text1"/>
        </w:rPr>
        <w:t>Null Hypotheses</w:t>
      </w:r>
    </w:p>
    <w:p w14:paraId="2D976E8A" w14:textId="77777777" w:rsidR="00F042EC" w:rsidRPr="00B412E1" w:rsidRDefault="00F042EC" w:rsidP="00CE30CE">
      <w:pPr>
        <w:spacing w:after="0" w:line="240" w:lineRule="auto"/>
        <w:jc w:val="both"/>
        <w:rPr>
          <w:rFonts w:ascii="Times New Roman" w:hAnsi="Times New Roman"/>
          <w:color w:val="000000" w:themeColor="text1"/>
        </w:rPr>
      </w:pPr>
      <w:r w:rsidRPr="00B412E1">
        <w:rPr>
          <w:rFonts w:ascii="Times New Roman" w:hAnsi="Times New Roman"/>
          <w:color w:val="000000" w:themeColor="text1"/>
        </w:rPr>
        <w:t>The following null hypotheses were formulated to guide the study;</w:t>
      </w:r>
    </w:p>
    <w:p w14:paraId="25785CB5" w14:textId="77777777" w:rsidR="00F042EC" w:rsidRPr="00B412E1" w:rsidRDefault="00F042EC" w:rsidP="00CE30CE">
      <w:pPr>
        <w:spacing w:line="240" w:lineRule="auto"/>
        <w:jc w:val="both"/>
        <w:rPr>
          <w:rFonts w:ascii="Times New Roman" w:hAnsi="Times New Roman"/>
          <w:color w:val="000000" w:themeColor="text1"/>
        </w:rPr>
      </w:pPr>
      <w:r w:rsidRPr="00B412E1">
        <w:rPr>
          <w:rFonts w:ascii="Times New Roman" w:hAnsi="Times New Roman"/>
          <w:b/>
          <w:color w:val="000000" w:themeColor="text1"/>
        </w:rPr>
        <w:t>H</w:t>
      </w:r>
      <w:r w:rsidRPr="00B412E1">
        <w:rPr>
          <w:rFonts w:ascii="Times New Roman" w:hAnsi="Times New Roman"/>
          <w:b/>
          <w:color w:val="000000" w:themeColor="text1"/>
          <w:vertAlign w:val="subscript"/>
        </w:rPr>
        <w:t>O1</w:t>
      </w:r>
      <w:r w:rsidRPr="00B412E1">
        <w:rPr>
          <w:rFonts w:ascii="Times New Roman" w:hAnsi="Times New Roman"/>
          <w:color w:val="000000" w:themeColor="text1"/>
        </w:rPr>
        <w:t>:  There is no significant relationship between social skills, cooperation, and marital      communication of secondary school teachers in Akwa Ibom State.</w:t>
      </w:r>
    </w:p>
    <w:p w14:paraId="1589448D" w14:textId="77777777" w:rsidR="00F042EC" w:rsidRPr="00B412E1" w:rsidRDefault="00F042EC" w:rsidP="00CE30CE">
      <w:pPr>
        <w:spacing w:line="240" w:lineRule="auto"/>
        <w:jc w:val="both"/>
        <w:rPr>
          <w:rFonts w:ascii="Times New Roman" w:hAnsi="Times New Roman"/>
          <w:color w:val="000000" w:themeColor="text1"/>
        </w:rPr>
      </w:pPr>
      <w:r w:rsidRPr="00B412E1">
        <w:rPr>
          <w:rFonts w:ascii="Times New Roman" w:hAnsi="Times New Roman"/>
          <w:b/>
          <w:color w:val="000000" w:themeColor="text1"/>
        </w:rPr>
        <w:t>H</w:t>
      </w:r>
      <w:r w:rsidRPr="00B412E1">
        <w:rPr>
          <w:rFonts w:ascii="Times New Roman" w:hAnsi="Times New Roman"/>
          <w:b/>
          <w:color w:val="000000" w:themeColor="text1"/>
          <w:vertAlign w:val="subscript"/>
        </w:rPr>
        <w:t>O2</w:t>
      </w:r>
      <w:r w:rsidRPr="00B412E1">
        <w:rPr>
          <w:rFonts w:ascii="Times New Roman" w:hAnsi="Times New Roman"/>
          <w:color w:val="000000" w:themeColor="text1"/>
        </w:rPr>
        <w:t xml:space="preserve"> There is no significant relationship between self-regulation, withdrawal, and marital communication of secondary school teachers in Akwa Ibom State.</w:t>
      </w:r>
    </w:p>
    <w:p w14:paraId="4E17A2EC" w14:textId="77777777" w:rsidR="00F042EC" w:rsidRPr="00B412E1" w:rsidRDefault="00F042EC" w:rsidP="004E6E6D">
      <w:pPr>
        <w:spacing w:after="0" w:line="240" w:lineRule="auto"/>
        <w:jc w:val="both"/>
        <w:rPr>
          <w:rFonts w:ascii="Times New Roman" w:hAnsi="Times New Roman"/>
          <w:b/>
          <w:bCs/>
        </w:rPr>
      </w:pPr>
      <w:r w:rsidRPr="00B412E1">
        <w:rPr>
          <w:rFonts w:ascii="Times New Roman" w:hAnsi="Times New Roman"/>
          <w:b/>
          <w:bCs/>
        </w:rPr>
        <w:t>Methodology</w:t>
      </w:r>
    </w:p>
    <w:p w14:paraId="7BD21F6F" w14:textId="77777777" w:rsidR="00F042EC" w:rsidRPr="00B412E1" w:rsidRDefault="00F042EC" w:rsidP="004E6E6D">
      <w:pPr>
        <w:spacing w:after="0" w:line="240" w:lineRule="auto"/>
        <w:jc w:val="both"/>
        <w:rPr>
          <w:rFonts w:ascii="Times New Roman" w:hAnsi="Times New Roman"/>
        </w:rPr>
      </w:pPr>
      <w:r w:rsidRPr="00B412E1">
        <w:rPr>
          <w:rFonts w:ascii="Times New Roman" w:hAnsi="Times New Roman"/>
        </w:rPr>
        <w:lastRenderedPageBreak/>
        <w:t xml:space="preserve">       This study adopted a correlational research design to examine the relationship between emotional quotient, dispute resolution approaches, and marital communication among married secondary school teachers in Akwa Ibom State, Nigeria. The design was appropriate because it enabled the researcher to determine the nature and strength of relationships among variables without manipulating them. The study was conducted in Akwa Ibom State, which has 275 public secondary schools distributed across 31 Local Government Areas and three senatorial districts. The population comprised 7,020 married teachers in public secondary schools (State Secondary Education Board, 2024). A sample of 441 teachers was selected using a multi-stage sampling procedure involving stratified random sampling, purposive identification of married teachers, and proportionate simple random sampling. The sample size exceeded recommendations from Krejcie and Morgan (1970) and Yamane (1967), ensuring adequate precision.</w:t>
      </w:r>
    </w:p>
    <w:p w14:paraId="470CCE26" w14:textId="77777777" w:rsidR="00F042EC" w:rsidRPr="00B412E1" w:rsidRDefault="00F042EC" w:rsidP="00CE30CE">
      <w:pPr>
        <w:spacing w:line="240" w:lineRule="auto"/>
        <w:jc w:val="both"/>
        <w:rPr>
          <w:rFonts w:ascii="Times New Roman" w:hAnsi="Times New Roman"/>
        </w:rPr>
      </w:pPr>
      <w:r w:rsidRPr="00B412E1">
        <w:rPr>
          <w:rFonts w:ascii="Times New Roman" w:hAnsi="Times New Roman"/>
        </w:rPr>
        <w:t xml:space="preserve">       Data were collected using three researcher-developed instruments: Emotional Quotient Questionnaire (EQQ), Dispute Resolution Approaches Questionnaire (DRAQ), and Marital Communication Scale (MCS). The instruments contained 40 Likert-type items measuring social skills, self-regulation, cooperation, withdrawal, and marital communication. Face validity was established by experts in Guidance and Counselling and Measurement and Evaluation, University of Uyo. A Trial test with 30 teachers yielded Cronbach’s Alpha coefficients of 0.86 (EQQ), 0.83 (DRAQ), and 0.88 (MCS), indicating high reliability. Data were collected with the assistance of two research assistants, resulting in 441 properly completed questionnaires (100% return rate). Multiple linear regression was used for data analysis at a 0.05 level of significance. Decisions were based on correlation strength and p-values. Ethical considerations such as informed consent, voluntary participation, confidentiality, and respect for respondents’ rights were strictly observed.</w:t>
      </w:r>
    </w:p>
    <w:p w14:paraId="514D6624" w14:textId="77777777" w:rsidR="00F042EC" w:rsidRPr="00B412E1" w:rsidRDefault="00F042EC" w:rsidP="00CE30CE">
      <w:pPr>
        <w:spacing w:after="0" w:line="240" w:lineRule="auto"/>
        <w:jc w:val="both"/>
        <w:rPr>
          <w:rFonts w:ascii="Times New Roman" w:hAnsi="Times New Roman"/>
          <w:b/>
          <w:bCs/>
          <w:color w:val="000000" w:themeColor="text1"/>
        </w:rPr>
      </w:pPr>
      <w:r w:rsidRPr="00B412E1">
        <w:rPr>
          <w:rFonts w:ascii="Times New Roman" w:hAnsi="Times New Roman"/>
          <w:b/>
          <w:bCs/>
          <w:color w:val="000000" w:themeColor="text1"/>
        </w:rPr>
        <w:t>Results</w:t>
      </w:r>
    </w:p>
    <w:p w14:paraId="67E89D4E" w14:textId="77777777" w:rsidR="00307500" w:rsidRDefault="00307500" w:rsidP="00CE30CE">
      <w:pPr>
        <w:spacing w:after="0" w:line="240" w:lineRule="auto"/>
        <w:jc w:val="both"/>
        <w:rPr>
          <w:rFonts w:ascii="Times New Roman" w:hAnsi="Times New Roman"/>
          <w:b/>
          <w:bCs/>
          <w:color w:val="000000" w:themeColor="text1"/>
        </w:rPr>
      </w:pPr>
    </w:p>
    <w:p w14:paraId="215440DB" w14:textId="77777777" w:rsidR="00F042EC" w:rsidRPr="00B412E1" w:rsidRDefault="00F042EC" w:rsidP="00CE30CE">
      <w:pPr>
        <w:spacing w:after="0" w:line="240" w:lineRule="auto"/>
        <w:jc w:val="both"/>
        <w:rPr>
          <w:rFonts w:ascii="Times New Roman" w:hAnsi="Times New Roman"/>
          <w:color w:val="000000" w:themeColor="text1"/>
        </w:rPr>
      </w:pPr>
      <w:r w:rsidRPr="00B412E1">
        <w:rPr>
          <w:rFonts w:ascii="Times New Roman" w:hAnsi="Times New Roman"/>
          <w:b/>
          <w:bCs/>
          <w:color w:val="000000" w:themeColor="text1"/>
        </w:rPr>
        <w:t xml:space="preserve">Research Question 1: </w:t>
      </w:r>
      <w:r w:rsidRPr="00B412E1">
        <w:rPr>
          <w:rFonts w:ascii="Times New Roman" w:hAnsi="Times New Roman"/>
          <w:color w:val="000000" w:themeColor="text1"/>
        </w:rPr>
        <w:t>What is the relationship between social skills, cooperation and marital communication of secondary school teachers in Akwa Ibom State?</w:t>
      </w:r>
    </w:p>
    <w:p w14:paraId="33D4573C" w14:textId="77777777" w:rsidR="00307500" w:rsidRDefault="00307500" w:rsidP="0020705E">
      <w:pPr>
        <w:autoSpaceDE w:val="0"/>
        <w:autoSpaceDN w:val="0"/>
        <w:adjustRightInd w:val="0"/>
        <w:spacing w:after="0" w:line="240" w:lineRule="auto"/>
        <w:ind w:left="810" w:hanging="810"/>
        <w:jc w:val="both"/>
        <w:rPr>
          <w:rFonts w:ascii="Times New Roman" w:hAnsi="Times New Roman"/>
          <w:b/>
          <w:color w:val="000000" w:themeColor="text1"/>
        </w:rPr>
      </w:pPr>
    </w:p>
    <w:p w14:paraId="74236A77" w14:textId="77777777" w:rsidR="00307500" w:rsidRDefault="00307500" w:rsidP="0020705E">
      <w:pPr>
        <w:autoSpaceDE w:val="0"/>
        <w:autoSpaceDN w:val="0"/>
        <w:adjustRightInd w:val="0"/>
        <w:spacing w:after="0" w:line="240" w:lineRule="auto"/>
        <w:ind w:left="810" w:hanging="810"/>
        <w:jc w:val="both"/>
        <w:rPr>
          <w:rFonts w:ascii="Times New Roman" w:hAnsi="Times New Roman"/>
          <w:b/>
          <w:color w:val="000000" w:themeColor="text1"/>
        </w:rPr>
      </w:pPr>
    </w:p>
    <w:p w14:paraId="0DB856FD" w14:textId="77777777" w:rsidR="00307500" w:rsidRDefault="00307500" w:rsidP="0020705E">
      <w:pPr>
        <w:autoSpaceDE w:val="0"/>
        <w:autoSpaceDN w:val="0"/>
        <w:adjustRightInd w:val="0"/>
        <w:spacing w:after="0" w:line="240" w:lineRule="auto"/>
        <w:ind w:left="810" w:hanging="810"/>
        <w:jc w:val="both"/>
        <w:rPr>
          <w:rFonts w:ascii="Times New Roman" w:hAnsi="Times New Roman"/>
          <w:b/>
          <w:color w:val="000000" w:themeColor="text1"/>
        </w:rPr>
      </w:pPr>
    </w:p>
    <w:p w14:paraId="73EDCFD8" w14:textId="77777777" w:rsidR="00307500" w:rsidRDefault="00307500" w:rsidP="0020705E">
      <w:pPr>
        <w:autoSpaceDE w:val="0"/>
        <w:autoSpaceDN w:val="0"/>
        <w:adjustRightInd w:val="0"/>
        <w:spacing w:after="0" w:line="240" w:lineRule="auto"/>
        <w:ind w:left="810" w:hanging="810"/>
        <w:jc w:val="both"/>
        <w:rPr>
          <w:rFonts w:ascii="Times New Roman" w:hAnsi="Times New Roman"/>
          <w:b/>
          <w:color w:val="000000" w:themeColor="text1"/>
        </w:rPr>
      </w:pPr>
    </w:p>
    <w:p w14:paraId="054B8A8F" w14:textId="77777777" w:rsidR="00307500" w:rsidRDefault="00307500" w:rsidP="0020705E">
      <w:pPr>
        <w:autoSpaceDE w:val="0"/>
        <w:autoSpaceDN w:val="0"/>
        <w:adjustRightInd w:val="0"/>
        <w:spacing w:after="0" w:line="240" w:lineRule="auto"/>
        <w:ind w:left="810" w:hanging="810"/>
        <w:jc w:val="both"/>
        <w:rPr>
          <w:rFonts w:ascii="Times New Roman" w:hAnsi="Times New Roman"/>
          <w:b/>
          <w:color w:val="000000" w:themeColor="text1"/>
        </w:rPr>
      </w:pPr>
    </w:p>
    <w:p w14:paraId="3E0F3171" w14:textId="77777777" w:rsidR="00307500" w:rsidRDefault="00307500" w:rsidP="0020705E">
      <w:pPr>
        <w:autoSpaceDE w:val="0"/>
        <w:autoSpaceDN w:val="0"/>
        <w:adjustRightInd w:val="0"/>
        <w:spacing w:after="0" w:line="240" w:lineRule="auto"/>
        <w:ind w:left="810" w:hanging="810"/>
        <w:jc w:val="both"/>
        <w:rPr>
          <w:rFonts w:ascii="Times New Roman" w:hAnsi="Times New Roman"/>
          <w:b/>
          <w:color w:val="000000" w:themeColor="text1"/>
        </w:rPr>
      </w:pPr>
    </w:p>
    <w:p w14:paraId="3848D9DD" w14:textId="77777777" w:rsidR="00F042EC" w:rsidRPr="00B412E1" w:rsidRDefault="00F042EC" w:rsidP="0020705E">
      <w:pPr>
        <w:autoSpaceDE w:val="0"/>
        <w:autoSpaceDN w:val="0"/>
        <w:adjustRightInd w:val="0"/>
        <w:spacing w:after="0" w:line="240" w:lineRule="auto"/>
        <w:ind w:left="810" w:hanging="810"/>
        <w:jc w:val="both"/>
        <w:rPr>
          <w:rFonts w:ascii="Times New Roman" w:hAnsi="Times New Roman"/>
          <w:color w:val="000000" w:themeColor="text1"/>
        </w:rPr>
      </w:pPr>
      <w:r w:rsidRPr="00B412E1">
        <w:rPr>
          <w:rFonts w:ascii="Times New Roman" w:hAnsi="Times New Roman"/>
          <w:b/>
          <w:color w:val="000000" w:themeColor="text1"/>
        </w:rPr>
        <w:t>Table 1:</w:t>
      </w:r>
      <w:r w:rsidRPr="00B412E1">
        <w:rPr>
          <w:rFonts w:ascii="Times New Roman" w:hAnsi="Times New Roman"/>
          <w:color w:val="000000" w:themeColor="text1"/>
        </w:rPr>
        <w:t xml:space="preserve">  </w:t>
      </w:r>
      <w:r w:rsidRPr="00B412E1">
        <w:rPr>
          <w:rFonts w:ascii="Times New Roman" w:hAnsi="Times New Roman"/>
          <w:b/>
          <w:color w:val="000000" w:themeColor="text1"/>
        </w:rPr>
        <w:t>Result of Multiple Linear Regression of the relationship between social skills, cooperation and marital communication of secondary school teachers in Akwa Ibom State (n=441)</w:t>
      </w:r>
    </w:p>
    <w:tbl>
      <w:tblPr>
        <w:tblStyle w:val="TableGrid"/>
        <w:tblW w:w="7542" w:type="dxa"/>
        <w:tblInd w:w="19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952"/>
        <w:gridCol w:w="900"/>
        <w:gridCol w:w="1170"/>
        <w:gridCol w:w="2520"/>
      </w:tblGrid>
      <w:tr w:rsidR="00F042EC" w:rsidRPr="00B412E1" w14:paraId="7D3B410F" w14:textId="77777777" w:rsidTr="000444AC">
        <w:trPr>
          <w:trHeight w:val="443"/>
        </w:trPr>
        <w:tc>
          <w:tcPr>
            <w:tcW w:w="2952" w:type="dxa"/>
            <w:tcBorders>
              <w:top w:val="single" w:sz="4" w:space="0" w:color="auto"/>
              <w:bottom w:val="single" w:sz="4" w:space="0" w:color="auto"/>
            </w:tcBorders>
          </w:tcPr>
          <w:p w14:paraId="5DDAD7FD" w14:textId="77777777" w:rsidR="00F042EC" w:rsidRPr="00B412E1" w:rsidRDefault="00F042EC" w:rsidP="00CE30CE">
            <w:pPr>
              <w:autoSpaceDE w:val="0"/>
              <w:autoSpaceDN w:val="0"/>
              <w:adjustRightInd w:val="0"/>
              <w:jc w:val="both"/>
              <w:rPr>
                <w:rFonts w:ascii="Times New Roman" w:hAnsi="Times New Roman"/>
                <w:b/>
                <w:color w:val="000000" w:themeColor="text1"/>
              </w:rPr>
            </w:pPr>
            <w:r w:rsidRPr="00B412E1">
              <w:rPr>
                <w:rFonts w:ascii="Times New Roman" w:hAnsi="Times New Roman"/>
                <w:b/>
                <w:color w:val="000000" w:themeColor="text1"/>
              </w:rPr>
              <w:t xml:space="preserve">Variables </w:t>
            </w:r>
          </w:p>
        </w:tc>
        <w:tc>
          <w:tcPr>
            <w:tcW w:w="900" w:type="dxa"/>
            <w:tcBorders>
              <w:top w:val="single" w:sz="4" w:space="0" w:color="auto"/>
              <w:bottom w:val="single" w:sz="4" w:space="0" w:color="auto"/>
            </w:tcBorders>
          </w:tcPr>
          <w:p w14:paraId="2F9CE38C" w14:textId="77777777" w:rsidR="00F042EC" w:rsidRPr="00B412E1" w:rsidRDefault="00F042EC" w:rsidP="00CE30CE">
            <w:pPr>
              <w:autoSpaceDE w:val="0"/>
              <w:autoSpaceDN w:val="0"/>
              <w:adjustRightInd w:val="0"/>
              <w:jc w:val="both"/>
              <w:rPr>
                <w:rFonts w:ascii="Times New Roman" w:hAnsi="Times New Roman"/>
                <w:b/>
                <w:color w:val="000000" w:themeColor="text1"/>
              </w:rPr>
            </w:pPr>
            <w:r w:rsidRPr="00B412E1">
              <w:rPr>
                <w:rFonts w:ascii="Times New Roman" w:hAnsi="Times New Roman"/>
                <w:b/>
                <w:color w:val="000000" w:themeColor="text1"/>
              </w:rPr>
              <w:t>R</w:t>
            </w:r>
          </w:p>
        </w:tc>
        <w:tc>
          <w:tcPr>
            <w:tcW w:w="1170" w:type="dxa"/>
            <w:tcBorders>
              <w:top w:val="single" w:sz="4" w:space="0" w:color="auto"/>
              <w:bottom w:val="single" w:sz="4" w:space="0" w:color="auto"/>
            </w:tcBorders>
          </w:tcPr>
          <w:p w14:paraId="30D23525" w14:textId="77777777" w:rsidR="00F042EC" w:rsidRPr="00B412E1" w:rsidRDefault="00F042EC" w:rsidP="00CE30CE">
            <w:pPr>
              <w:autoSpaceDE w:val="0"/>
              <w:autoSpaceDN w:val="0"/>
              <w:adjustRightInd w:val="0"/>
              <w:jc w:val="both"/>
              <w:rPr>
                <w:rFonts w:ascii="Times New Roman" w:hAnsi="Times New Roman"/>
                <w:b/>
                <w:color w:val="000000" w:themeColor="text1"/>
              </w:rPr>
            </w:pPr>
            <w:r w:rsidRPr="00B412E1">
              <w:rPr>
                <w:rFonts w:ascii="Times New Roman" w:hAnsi="Times New Roman"/>
                <w:b/>
                <w:color w:val="000000" w:themeColor="text1"/>
              </w:rPr>
              <w:t>R</w:t>
            </w:r>
            <w:r w:rsidRPr="00B412E1">
              <w:rPr>
                <w:rFonts w:ascii="Times New Roman" w:hAnsi="Times New Roman"/>
                <w:b/>
                <w:color w:val="000000" w:themeColor="text1"/>
                <w:vertAlign w:val="superscript"/>
              </w:rPr>
              <w:t>2</w:t>
            </w:r>
          </w:p>
        </w:tc>
        <w:tc>
          <w:tcPr>
            <w:tcW w:w="2520" w:type="dxa"/>
            <w:tcBorders>
              <w:top w:val="single" w:sz="4" w:space="0" w:color="auto"/>
              <w:bottom w:val="single" w:sz="4" w:space="0" w:color="auto"/>
            </w:tcBorders>
          </w:tcPr>
          <w:p w14:paraId="0B4DAAA1" w14:textId="77777777" w:rsidR="00F042EC" w:rsidRPr="00B412E1" w:rsidRDefault="00F042EC" w:rsidP="00CE30CE">
            <w:pPr>
              <w:autoSpaceDE w:val="0"/>
              <w:autoSpaceDN w:val="0"/>
              <w:adjustRightInd w:val="0"/>
              <w:jc w:val="both"/>
              <w:rPr>
                <w:rFonts w:ascii="Times New Roman" w:hAnsi="Times New Roman"/>
                <w:b/>
                <w:color w:val="000000" w:themeColor="text1"/>
              </w:rPr>
            </w:pPr>
            <w:r w:rsidRPr="00B412E1">
              <w:rPr>
                <w:rFonts w:ascii="Times New Roman" w:hAnsi="Times New Roman"/>
                <w:b/>
                <w:color w:val="000000" w:themeColor="text1"/>
              </w:rPr>
              <w:t xml:space="preserve">Adjusted </w:t>
            </w:r>
          </w:p>
          <w:p w14:paraId="3D97A254" w14:textId="77777777" w:rsidR="00F042EC" w:rsidRPr="00B412E1" w:rsidRDefault="00F042EC" w:rsidP="00CE30CE">
            <w:pPr>
              <w:autoSpaceDE w:val="0"/>
              <w:autoSpaceDN w:val="0"/>
              <w:adjustRightInd w:val="0"/>
              <w:jc w:val="both"/>
              <w:rPr>
                <w:rFonts w:ascii="Times New Roman" w:hAnsi="Times New Roman"/>
                <w:b/>
                <w:color w:val="000000" w:themeColor="text1"/>
              </w:rPr>
            </w:pPr>
            <w:r w:rsidRPr="00B412E1">
              <w:rPr>
                <w:rFonts w:ascii="Times New Roman" w:hAnsi="Times New Roman"/>
                <w:b/>
                <w:color w:val="000000" w:themeColor="text1"/>
              </w:rPr>
              <w:t>R</w:t>
            </w:r>
            <w:r w:rsidRPr="00B412E1">
              <w:rPr>
                <w:rFonts w:ascii="Times New Roman" w:hAnsi="Times New Roman"/>
                <w:b/>
                <w:color w:val="000000" w:themeColor="text1"/>
                <w:vertAlign w:val="superscript"/>
              </w:rPr>
              <w:t xml:space="preserve">2              </w:t>
            </w:r>
            <w:r w:rsidRPr="00B412E1">
              <w:rPr>
                <w:rFonts w:ascii="Times New Roman" w:hAnsi="Times New Roman"/>
                <w:b/>
                <w:color w:val="000000" w:themeColor="text1"/>
              </w:rPr>
              <w:t xml:space="preserve">        Remark  </w:t>
            </w:r>
          </w:p>
        </w:tc>
      </w:tr>
      <w:tr w:rsidR="00F042EC" w:rsidRPr="00B412E1" w14:paraId="71C4D741" w14:textId="77777777" w:rsidTr="000444AC">
        <w:trPr>
          <w:trHeight w:val="459"/>
        </w:trPr>
        <w:tc>
          <w:tcPr>
            <w:tcW w:w="2952" w:type="dxa"/>
            <w:tcBorders>
              <w:top w:val="single" w:sz="4" w:space="0" w:color="auto"/>
            </w:tcBorders>
          </w:tcPr>
          <w:p w14:paraId="653BE6C4" w14:textId="77777777" w:rsidR="00F042EC" w:rsidRPr="00B412E1" w:rsidRDefault="00F042EC" w:rsidP="00CE30CE">
            <w:pPr>
              <w:autoSpaceDE w:val="0"/>
              <w:autoSpaceDN w:val="0"/>
              <w:adjustRightInd w:val="0"/>
              <w:jc w:val="both"/>
              <w:rPr>
                <w:rFonts w:ascii="Times New Roman" w:hAnsi="Times New Roman"/>
                <w:color w:val="000000" w:themeColor="text1"/>
              </w:rPr>
            </w:pPr>
            <w:r w:rsidRPr="00B412E1">
              <w:rPr>
                <w:rFonts w:ascii="Times New Roman" w:hAnsi="Times New Roman"/>
                <w:color w:val="000000" w:themeColor="text1"/>
              </w:rPr>
              <w:lastRenderedPageBreak/>
              <w:t>Social skills and cooperation</w:t>
            </w:r>
          </w:p>
        </w:tc>
        <w:tc>
          <w:tcPr>
            <w:tcW w:w="900" w:type="dxa"/>
            <w:tcBorders>
              <w:top w:val="single" w:sz="4" w:space="0" w:color="auto"/>
            </w:tcBorders>
          </w:tcPr>
          <w:p w14:paraId="4610D308" w14:textId="77777777" w:rsidR="00F042EC" w:rsidRPr="00B412E1" w:rsidRDefault="00F042EC" w:rsidP="00CE30CE">
            <w:pPr>
              <w:autoSpaceDE w:val="0"/>
              <w:autoSpaceDN w:val="0"/>
              <w:adjustRightInd w:val="0"/>
              <w:jc w:val="both"/>
              <w:rPr>
                <w:rFonts w:ascii="Times New Roman" w:hAnsi="Times New Roman"/>
                <w:color w:val="000000" w:themeColor="text1"/>
              </w:rPr>
            </w:pPr>
          </w:p>
        </w:tc>
        <w:tc>
          <w:tcPr>
            <w:tcW w:w="1170" w:type="dxa"/>
            <w:tcBorders>
              <w:top w:val="single" w:sz="4" w:space="0" w:color="auto"/>
            </w:tcBorders>
          </w:tcPr>
          <w:p w14:paraId="0E7CADFB" w14:textId="77777777" w:rsidR="00F042EC" w:rsidRPr="00B412E1" w:rsidRDefault="00F042EC" w:rsidP="00CE30CE">
            <w:pPr>
              <w:autoSpaceDE w:val="0"/>
              <w:autoSpaceDN w:val="0"/>
              <w:adjustRightInd w:val="0"/>
              <w:jc w:val="both"/>
              <w:rPr>
                <w:rFonts w:ascii="Times New Roman" w:hAnsi="Times New Roman"/>
                <w:color w:val="000000" w:themeColor="text1"/>
              </w:rPr>
            </w:pPr>
          </w:p>
        </w:tc>
        <w:tc>
          <w:tcPr>
            <w:tcW w:w="2520" w:type="dxa"/>
            <w:tcBorders>
              <w:top w:val="single" w:sz="4" w:space="0" w:color="auto"/>
            </w:tcBorders>
          </w:tcPr>
          <w:p w14:paraId="602B2204" w14:textId="77777777" w:rsidR="00F042EC" w:rsidRPr="00B412E1" w:rsidRDefault="00F042EC" w:rsidP="00CE30CE">
            <w:pPr>
              <w:autoSpaceDE w:val="0"/>
              <w:autoSpaceDN w:val="0"/>
              <w:adjustRightInd w:val="0"/>
              <w:jc w:val="both"/>
              <w:rPr>
                <w:rFonts w:ascii="Times New Roman" w:hAnsi="Times New Roman"/>
                <w:color w:val="000000" w:themeColor="text1"/>
              </w:rPr>
            </w:pPr>
          </w:p>
        </w:tc>
      </w:tr>
      <w:tr w:rsidR="00F042EC" w:rsidRPr="00B412E1" w14:paraId="6BB82A32" w14:textId="77777777" w:rsidTr="000444AC">
        <w:trPr>
          <w:trHeight w:val="459"/>
        </w:trPr>
        <w:tc>
          <w:tcPr>
            <w:tcW w:w="2952" w:type="dxa"/>
          </w:tcPr>
          <w:p w14:paraId="2782D6B8" w14:textId="77777777" w:rsidR="00F042EC" w:rsidRPr="00B412E1" w:rsidRDefault="00F042EC" w:rsidP="00CE30CE">
            <w:pPr>
              <w:autoSpaceDE w:val="0"/>
              <w:autoSpaceDN w:val="0"/>
              <w:adjustRightInd w:val="0"/>
              <w:jc w:val="both"/>
              <w:rPr>
                <w:rFonts w:ascii="Times New Roman" w:hAnsi="Times New Roman"/>
                <w:color w:val="000000" w:themeColor="text1"/>
              </w:rPr>
            </w:pPr>
          </w:p>
        </w:tc>
        <w:tc>
          <w:tcPr>
            <w:tcW w:w="900" w:type="dxa"/>
          </w:tcPr>
          <w:p w14:paraId="61741F4B" w14:textId="77777777" w:rsidR="00F042EC" w:rsidRPr="00B412E1" w:rsidRDefault="00F042EC" w:rsidP="00CE30CE">
            <w:pPr>
              <w:autoSpaceDE w:val="0"/>
              <w:autoSpaceDN w:val="0"/>
              <w:adjustRightInd w:val="0"/>
              <w:jc w:val="both"/>
              <w:rPr>
                <w:rFonts w:ascii="Times New Roman" w:hAnsi="Times New Roman"/>
                <w:color w:val="000000" w:themeColor="text1"/>
              </w:rPr>
            </w:pPr>
            <w:r w:rsidRPr="00B412E1">
              <w:rPr>
                <w:rFonts w:ascii="Times New Roman" w:hAnsi="Times New Roman"/>
                <w:color w:val="000000" w:themeColor="text1"/>
              </w:rPr>
              <w:t>0.788</w:t>
            </w:r>
          </w:p>
        </w:tc>
        <w:tc>
          <w:tcPr>
            <w:tcW w:w="1170" w:type="dxa"/>
          </w:tcPr>
          <w:p w14:paraId="3EE160E7" w14:textId="77777777" w:rsidR="00F042EC" w:rsidRPr="00B412E1" w:rsidRDefault="00F042EC" w:rsidP="00CE30CE">
            <w:pPr>
              <w:autoSpaceDE w:val="0"/>
              <w:autoSpaceDN w:val="0"/>
              <w:adjustRightInd w:val="0"/>
              <w:jc w:val="both"/>
              <w:rPr>
                <w:rFonts w:ascii="Times New Roman" w:hAnsi="Times New Roman"/>
                <w:color w:val="000000" w:themeColor="text1"/>
              </w:rPr>
            </w:pPr>
            <w:r w:rsidRPr="00B412E1">
              <w:rPr>
                <w:rFonts w:ascii="Times New Roman" w:hAnsi="Times New Roman"/>
                <w:color w:val="000000" w:themeColor="text1"/>
              </w:rPr>
              <w:t>0.621</w:t>
            </w:r>
          </w:p>
        </w:tc>
        <w:tc>
          <w:tcPr>
            <w:tcW w:w="2520" w:type="dxa"/>
          </w:tcPr>
          <w:p w14:paraId="674F63E5" w14:textId="77777777" w:rsidR="00F042EC" w:rsidRPr="00B412E1" w:rsidRDefault="00F042EC" w:rsidP="00CE30CE">
            <w:pPr>
              <w:autoSpaceDE w:val="0"/>
              <w:autoSpaceDN w:val="0"/>
              <w:adjustRightInd w:val="0"/>
              <w:jc w:val="both"/>
              <w:rPr>
                <w:rFonts w:ascii="Times New Roman" w:hAnsi="Times New Roman"/>
                <w:color w:val="000000" w:themeColor="text1"/>
              </w:rPr>
            </w:pPr>
            <w:r w:rsidRPr="00B412E1">
              <w:rPr>
                <w:rFonts w:ascii="Times New Roman" w:hAnsi="Times New Roman"/>
                <w:color w:val="000000" w:themeColor="text1"/>
              </w:rPr>
              <w:t xml:space="preserve"> 0.620          Strong Relationship</w:t>
            </w:r>
          </w:p>
        </w:tc>
      </w:tr>
      <w:tr w:rsidR="00F042EC" w:rsidRPr="00B412E1" w14:paraId="5018236A" w14:textId="77777777" w:rsidTr="00CC7A0D">
        <w:trPr>
          <w:trHeight w:val="198"/>
        </w:trPr>
        <w:tc>
          <w:tcPr>
            <w:tcW w:w="2952" w:type="dxa"/>
          </w:tcPr>
          <w:p w14:paraId="1337B07C" w14:textId="77777777" w:rsidR="00F042EC" w:rsidRPr="00B412E1" w:rsidRDefault="00F042EC" w:rsidP="00CE30CE">
            <w:pPr>
              <w:autoSpaceDE w:val="0"/>
              <w:autoSpaceDN w:val="0"/>
              <w:adjustRightInd w:val="0"/>
              <w:jc w:val="both"/>
              <w:rPr>
                <w:rFonts w:ascii="Times New Roman" w:hAnsi="Times New Roman"/>
                <w:color w:val="000000" w:themeColor="text1"/>
              </w:rPr>
            </w:pPr>
            <w:r w:rsidRPr="00B412E1">
              <w:rPr>
                <w:rFonts w:ascii="Times New Roman" w:hAnsi="Times New Roman"/>
                <w:color w:val="000000" w:themeColor="text1"/>
              </w:rPr>
              <w:t>Marital communication</w:t>
            </w:r>
          </w:p>
        </w:tc>
        <w:tc>
          <w:tcPr>
            <w:tcW w:w="900" w:type="dxa"/>
          </w:tcPr>
          <w:p w14:paraId="5A7A4350" w14:textId="77777777" w:rsidR="00F042EC" w:rsidRPr="00B412E1" w:rsidRDefault="00F042EC" w:rsidP="00CE30CE">
            <w:pPr>
              <w:autoSpaceDE w:val="0"/>
              <w:autoSpaceDN w:val="0"/>
              <w:adjustRightInd w:val="0"/>
              <w:jc w:val="both"/>
              <w:rPr>
                <w:rFonts w:ascii="Times New Roman" w:hAnsi="Times New Roman"/>
                <w:color w:val="000000" w:themeColor="text1"/>
              </w:rPr>
            </w:pPr>
          </w:p>
        </w:tc>
        <w:tc>
          <w:tcPr>
            <w:tcW w:w="1170" w:type="dxa"/>
          </w:tcPr>
          <w:p w14:paraId="1F752BBB" w14:textId="77777777" w:rsidR="00F042EC" w:rsidRPr="00B412E1" w:rsidRDefault="00F042EC" w:rsidP="00CE30CE">
            <w:pPr>
              <w:autoSpaceDE w:val="0"/>
              <w:autoSpaceDN w:val="0"/>
              <w:adjustRightInd w:val="0"/>
              <w:jc w:val="both"/>
              <w:rPr>
                <w:rFonts w:ascii="Times New Roman" w:hAnsi="Times New Roman"/>
                <w:color w:val="000000" w:themeColor="text1"/>
              </w:rPr>
            </w:pPr>
          </w:p>
        </w:tc>
        <w:tc>
          <w:tcPr>
            <w:tcW w:w="2520" w:type="dxa"/>
          </w:tcPr>
          <w:p w14:paraId="6D1B6C56" w14:textId="77777777" w:rsidR="00F042EC" w:rsidRPr="00B412E1" w:rsidRDefault="00F042EC" w:rsidP="00CE30CE">
            <w:pPr>
              <w:autoSpaceDE w:val="0"/>
              <w:autoSpaceDN w:val="0"/>
              <w:adjustRightInd w:val="0"/>
              <w:jc w:val="both"/>
              <w:rPr>
                <w:rFonts w:ascii="Times New Roman" w:hAnsi="Times New Roman"/>
                <w:color w:val="000000" w:themeColor="text1"/>
              </w:rPr>
            </w:pPr>
          </w:p>
        </w:tc>
      </w:tr>
    </w:tbl>
    <w:p w14:paraId="4913833B" w14:textId="77777777" w:rsidR="00F042EC" w:rsidRPr="00B412E1" w:rsidRDefault="00F042EC" w:rsidP="00CE30CE">
      <w:pPr>
        <w:autoSpaceDE w:val="0"/>
        <w:autoSpaceDN w:val="0"/>
        <w:adjustRightInd w:val="0"/>
        <w:spacing w:line="240" w:lineRule="auto"/>
        <w:ind w:left="1440" w:hanging="1440"/>
        <w:jc w:val="both"/>
        <w:rPr>
          <w:rFonts w:ascii="Times New Roman" w:hAnsi="Times New Roman"/>
          <w:i/>
          <w:color w:val="000000" w:themeColor="text1"/>
        </w:rPr>
      </w:pPr>
      <w:r w:rsidRPr="00B412E1">
        <w:rPr>
          <w:rFonts w:ascii="Times New Roman" w:hAnsi="Times New Roman"/>
          <w:i/>
          <w:color w:val="000000" w:themeColor="text1"/>
        </w:rPr>
        <w:t>Source: Field Survey</w:t>
      </w:r>
    </w:p>
    <w:p w14:paraId="0C9E5397" w14:textId="77777777" w:rsidR="00F042EC" w:rsidRPr="00B412E1" w:rsidRDefault="00F042EC" w:rsidP="00CE30CE">
      <w:pPr>
        <w:autoSpaceDE w:val="0"/>
        <w:autoSpaceDN w:val="0"/>
        <w:adjustRightInd w:val="0"/>
        <w:spacing w:line="240" w:lineRule="auto"/>
        <w:jc w:val="both"/>
        <w:rPr>
          <w:rFonts w:ascii="Times New Roman" w:hAnsi="Times New Roman"/>
          <w:color w:val="000000" w:themeColor="text1"/>
        </w:rPr>
      </w:pPr>
      <w:r w:rsidRPr="00B412E1">
        <w:rPr>
          <w:rFonts w:ascii="Times New Roman" w:hAnsi="Times New Roman"/>
          <w:color w:val="000000" w:themeColor="text1"/>
        </w:rPr>
        <w:t xml:space="preserve">         The result in Table 1 shows a correlation coefficient (R-value) of 0.788, indicating a strong positive relationship between social skills, cooperation and marital communication of secondary school teachers in Akwa Ibom State. The coefficient of determination of the two predictors (R</w:t>
      </w:r>
      <w:r w:rsidRPr="00B412E1">
        <w:rPr>
          <w:rFonts w:ascii="Times New Roman" w:hAnsi="Times New Roman"/>
          <w:color w:val="000000" w:themeColor="text1"/>
          <w:vertAlign w:val="superscript"/>
        </w:rPr>
        <w:t xml:space="preserve">2 </w:t>
      </w:r>
      <w:r w:rsidRPr="00B412E1">
        <w:rPr>
          <w:rFonts w:ascii="Times New Roman" w:hAnsi="Times New Roman"/>
          <w:color w:val="000000" w:themeColor="text1"/>
        </w:rPr>
        <w:t>– value) is 0.621. These jointly explain about (62.1%) of the variance in marital communication of secondary school teachers.  This means that there is a strong relationship between social skills, cooperation and marital communication of secondary school teachers in Akwa Ibom State.</w:t>
      </w:r>
    </w:p>
    <w:p w14:paraId="30F98393" w14:textId="77777777" w:rsidR="00F042EC" w:rsidRPr="00B412E1" w:rsidRDefault="00F042EC" w:rsidP="00CE30CE">
      <w:pPr>
        <w:spacing w:line="240" w:lineRule="auto"/>
        <w:jc w:val="both"/>
        <w:rPr>
          <w:rFonts w:ascii="Times New Roman" w:hAnsi="Times New Roman"/>
          <w:color w:val="000000" w:themeColor="text1"/>
        </w:rPr>
      </w:pPr>
      <w:r w:rsidRPr="00B412E1">
        <w:rPr>
          <w:rFonts w:ascii="Times New Roman" w:hAnsi="Times New Roman"/>
          <w:b/>
          <w:bCs/>
          <w:color w:val="000000" w:themeColor="text1"/>
        </w:rPr>
        <w:t xml:space="preserve">Research Question 2: </w:t>
      </w:r>
      <w:r w:rsidRPr="00B412E1">
        <w:rPr>
          <w:rFonts w:ascii="Times New Roman" w:hAnsi="Times New Roman"/>
          <w:color w:val="000000" w:themeColor="text1"/>
        </w:rPr>
        <w:t>What is the relationship between self-regulation, withdrawal and marital communication of secondary school teachers in Akwa Ibom State?</w:t>
      </w:r>
    </w:p>
    <w:p w14:paraId="6F396F53" w14:textId="77777777" w:rsidR="00F042EC" w:rsidRPr="00B412E1" w:rsidRDefault="00F042EC" w:rsidP="004E6E6D">
      <w:pPr>
        <w:autoSpaceDE w:val="0"/>
        <w:autoSpaceDN w:val="0"/>
        <w:adjustRightInd w:val="0"/>
        <w:spacing w:after="0" w:line="240" w:lineRule="auto"/>
        <w:ind w:left="900" w:hanging="810"/>
        <w:jc w:val="both"/>
        <w:rPr>
          <w:rFonts w:ascii="Times New Roman" w:hAnsi="Times New Roman"/>
          <w:color w:val="000000" w:themeColor="text1"/>
        </w:rPr>
      </w:pPr>
      <w:r w:rsidRPr="00B412E1">
        <w:rPr>
          <w:rFonts w:ascii="Times New Roman" w:hAnsi="Times New Roman"/>
          <w:b/>
          <w:color w:val="000000" w:themeColor="text1"/>
        </w:rPr>
        <w:t>Table 2: Result of Multiple Linear Regression of the relationship between self-regulation, withdrawal and marital communication of secondary school teachers in Akwa Ibom State (n=441</w:t>
      </w:r>
      <w:r w:rsidRPr="00B412E1">
        <w:rPr>
          <w:rFonts w:ascii="Times New Roman" w:hAnsi="Times New Roman"/>
          <w:color w:val="000000" w:themeColor="text1"/>
        </w:rPr>
        <w:t>)</w:t>
      </w:r>
    </w:p>
    <w:tbl>
      <w:tblPr>
        <w:tblStyle w:val="TableGrid"/>
        <w:tblW w:w="7562" w:type="dxa"/>
        <w:tblInd w:w="19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22"/>
        <w:gridCol w:w="1250"/>
        <w:gridCol w:w="798"/>
        <w:gridCol w:w="1192"/>
        <w:gridCol w:w="2000"/>
      </w:tblGrid>
      <w:tr w:rsidR="00F042EC" w:rsidRPr="00B412E1" w14:paraId="26DF0D8D" w14:textId="77777777" w:rsidTr="000E6682">
        <w:trPr>
          <w:trHeight w:val="415"/>
        </w:trPr>
        <w:tc>
          <w:tcPr>
            <w:tcW w:w="2322" w:type="dxa"/>
            <w:tcBorders>
              <w:top w:val="single" w:sz="4" w:space="0" w:color="auto"/>
              <w:bottom w:val="single" w:sz="4" w:space="0" w:color="auto"/>
            </w:tcBorders>
          </w:tcPr>
          <w:p w14:paraId="0970A397" w14:textId="77777777" w:rsidR="00F042EC" w:rsidRPr="00B412E1" w:rsidRDefault="00F042EC" w:rsidP="00CE30CE">
            <w:pPr>
              <w:autoSpaceDE w:val="0"/>
              <w:autoSpaceDN w:val="0"/>
              <w:adjustRightInd w:val="0"/>
              <w:jc w:val="both"/>
              <w:rPr>
                <w:rFonts w:ascii="Times New Roman" w:hAnsi="Times New Roman"/>
                <w:b/>
                <w:color w:val="000000" w:themeColor="text1"/>
              </w:rPr>
            </w:pPr>
            <w:r w:rsidRPr="00B412E1">
              <w:rPr>
                <w:rFonts w:ascii="Times New Roman" w:hAnsi="Times New Roman"/>
                <w:b/>
                <w:color w:val="000000" w:themeColor="text1"/>
              </w:rPr>
              <w:t xml:space="preserve">Variables </w:t>
            </w:r>
          </w:p>
        </w:tc>
        <w:tc>
          <w:tcPr>
            <w:tcW w:w="1250" w:type="dxa"/>
            <w:tcBorders>
              <w:top w:val="single" w:sz="4" w:space="0" w:color="auto"/>
              <w:bottom w:val="single" w:sz="4" w:space="0" w:color="auto"/>
            </w:tcBorders>
          </w:tcPr>
          <w:p w14:paraId="414082A4" w14:textId="77777777" w:rsidR="00F042EC" w:rsidRPr="00B412E1" w:rsidRDefault="00F042EC" w:rsidP="00CE30CE">
            <w:pPr>
              <w:autoSpaceDE w:val="0"/>
              <w:autoSpaceDN w:val="0"/>
              <w:adjustRightInd w:val="0"/>
              <w:jc w:val="both"/>
              <w:rPr>
                <w:rFonts w:ascii="Times New Roman" w:hAnsi="Times New Roman"/>
                <w:b/>
                <w:color w:val="000000" w:themeColor="text1"/>
              </w:rPr>
            </w:pPr>
            <w:r w:rsidRPr="00B412E1">
              <w:rPr>
                <w:rFonts w:ascii="Times New Roman" w:hAnsi="Times New Roman"/>
                <w:b/>
                <w:color w:val="000000" w:themeColor="text1"/>
              </w:rPr>
              <w:t>R</w:t>
            </w:r>
          </w:p>
        </w:tc>
        <w:tc>
          <w:tcPr>
            <w:tcW w:w="798" w:type="dxa"/>
            <w:tcBorders>
              <w:top w:val="single" w:sz="4" w:space="0" w:color="auto"/>
              <w:bottom w:val="single" w:sz="4" w:space="0" w:color="auto"/>
            </w:tcBorders>
          </w:tcPr>
          <w:p w14:paraId="62E09C8D" w14:textId="77777777" w:rsidR="00F042EC" w:rsidRPr="00B412E1" w:rsidRDefault="00F042EC" w:rsidP="00CE30CE">
            <w:pPr>
              <w:autoSpaceDE w:val="0"/>
              <w:autoSpaceDN w:val="0"/>
              <w:adjustRightInd w:val="0"/>
              <w:jc w:val="both"/>
              <w:rPr>
                <w:rFonts w:ascii="Times New Roman" w:hAnsi="Times New Roman"/>
                <w:b/>
                <w:color w:val="000000" w:themeColor="text1"/>
              </w:rPr>
            </w:pPr>
            <w:r w:rsidRPr="00B412E1">
              <w:rPr>
                <w:rFonts w:ascii="Times New Roman" w:hAnsi="Times New Roman"/>
                <w:b/>
                <w:color w:val="000000" w:themeColor="text1"/>
              </w:rPr>
              <w:t>R</w:t>
            </w:r>
            <w:r w:rsidRPr="00B412E1">
              <w:rPr>
                <w:rFonts w:ascii="Times New Roman" w:hAnsi="Times New Roman"/>
                <w:b/>
                <w:color w:val="000000" w:themeColor="text1"/>
                <w:vertAlign w:val="superscript"/>
              </w:rPr>
              <w:t>2</w:t>
            </w:r>
          </w:p>
        </w:tc>
        <w:tc>
          <w:tcPr>
            <w:tcW w:w="1192" w:type="dxa"/>
            <w:tcBorders>
              <w:top w:val="single" w:sz="4" w:space="0" w:color="auto"/>
              <w:bottom w:val="single" w:sz="4" w:space="0" w:color="auto"/>
            </w:tcBorders>
          </w:tcPr>
          <w:p w14:paraId="5DC504BD" w14:textId="4DD92F22" w:rsidR="00F042EC" w:rsidRPr="00B412E1" w:rsidRDefault="00F042EC" w:rsidP="00CE30CE">
            <w:pPr>
              <w:autoSpaceDE w:val="0"/>
              <w:autoSpaceDN w:val="0"/>
              <w:adjustRightInd w:val="0"/>
              <w:jc w:val="both"/>
              <w:rPr>
                <w:rFonts w:ascii="Times New Roman" w:hAnsi="Times New Roman"/>
                <w:b/>
                <w:color w:val="000000" w:themeColor="text1"/>
              </w:rPr>
            </w:pPr>
            <w:r w:rsidRPr="00B412E1">
              <w:rPr>
                <w:rFonts w:ascii="Times New Roman" w:hAnsi="Times New Roman"/>
                <w:b/>
                <w:color w:val="000000" w:themeColor="text1"/>
              </w:rPr>
              <w:t>Adjusted R</w:t>
            </w:r>
            <w:r w:rsidRPr="00B412E1">
              <w:rPr>
                <w:rFonts w:ascii="Times New Roman" w:hAnsi="Times New Roman"/>
                <w:b/>
                <w:color w:val="000000" w:themeColor="text1"/>
                <w:vertAlign w:val="superscript"/>
              </w:rPr>
              <w:t>2</w:t>
            </w:r>
          </w:p>
        </w:tc>
        <w:tc>
          <w:tcPr>
            <w:tcW w:w="2000" w:type="dxa"/>
            <w:tcBorders>
              <w:top w:val="single" w:sz="4" w:space="0" w:color="auto"/>
              <w:bottom w:val="single" w:sz="4" w:space="0" w:color="auto"/>
            </w:tcBorders>
          </w:tcPr>
          <w:p w14:paraId="6A53AB49" w14:textId="77777777" w:rsidR="00F042EC" w:rsidRPr="00B412E1" w:rsidRDefault="00F042EC" w:rsidP="00CE30CE">
            <w:pPr>
              <w:autoSpaceDE w:val="0"/>
              <w:autoSpaceDN w:val="0"/>
              <w:adjustRightInd w:val="0"/>
              <w:jc w:val="both"/>
              <w:rPr>
                <w:rFonts w:ascii="Times New Roman" w:hAnsi="Times New Roman"/>
                <w:b/>
                <w:color w:val="000000" w:themeColor="text1"/>
              </w:rPr>
            </w:pPr>
            <w:r w:rsidRPr="00B412E1">
              <w:rPr>
                <w:rFonts w:ascii="Times New Roman" w:hAnsi="Times New Roman"/>
                <w:b/>
                <w:color w:val="000000" w:themeColor="text1"/>
              </w:rPr>
              <w:t xml:space="preserve">    Remarks</w:t>
            </w:r>
          </w:p>
        </w:tc>
      </w:tr>
      <w:tr w:rsidR="00F042EC" w:rsidRPr="00B412E1" w14:paraId="5A251CD5" w14:textId="77777777" w:rsidTr="000E6682">
        <w:trPr>
          <w:trHeight w:val="430"/>
        </w:trPr>
        <w:tc>
          <w:tcPr>
            <w:tcW w:w="2322" w:type="dxa"/>
            <w:tcBorders>
              <w:top w:val="single" w:sz="4" w:space="0" w:color="auto"/>
            </w:tcBorders>
          </w:tcPr>
          <w:p w14:paraId="5617A1A1" w14:textId="77777777" w:rsidR="00F042EC" w:rsidRPr="00B412E1" w:rsidRDefault="00F042EC" w:rsidP="00CE30CE">
            <w:pPr>
              <w:autoSpaceDE w:val="0"/>
              <w:autoSpaceDN w:val="0"/>
              <w:adjustRightInd w:val="0"/>
              <w:jc w:val="both"/>
              <w:rPr>
                <w:rFonts w:ascii="Times New Roman" w:hAnsi="Times New Roman"/>
                <w:color w:val="000000" w:themeColor="text1"/>
              </w:rPr>
            </w:pPr>
            <w:r w:rsidRPr="00B412E1">
              <w:rPr>
                <w:rFonts w:ascii="Times New Roman" w:hAnsi="Times New Roman"/>
                <w:color w:val="000000" w:themeColor="text1"/>
              </w:rPr>
              <w:t>Self-regulation and withdrawal</w:t>
            </w:r>
          </w:p>
        </w:tc>
        <w:tc>
          <w:tcPr>
            <w:tcW w:w="1250" w:type="dxa"/>
            <w:tcBorders>
              <w:top w:val="single" w:sz="4" w:space="0" w:color="auto"/>
            </w:tcBorders>
          </w:tcPr>
          <w:p w14:paraId="63A07B4C" w14:textId="77777777" w:rsidR="00F042EC" w:rsidRPr="00B412E1" w:rsidRDefault="00F042EC" w:rsidP="00CE30CE">
            <w:pPr>
              <w:autoSpaceDE w:val="0"/>
              <w:autoSpaceDN w:val="0"/>
              <w:adjustRightInd w:val="0"/>
              <w:jc w:val="both"/>
              <w:rPr>
                <w:rFonts w:ascii="Times New Roman" w:hAnsi="Times New Roman"/>
                <w:color w:val="000000" w:themeColor="text1"/>
              </w:rPr>
            </w:pPr>
          </w:p>
        </w:tc>
        <w:tc>
          <w:tcPr>
            <w:tcW w:w="798" w:type="dxa"/>
            <w:tcBorders>
              <w:top w:val="single" w:sz="4" w:space="0" w:color="auto"/>
            </w:tcBorders>
          </w:tcPr>
          <w:p w14:paraId="1EA6FC56" w14:textId="77777777" w:rsidR="00F042EC" w:rsidRPr="00B412E1" w:rsidRDefault="00F042EC" w:rsidP="00CE30CE">
            <w:pPr>
              <w:autoSpaceDE w:val="0"/>
              <w:autoSpaceDN w:val="0"/>
              <w:adjustRightInd w:val="0"/>
              <w:jc w:val="both"/>
              <w:rPr>
                <w:rFonts w:ascii="Times New Roman" w:hAnsi="Times New Roman"/>
                <w:color w:val="000000" w:themeColor="text1"/>
              </w:rPr>
            </w:pPr>
          </w:p>
        </w:tc>
        <w:tc>
          <w:tcPr>
            <w:tcW w:w="1192" w:type="dxa"/>
            <w:tcBorders>
              <w:top w:val="single" w:sz="4" w:space="0" w:color="auto"/>
            </w:tcBorders>
          </w:tcPr>
          <w:p w14:paraId="072B2E09" w14:textId="77777777" w:rsidR="00F042EC" w:rsidRPr="00B412E1" w:rsidRDefault="00F042EC" w:rsidP="00CE30CE">
            <w:pPr>
              <w:autoSpaceDE w:val="0"/>
              <w:autoSpaceDN w:val="0"/>
              <w:adjustRightInd w:val="0"/>
              <w:jc w:val="both"/>
              <w:rPr>
                <w:rFonts w:ascii="Times New Roman" w:hAnsi="Times New Roman"/>
                <w:color w:val="000000" w:themeColor="text1"/>
              </w:rPr>
            </w:pPr>
          </w:p>
        </w:tc>
        <w:tc>
          <w:tcPr>
            <w:tcW w:w="2000" w:type="dxa"/>
            <w:tcBorders>
              <w:top w:val="single" w:sz="4" w:space="0" w:color="auto"/>
            </w:tcBorders>
          </w:tcPr>
          <w:p w14:paraId="1E91CAFD" w14:textId="77777777" w:rsidR="00F042EC" w:rsidRPr="00B412E1" w:rsidRDefault="00F042EC" w:rsidP="00CE30CE">
            <w:pPr>
              <w:autoSpaceDE w:val="0"/>
              <w:autoSpaceDN w:val="0"/>
              <w:adjustRightInd w:val="0"/>
              <w:jc w:val="both"/>
              <w:rPr>
                <w:rFonts w:ascii="Times New Roman" w:hAnsi="Times New Roman"/>
                <w:color w:val="000000" w:themeColor="text1"/>
              </w:rPr>
            </w:pPr>
          </w:p>
        </w:tc>
      </w:tr>
      <w:tr w:rsidR="00F042EC" w:rsidRPr="00B412E1" w14:paraId="0E3A659E" w14:textId="77777777" w:rsidTr="004E6E6D">
        <w:trPr>
          <w:trHeight w:val="513"/>
        </w:trPr>
        <w:tc>
          <w:tcPr>
            <w:tcW w:w="2322" w:type="dxa"/>
          </w:tcPr>
          <w:p w14:paraId="5CCFF7CF" w14:textId="77777777" w:rsidR="00F042EC" w:rsidRPr="00B412E1" w:rsidRDefault="00F042EC" w:rsidP="00CE30CE">
            <w:pPr>
              <w:autoSpaceDE w:val="0"/>
              <w:autoSpaceDN w:val="0"/>
              <w:adjustRightInd w:val="0"/>
              <w:jc w:val="both"/>
              <w:rPr>
                <w:rFonts w:ascii="Times New Roman" w:hAnsi="Times New Roman"/>
                <w:color w:val="000000" w:themeColor="text1"/>
              </w:rPr>
            </w:pPr>
          </w:p>
        </w:tc>
        <w:tc>
          <w:tcPr>
            <w:tcW w:w="1250" w:type="dxa"/>
          </w:tcPr>
          <w:p w14:paraId="3162B7A3" w14:textId="77777777" w:rsidR="00F042EC" w:rsidRPr="00B412E1" w:rsidRDefault="00F042EC" w:rsidP="00CE30CE">
            <w:pPr>
              <w:autoSpaceDE w:val="0"/>
              <w:autoSpaceDN w:val="0"/>
              <w:adjustRightInd w:val="0"/>
              <w:jc w:val="both"/>
              <w:rPr>
                <w:rFonts w:ascii="Times New Roman" w:hAnsi="Times New Roman"/>
                <w:color w:val="000000" w:themeColor="text1"/>
              </w:rPr>
            </w:pPr>
            <w:r w:rsidRPr="00B412E1">
              <w:rPr>
                <w:rFonts w:ascii="Times New Roman" w:hAnsi="Times New Roman"/>
                <w:color w:val="000000" w:themeColor="text1"/>
              </w:rPr>
              <w:t>0.515</w:t>
            </w:r>
          </w:p>
        </w:tc>
        <w:tc>
          <w:tcPr>
            <w:tcW w:w="798" w:type="dxa"/>
          </w:tcPr>
          <w:p w14:paraId="332BB039" w14:textId="77777777" w:rsidR="00F042EC" w:rsidRPr="00B412E1" w:rsidRDefault="00F042EC" w:rsidP="00CE30CE">
            <w:pPr>
              <w:autoSpaceDE w:val="0"/>
              <w:autoSpaceDN w:val="0"/>
              <w:adjustRightInd w:val="0"/>
              <w:jc w:val="both"/>
              <w:rPr>
                <w:rFonts w:ascii="Times New Roman" w:hAnsi="Times New Roman"/>
                <w:color w:val="000000" w:themeColor="text1"/>
              </w:rPr>
            </w:pPr>
            <w:r w:rsidRPr="00B412E1">
              <w:rPr>
                <w:rFonts w:ascii="Times New Roman" w:hAnsi="Times New Roman"/>
                <w:color w:val="000000" w:themeColor="text1"/>
              </w:rPr>
              <w:t>0.265</w:t>
            </w:r>
          </w:p>
        </w:tc>
        <w:tc>
          <w:tcPr>
            <w:tcW w:w="1192" w:type="dxa"/>
          </w:tcPr>
          <w:p w14:paraId="2E14438A" w14:textId="77777777" w:rsidR="00F042EC" w:rsidRPr="00B412E1" w:rsidRDefault="00F042EC" w:rsidP="00CE30CE">
            <w:pPr>
              <w:autoSpaceDE w:val="0"/>
              <w:autoSpaceDN w:val="0"/>
              <w:adjustRightInd w:val="0"/>
              <w:jc w:val="both"/>
              <w:rPr>
                <w:rFonts w:ascii="Times New Roman" w:hAnsi="Times New Roman"/>
                <w:color w:val="000000" w:themeColor="text1"/>
              </w:rPr>
            </w:pPr>
            <w:r w:rsidRPr="00B412E1">
              <w:rPr>
                <w:rFonts w:ascii="Times New Roman" w:hAnsi="Times New Roman"/>
                <w:color w:val="000000" w:themeColor="text1"/>
              </w:rPr>
              <w:t xml:space="preserve"> 0.264      </w:t>
            </w:r>
          </w:p>
        </w:tc>
        <w:tc>
          <w:tcPr>
            <w:tcW w:w="2000" w:type="dxa"/>
          </w:tcPr>
          <w:p w14:paraId="5A6FCDE3" w14:textId="77777777" w:rsidR="00F042EC" w:rsidRPr="00B412E1" w:rsidRDefault="00F042EC" w:rsidP="00CE30CE">
            <w:pPr>
              <w:autoSpaceDE w:val="0"/>
              <w:autoSpaceDN w:val="0"/>
              <w:adjustRightInd w:val="0"/>
              <w:jc w:val="both"/>
              <w:rPr>
                <w:rFonts w:ascii="Times New Roman" w:hAnsi="Times New Roman"/>
                <w:color w:val="000000" w:themeColor="text1"/>
              </w:rPr>
            </w:pPr>
            <w:r w:rsidRPr="00B412E1">
              <w:rPr>
                <w:rFonts w:ascii="Times New Roman" w:hAnsi="Times New Roman"/>
                <w:color w:val="000000" w:themeColor="text1"/>
              </w:rPr>
              <w:t>Strong Relationship</w:t>
            </w:r>
          </w:p>
        </w:tc>
      </w:tr>
      <w:tr w:rsidR="00F042EC" w:rsidRPr="00B412E1" w14:paraId="4E764C5D" w14:textId="77777777" w:rsidTr="00CC7A0D">
        <w:trPr>
          <w:trHeight w:val="243"/>
        </w:trPr>
        <w:tc>
          <w:tcPr>
            <w:tcW w:w="2322" w:type="dxa"/>
          </w:tcPr>
          <w:p w14:paraId="7159244E" w14:textId="77777777" w:rsidR="00F042EC" w:rsidRPr="00B412E1" w:rsidRDefault="00F042EC" w:rsidP="00CE30CE">
            <w:pPr>
              <w:autoSpaceDE w:val="0"/>
              <w:autoSpaceDN w:val="0"/>
              <w:adjustRightInd w:val="0"/>
              <w:jc w:val="both"/>
              <w:rPr>
                <w:rFonts w:ascii="Times New Roman" w:hAnsi="Times New Roman"/>
                <w:color w:val="000000" w:themeColor="text1"/>
              </w:rPr>
            </w:pPr>
            <w:r w:rsidRPr="00B412E1">
              <w:rPr>
                <w:rFonts w:ascii="Times New Roman" w:hAnsi="Times New Roman"/>
                <w:color w:val="000000" w:themeColor="text1"/>
              </w:rPr>
              <w:t>Marital communication</w:t>
            </w:r>
          </w:p>
        </w:tc>
        <w:tc>
          <w:tcPr>
            <w:tcW w:w="1250" w:type="dxa"/>
          </w:tcPr>
          <w:p w14:paraId="03D2B03D" w14:textId="77777777" w:rsidR="00F042EC" w:rsidRPr="00B412E1" w:rsidRDefault="00F042EC" w:rsidP="00CE30CE">
            <w:pPr>
              <w:autoSpaceDE w:val="0"/>
              <w:autoSpaceDN w:val="0"/>
              <w:adjustRightInd w:val="0"/>
              <w:jc w:val="both"/>
              <w:rPr>
                <w:rFonts w:ascii="Times New Roman" w:hAnsi="Times New Roman"/>
                <w:color w:val="000000" w:themeColor="text1"/>
              </w:rPr>
            </w:pPr>
          </w:p>
        </w:tc>
        <w:tc>
          <w:tcPr>
            <w:tcW w:w="798" w:type="dxa"/>
          </w:tcPr>
          <w:p w14:paraId="44BFB6DA" w14:textId="77777777" w:rsidR="00F042EC" w:rsidRPr="00B412E1" w:rsidRDefault="00F042EC" w:rsidP="00CE30CE">
            <w:pPr>
              <w:autoSpaceDE w:val="0"/>
              <w:autoSpaceDN w:val="0"/>
              <w:adjustRightInd w:val="0"/>
              <w:jc w:val="both"/>
              <w:rPr>
                <w:rFonts w:ascii="Times New Roman" w:hAnsi="Times New Roman"/>
                <w:color w:val="000000" w:themeColor="text1"/>
              </w:rPr>
            </w:pPr>
          </w:p>
        </w:tc>
        <w:tc>
          <w:tcPr>
            <w:tcW w:w="1192" w:type="dxa"/>
          </w:tcPr>
          <w:p w14:paraId="09D6A6DC" w14:textId="77777777" w:rsidR="00F042EC" w:rsidRPr="00B412E1" w:rsidRDefault="00F042EC" w:rsidP="00CE30CE">
            <w:pPr>
              <w:autoSpaceDE w:val="0"/>
              <w:autoSpaceDN w:val="0"/>
              <w:adjustRightInd w:val="0"/>
              <w:jc w:val="both"/>
              <w:rPr>
                <w:rFonts w:ascii="Times New Roman" w:hAnsi="Times New Roman"/>
                <w:color w:val="000000" w:themeColor="text1"/>
              </w:rPr>
            </w:pPr>
          </w:p>
        </w:tc>
        <w:tc>
          <w:tcPr>
            <w:tcW w:w="2000" w:type="dxa"/>
          </w:tcPr>
          <w:p w14:paraId="0ACBFB59" w14:textId="77777777" w:rsidR="00F042EC" w:rsidRPr="00B412E1" w:rsidRDefault="00F042EC" w:rsidP="00CE30CE">
            <w:pPr>
              <w:autoSpaceDE w:val="0"/>
              <w:autoSpaceDN w:val="0"/>
              <w:adjustRightInd w:val="0"/>
              <w:jc w:val="both"/>
              <w:rPr>
                <w:rFonts w:ascii="Times New Roman" w:hAnsi="Times New Roman"/>
                <w:color w:val="000000" w:themeColor="text1"/>
              </w:rPr>
            </w:pPr>
          </w:p>
        </w:tc>
      </w:tr>
    </w:tbl>
    <w:p w14:paraId="2B5C6D1E" w14:textId="77777777" w:rsidR="00F042EC" w:rsidRPr="00B412E1" w:rsidRDefault="00F042EC" w:rsidP="004E6E6D">
      <w:pPr>
        <w:autoSpaceDE w:val="0"/>
        <w:autoSpaceDN w:val="0"/>
        <w:adjustRightInd w:val="0"/>
        <w:spacing w:after="0" w:line="240" w:lineRule="auto"/>
        <w:ind w:left="1440" w:hanging="1440"/>
        <w:jc w:val="both"/>
        <w:rPr>
          <w:rFonts w:ascii="Times New Roman" w:hAnsi="Times New Roman"/>
          <w:b/>
          <w:color w:val="000000" w:themeColor="text1"/>
        </w:rPr>
      </w:pPr>
      <w:r w:rsidRPr="00B412E1">
        <w:rPr>
          <w:rFonts w:ascii="Times New Roman" w:hAnsi="Times New Roman"/>
          <w:b/>
          <w:color w:val="000000" w:themeColor="text1"/>
        </w:rPr>
        <w:t>Source: Field Survey</w:t>
      </w:r>
    </w:p>
    <w:p w14:paraId="13D2EFDE" w14:textId="4230D38A" w:rsidR="00F042EC" w:rsidRPr="00B412E1" w:rsidRDefault="00F042EC" w:rsidP="004E6E6D">
      <w:pPr>
        <w:autoSpaceDE w:val="0"/>
        <w:autoSpaceDN w:val="0"/>
        <w:adjustRightInd w:val="0"/>
        <w:spacing w:after="0" w:line="240" w:lineRule="auto"/>
        <w:ind w:firstLine="720"/>
        <w:jc w:val="both"/>
        <w:rPr>
          <w:rFonts w:ascii="Times New Roman" w:hAnsi="Times New Roman"/>
          <w:color w:val="000000" w:themeColor="text1"/>
        </w:rPr>
      </w:pPr>
      <w:r w:rsidRPr="00B412E1">
        <w:rPr>
          <w:rFonts w:ascii="Times New Roman" w:hAnsi="Times New Roman"/>
          <w:color w:val="000000" w:themeColor="text1"/>
        </w:rPr>
        <w:t>The result in Table 2 shows a correlation coefficient (R-value) of 0.515, indicating a moderate positive relationship between self-regulation, withdrawal and marital communication of secondary schoo</w:t>
      </w:r>
      <w:r w:rsidR="000E6682" w:rsidRPr="00B412E1">
        <w:rPr>
          <w:rFonts w:ascii="Times New Roman" w:hAnsi="Times New Roman"/>
          <w:color w:val="000000" w:themeColor="text1"/>
        </w:rPr>
        <w:t xml:space="preserve">l teachers in Akwa Ibom State. </w:t>
      </w:r>
      <w:r w:rsidRPr="00B412E1">
        <w:rPr>
          <w:rFonts w:ascii="Times New Roman" w:hAnsi="Times New Roman"/>
          <w:color w:val="000000" w:themeColor="text1"/>
        </w:rPr>
        <w:t>The coefficient of determination of the two predictors (R</w:t>
      </w:r>
      <w:r w:rsidRPr="00B412E1">
        <w:rPr>
          <w:rFonts w:ascii="Times New Roman" w:hAnsi="Times New Roman"/>
          <w:color w:val="000000" w:themeColor="text1"/>
          <w:vertAlign w:val="superscript"/>
        </w:rPr>
        <w:t xml:space="preserve">2 </w:t>
      </w:r>
      <w:r w:rsidRPr="00B412E1">
        <w:rPr>
          <w:rFonts w:ascii="Times New Roman" w:hAnsi="Times New Roman"/>
          <w:color w:val="000000" w:themeColor="text1"/>
        </w:rPr>
        <w:t xml:space="preserve">value) is 0.265. These jointly explain about </w:t>
      </w:r>
      <w:r w:rsidR="000E6682" w:rsidRPr="00B412E1">
        <w:rPr>
          <w:rFonts w:ascii="Times New Roman" w:hAnsi="Times New Roman"/>
          <w:color w:val="000000" w:themeColor="text1"/>
        </w:rPr>
        <w:t>(</w:t>
      </w:r>
      <w:r w:rsidRPr="00B412E1">
        <w:rPr>
          <w:rFonts w:ascii="Times New Roman" w:hAnsi="Times New Roman"/>
          <w:color w:val="000000" w:themeColor="text1"/>
        </w:rPr>
        <w:t>26.5%</w:t>
      </w:r>
      <w:r w:rsidR="000E6682" w:rsidRPr="00B412E1">
        <w:rPr>
          <w:rFonts w:ascii="Times New Roman" w:hAnsi="Times New Roman"/>
          <w:color w:val="000000" w:themeColor="text1"/>
        </w:rPr>
        <w:t>)</w:t>
      </w:r>
      <w:r w:rsidRPr="00B412E1">
        <w:rPr>
          <w:rFonts w:ascii="Times New Roman" w:hAnsi="Times New Roman"/>
          <w:color w:val="000000" w:themeColor="text1"/>
        </w:rPr>
        <w:t xml:space="preserve"> of the variance in marital communication of secondary school teachers.  This means that there is a strong relationship between self-regulation, withdrawal and marital communication of secondary school teachers in Akwa Ibom State.</w:t>
      </w:r>
    </w:p>
    <w:p w14:paraId="5A5182E2" w14:textId="77777777" w:rsidR="004E6E6D" w:rsidRDefault="004E6E6D" w:rsidP="004E6E6D">
      <w:pPr>
        <w:spacing w:after="0" w:line="240" w:lineRule="auto"/>
        <w:jc w:val="both"/>
        <w:rPr>
          <w:rFonts w:ascii="Times New Roman" w:hAnsi="Times New Roman"/>
          <w:b/>
          <w:bCs/>
          <w:color w:val="000000" w:themeColor="text1"/>
        </w:rPr>
      </w:pPr>
    </w:p>
    <w:p w14:paraId="1E48D491" w14:textId="77777777" w:rsidR="00F042EC" w:rsidRPr="00B412E1" w:rsidRDefault="00F042EC" w:rsidP="004E6E6D">
      <w:pPr>
        <w:spacing w:after="0" w:line="240" w:lineRule="auto"/>
        <w:jc w:val="both"/>
        <w:rPr>
          <w:rFonts w:ascii="Times New Roman" w:hAnsi="Times New Roman"/>
          <w:color w:val="000000" w:themeColor="text1"/>
        </w:rPr>
      </w:pPr>
      <w:r w:rsidRPr="00B412E1">
        <w:rPr>
          <w:rFonts w:ascii="Times New Roman" w:hAnsi="Times New Roman"/>
          <w:b/>
          <w:bCs/>
          <w:color w:val="000000" w:themeColor="text1"/>
        </w:rPr>
        <w:t xml:space="preserve">Null Hypothesis 1: </w:t>
      </w:r>
      <w:r w:rsidRPr="00B412E1">
        <w:rPr>
          <w:rFonts w:ascii="Times New Roman" w:hAnsi="Times New Roman"/>
          <w:color w:val="000000" w:themeColor="text1"/>
        </w:rPr>
        <w:t>There is no significant relationship between social skills, cooperation and marital communication of secondary school teachers in AkwaIbom State</w:t>
      </w:r>
    </w:p>
    <w:p w14:paraId="48683370" w14:textId="77777777" w:rsidR="004E6E6D" w:rsidRDefault="004E6E6D" w:rsidP="004E6E6D">
      <w:pPr>
        <w:spacing w:after="0" w:line="240" w:lineRule="auto"/>
        <w:ind w:left="900" w:hanging="900"/>
        <w:rPr>
          <w:rFonts w:ascii="Times New Roman" w:hAnsi="Times New Roman"/>
          <w:b/>
          <w:color w:val="000000" w:themeColor="text1"/>
        </w:rPr>
      </w:pPr>
    </w:p>
    <w:p w14:paraId="6B0F8C00" w14:textId="66302AEC" w:rsidR="00F042EC" w:rsidRPr="00B412E1" w:rsidRDefault="00F042EC" w:rsidP="004E6E6D">
      <w:pPr>
        <w:spacing w:after="0" w:line="240" w:lineRule="auto"/>
        <w:ind w:left="900" w:hanging="900"/>
        <w:rPr>
          <w:rFonts w:ascii="Times New Roman" w:hAnsi="Times New Roman"/>
          <w:b/>
          <w:color w:val="000000" w:themeColor="text1"/>
        </w:rPr>
      </w:pPr>
      <w:r w:rsidRPr="00B412E1">
        <w:rPr>
          <w:rFonts w:ascii="Times New Roman" w:hAnsi="Times New Roman"/>
          <w:b/>
          <w:color w:val="000000" w:themeColor="text1"/>
        </w:rPr>
        <w:lastRenderedPageBreak/>
        <w:t>Table 3:  Summary of Multiple Linear Regression of the relationship between social skills, cooperation and marital communication of secondary school teachers in Akwa</w:t>
      </w:r>
      <w:r w:rsidR="000E6682" w:rsidRPr="00B412E1">
        <w:rPr>
          <w:rFonts w:ascii="Times New Roman" w:hAnsi="Times New Roman"/>
          <w:b/>
          <w:color w:val="000000" w:themeColor="text1"/>
        </w:rPr>
        <w:t xml:space="preserve"> </w:t>
      </w:r>
      <w:r w:rsidRPr="00B412E1">
        <w:rPr>
          <w:rFonts w:ascii="Times New Roman" w:hAnsi="Times New Roman"/>
          <w:b/>
          <w:color w:val="000000" w:themeColor="text1"/>
        </w:rPr>
        <w:t xml:space="preserve">Ibom State (n=441) </w:t>
      </w:r>
    </w:p>
    <w:tbl>
      <w:tblPr>
        <w:tblW w:w="793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698"/>
        <w:gridCol w:w="1313"/>
        <w:gridCol w:w="34"/>
        <w:gridCol w:w="1513"/>
        <w:gridCol w:w="1006"/>
        <w:gridCol w:w="28"/>
        <w:gridCol w:w="1365"/>
        <w:gridCol w:w="232"/>
        <w:gridCol w:w="774"/>
        <w:gridCol w:w="928"/>
        <w:gridCol w:w="39"/>
      </w:tblGrid>
      <w:tr w:rsidR="00F042EC" w:rsidRPr="00B412E1" w14:paraId="2974E0FC" w14:textId="77777777" w:rsidTr="0020705E">
        <w:trPr>
          <w:gridAfter w:val="1"/>
          <w:wAfter w:w="38" w:type="dxa"/>
          <w:cantSplit/>
          <w:trHeight w:val="233"/>
        </w:trPr>
        <w:tc>
          <w:tcPr>
            <w:tcW w:w="2012" w:type="dxa"/>
            <w:gridSpan w:val="2"/>
            <w:tcBorders>
              <w:top w:val="single" w:sz="4" w:space="0" w:color="auto"/>
              <w:bottom w:val="single" w:sz="4" w:space="0" w:color="auto"/>
            </w:tcBorders>
            <w:shd w:val="clear" w:color="auto" w:fill="FFFFFF"/>
          </w:tcPr>
          <w:p w14:paraId="4E7AC739"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Model</w:t>
            </w:r>
          </w:p>
        </w:tc>
        <w:tc>
          <w:tcPr>
            <w:tcW w:w="1547" w:type="dxa"/>
            <w:gridSpan w:val="2"/>
            <w:tcBorders>
              <w:top w:val="single" w:sz="4" w:space="0" w:color="auto"/>
              <w:bottom w:val="single" w:sz="4" w:space="0" w:color="auto"/>
            </w:tcBorders>
            <w:shd w:val="clear" w:color="auto" w:fill="FFFFFF"/>
          </w:tcPr>
          <w:p w14:paraId="5739ACD9"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Sum of Squares</w:t>
            </w:r>
          </w:p>
        </w:tc>
        <w:tc>
          <w:tcPr>
            <w:tcW w:w="1006" w:type="dxa"/>
            <w:tcBorders>
              <w:top w:val="single" w:sz="4" w:space="0" w:color="auto"/>
              <w:bottom w:val="single" w:sz="4" w:space="0" w:color="auto"/>
            </w:tcBorders>
            <w:shd w:val="clear" w:color="auto" w:fill="FFFFFF"/>
          </w:tcPr>
          <w:p w14:paraId="5AA8E430"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df</w:t>
            </w:r>
          </w:p>
        </w:tc>
        <w:tc>
          <w:tcPr>
            <w:tcW w:w="1393" w:type="dxa"/>
            <w:gridSpan w:val="2"/>
            <w:tcBorders>
              <w:top w:val="single" w:sz="4" w:space="0" w:color="auto"/>
              <w:bottom w:val="single" w:sz="4" w:space="0" w:color="auto"/>
            </w:tcBorders>
            <w:shd w:val="clear" w:color="auto" w:fill="FFFFFF"/>
          </w:tcPr>
          <w:p w14:paraId="1C46D9BC"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Mean Square</w:t>
            </w:r>
          </w:p>
        </w:tc>
        <w:tc>
          <w:tcPr>
            <w:tcW w:w="1006" w:type="dxa"/>
            <w:gridSpan w:val="2"/>
            <w:tcBorders>
              <w:top w:val="single" w:sz="4" w:space="0" w:color="auto"/>
              <w:bottom w:val="single" w:sz="4" w:space="0" w:color="auto"/>
            </w:tcBorders>
            <w:shd w:val="clear" w:color="auto" w:fill="FFFFFF"/>
          </w:tcPr>
          <w:p w14:paraId="651BC208"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F</w:t>
            </w:r>
          </w:p>
        </w:tc>
        <w:tc>
          <w:tcPr>
            <w:tcW w:w="928" w:type="dxa"/>
            <w:tcBorders>
              <w:top w:val="single" w:sz="4" w:space="0" w:color="auto"/>
              <w:bottom w:val="single" w:sz="4" w:space="0" w:color="auto"/>
            </w:tcBorders>
            <w:shd w:val="clear" w:color="auto" w:fill="FFFFFF"/>
          </w:tcPr>
          <w:p w14:paraId="74EFAAB5"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Sig.</w:t>
            </w:r>
          </w:p>
        </w:tc>
      </w:tr>
      <w:tr w:rsidR="00F042EC" w:rsidRPr="00B412E1" w14:paraId="38691D5A" w14:textId="77777777" w:rsidTr="00F042EC">
        <w:trPr>
          <w:gridAfter w:val="1"/>
          <w:wAfter w:w="39" w:type="dxa"/>
          <w:cantSplit/>
          <w:trHeight w:val="440"/>
        </w:trPr>
        <w:tc>
          <w:tcPr>
            <w:tcW w:w="699" w:type="dxa"/>
            <w:vMerge w:val="restart"/>
            <w:tcBorders>
              <w:top w:val="single" w:sz="4" w:space="0" w:color="auto"/>
            </w:tcBorders>
            <w:shd w:val="clear" w:color="auto" w:fill="FFFFFF"/>
            <w:vAlign w:val="center"/>
          </w:tcPr>
          <w:p w14:paraId="03E7E783"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1</w:t>
            </w:r>
          </w:p>
        </w:tc>
        <w:tc>
          <w:tcPr>
            <w:tcW w:w="1312" w:type="dxa"/>
            <w:tcBorders>
              <w:top w:val="single" w:sz="4" w:space="0" w:color="auto"/>
            </w:tcBorders>
            <w:shd w:val="clear" w:color="auto" w:fill="FFFFFF"/>
            <w:vAlign w:val="center"/>
          </w:tcPr>
          <w:p w14:paraId="72A93666"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Regression</w:t>
            </w:r>
          </w:p>
        </w:tc>
        <w:tc>
          <w:tcPr>
            <w:tcW w:w="1547" w:type="dxa"/>
            <w:gridSpan w:val="2"/>
            <w:tcBorders>
              <w:top w:val="single" w:sz="4" w:space="0" w:color="auto"/>
            </w:tcBorders>
            <w:shd w:val="clear" w:color="auto" w:fill="FFFFFF"/>
            <w:vAlign w:val="center"/>
          </w:tcPr>
          <w:p w14:paraId="6098CE87"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17416.68</w:t>
            </w:r>
          </w:p>
        </w:tc>
        <w:tc>
          <w:tcPr>
            <w:tcW w:w="1006" w:type="dxa"/>
            <w:tcBorders>
              <w:top w:val="single" w:sz="4" w:space="0" w:color="auto"/>
            </w:tcBorders>
            <w:shd w:val="clear" w:color="auto" w:fill="FFFFFF"/>
            <w:vAlign w:val="center"/>
          </w:tcPr>
          <w:p w14:paraId="61380B66"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2</w:t>
            </w:r>
          </w:p>
        </w:tc>
        <w:tc>
          <w:tcPr>
            <w:tcW w:w="1393" w:type="dxa"/>
            <w:gridSpan w:val="2"/>
            <w:tcBorders>
              <w:top w:val="single" w:sz="4" w:space="0" w:color="auto"/>
            </w:tcBorders>
            <w:shd w:val="clear" w:color="auto" w:fill="FFFFFF"/>
            <w:vAlign w:val="center"/>
          </w:tcPr>
          <w:p w14:paraId="3E1A39A5"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8708.34</w:t>
            </w:r>
          </w:p>
        </w:tc>
        <w:tc>
          <w:tcPr>
            <w:tcW w:w="1006" w:type="dxa"/>
            <w:gridSpan w:val="2"/>
            <w:tcBorders>
              <w:top w:val="single" w:sz="4" w:space="0" w:color="auto"/>
            </w:tcBorders>
            <w:shd w:val="clear" w:color="auto" w:fill="FFFFFF"/>
            <w:vAlign w:val="center"/>
          </w:tcPr>
          <w:p w14:paraId="0F2256DF"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72.97</w:t>
            </w:r>
          </w:p>
        </w:tc>
        <w:tc>
          <w:tcPr>
            <w:tcW w:w="928" w:type="dxa"/>
            <w:tcBorders>
              <w:top w:val="single" w:sz="4" w:space="0" w:color="auto"/>
            </w:tcBorders>
            <w:shd w:val="clear" w:color="auto" w:fill="FFFFFF"/>
            <w:vAlign w:val="center"/>
          </w:tcPr>
          <w:p w14:paraId="336B5A04"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.00</w:t>
            </w:r>
            <w:r w:rsidRPr="00B412E1">
              <w:rPr>
                <w:rFonts w:ascii="Times New Roman" w:hAnsi="Times New Roman"/>
                <w:color w:val="000000" w:themeColor="text1"/>
                <w:vertAlign w:val="superscript"/>
              </w:rPr>
              <w:t>b</w:t>
            </w:r>
          </w:p>
        </w:tc>
      </w:tr>
      <w:tr w:rsidR="00F042EC" w:rsidRPr="00B412E1" w14:paraId="188AAA3A" w14:textId="77777777" w:rsidTr="00F042EC">
        <w:trPr>
          <w:gridAfter w:val="1"/>
          <w:wAfter w:w="39" w:type="dxa"/>
          <w:cantSplit/>
          <w:trHeight w:val="440"/>
        </w:trPr>
        <w:tc>
          <w:tcPr>
            <w:tcW w:w="699" w:type="dxa"/>
            <w:vMerge/>
            <w:shd w:val="clear" w:color="auto" w:fill="FFFFFF"/>
            <w:vAlign w:val="center"/>
          </w:tcPr>
          <w:p w14:paraId="3397CDA1"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1312" w:type="dxa"/>
            <w:shd w:val="clear" w:color="auto" w:fill="FFFFFF"/>
            <w:vAlign w:val="center"/>
          </w:tcPr>
          <w:p w14:paraId="61B85B59"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Residual</w:t>
            </w:r>
          </w:p>
        </w:tc>
        <w:tc>
          <w:tcPr>
            <w:tcW w:w="1547" w:type="dxa"/>
            <w:gridSpan w:val="2"/>
            <w:shd w:val="clear" w:color="auto" w:fill="FFFFFF"/>
            <w:vAlign w:val="center"/>
          </w:tcPr>
          <w:p w14:paraId="78955892"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52270.05</w:t>
            </w:r>
          </w:p>
        </w:tc>
        <w:tc>
          <w:tcPr>
            <w:tcW w:w="1006" w:type="dxa"/>
            <w:shd w:val="clear" w:color="auto" w:fill="FFFFFF"/>
            <w:vAlign w:val="center"/>
          </w:tcPr>
          <w:p w14:paraId="1473C0D1"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438</w:t>
            </w:r>
          </w:p>
        </w:tc>
        <w:tc>
          <w:tcPr>
            <w:tcW w:w="1393" w:type="dxa"/>
            <w:gridSpan w:val="2"/>
            <w:shd w:val="clear" w:color="auto" w:fill="FFFFFF"/>
            <w:vAlign w:val="center"/>
          </w:tcPr>
          <w:p w14:paraId="37B8DB6E"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119.34</w:t>
            </w:r>
          </w:p>
        </w:tc>
        <w:tc>
          <w:tcPr>
            <w:tcW w:w="1006" w:type="dxa"/>
            <w:gridSpan w:val="2"/>
            <w:shd w:val="clear" w:color="auto" w:fill="FFFFFF"/>
          </w:tcPr>
          <w:p w14:paraId="49C6EC11"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928" w:type="dxa"/>
            <w:shd w:val="clear" w:color="auto" w:fill="FFFFFF"/>
          </w:tcPr>
          <w:p w14:paraId="6F5B3199"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r>
      <w:tr w:rsidR="00F042EC" w:rsidRPr="00B412E1" w14:paraId="3FB1D8D3" w14:textId="77777777" w:rsidTr="00F042EC">
        <w:trPr>
          <w:gridAfter w:val="1"/>
          <w:wAfter w:w="39" w:type="dxa"/>
          <w:cantSplit/>
          <w:trHeight w:val="440"/>
        </w:trPr>
        <w:tc>
          <w:tcPr>
            <w:tcW w:w="699" w:type="dxa"/>
            <w:vMerge/>
            <w:tcBorders>
              <w:bottom w:val="single" w:sz="4" w:space="0" w:color="auto"/>
            </w:tcBorders>
            <w:shd w:val="clear" w:color="auto" w:fill="FFFFFF"/>
            <w:vAlign w:val="center"/>
          </w:tcPr>
          <w:p w14:paraId="1AB13F6D"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1312" w:type="dxa"/>
            <w:tcBorders>
              <w:bottom w:val="single" w:sz="4" w:space="0" w:color="auto"/>
            </w:tcBorders>
            <w:shd w:val="clear" w:color="auto" w:fill="FFFFFF"/>
            <w:vAlign w:val="center"/>
          </w:tcPr>
          <w:p w14:paraId="1CDAEF99"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Total</w:t>
            </w:r>
          </w:p>
        </w:tc>
        <w:tc>
          <w:tcPr>
            <w:tcW w:w="1547" w:type="dxa"/>
            <w:gridSpan w:val="2"/>
            <w:tcBorders>
              <w:bottom w:val="single" w:sz="4" w:space="0" w:color="auto"/>
            </w:tcBorders>
            <w:shd w:val="clear" w:color="auto" w:fill="FFFFFF"/>
            <w:vAlign w:val="center"/>
          </w:tcPr>
          <w:p w14:paraId="16268080"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69686.73</w:t>
            </w:r>
          </w:p>
        </w:tc>
        <w:tc>
          <w:tcPr>
            <w:tcW w:w="1006" w:type="dxa"/>
            <w:tcBorders>
              <w:bottom w:val="single" w:sz="4" w:space="0" w:color="auto"/>
            </w:tcBorders>
            <w:shd w:val="clear" w:color="auto" w:fill="FFFFFF"/>
            <w:vAlign w:val="center"/>
          </w:tcPr>
          <w:p w14:paraId="5E1C5FA7"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440</w:t>
            </w:r>
          </w:p>
        </w:tc>
        <w:tc>
          <w:tcPr>
            <w:tcW w:w="1393" w:type="dxa"/>
            <w:gridSpan w:val="2"/>
            <w:tcBorders>
              <w:bottom w:val="single" w:sz="4" w:space="0" w:color="auto"/>
            </w:tcBorders>
            <w:shd w:val="clear" w:color="auto" w:fill="FFFFFF"/>
          </w:tcPr>
          <w:p w14:paraId="018E6981"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1006" w:type="dxa"/>
            <w:gridSpan w:val="2"/>
            <w:tcBorders>
              <w:bottom w:val="single" w:sz="4" w:space="0" w:color="auto"/>
            </w:tcBorders>
            <w:shd w:val="clear" w:color="auto" w:fill="FFFFFF"/>
          </w:tcPr>
          <w:p w14:paraId="4F72398D"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928" w:type="dxa"/>
            <w:shd w:val="clear" w:color="auto" w:fill="FFFFFF"/>
          </w:tcPr>
          <w:p w14:paraId="6C16BF32"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r>
      <w:tr w:rsidR="00F042EC" w:rsidRPr="00B412E1" w14:paraId="624D1BCC" w14:textId="77777777" w:rsidTr="0020705E">
        <w:trPr>
          <w:cantSplit/>
          <w:trHeight w:val="512"/>
        </w:trPr>
        <w:tc>
          <w:tcPr>
            <w:tcW w:w="2046" w:type="dxa"/>
            <w:gridSpan w:val="3"/>
            <w:vMerge w:val="restart"/>
            <w:tcBorders>
              <w:top w:val="single" w:sz="4" w:space="0" w:color="auto"/>
              <w:bottom w:val="single" w:sz="4" w:space="0" w:color="auto"/>
            </w:tcBorders>
            <w:shd w:val="clear" w:color="auto" w:fill="FFFFFF"/>
          </w:tcPr>
          <w:p w14:paraId="24D7F3A4"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Model</w:t>
            </w:r>
          </w:p>
        </w:tc>
        <w:tc>
          <w:tcPr>
            <w:tcW w:w="2547" w:type="dxa"/>
            <w:gridSpan w:val="3"/>
            <w:tcBorders>
              <w:top w:val="single" w:sz="4" w:space="0" w:color="auto"/>
              <w:bottom w:val="single" w:sz="4" w:space="0" w:color="auto"/>
            </w:tcBorders>
            <w:shd w:val="clear" w:color="auto" w:fill="FFFFFF"/>
          </w:tcPr>
          <w:p w14:paraId="0BAA9E04"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Unstandardized Coefficients</w:t>
            </w:r>
          </w:p>
        </w:tc>
        <w:tc>
          <w:tcPr>
            <w:tcW w:w="1597" w:type="dxa"/>
            <w:gridSpan w:val="2"/>
            <w:tcBorders>
              <w:top w:val="single" w:sz="4" w:space="0" w:color="auto"/>
              <w:bottom w:val="single" w:sz="4" w:space="0" w:color="auto"/>
            </w:tcBorders>
            <w:shd w:val="clear" w:color="auto" w:fill="FFFFFF"/>
          </w:tcPr>
          <w:p w14:paraId="2B7CC537"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Standardized Coefficients</w:t>
            </w:r>
          </w:p>
        </w:tc>
        <w:tc>
          <w:tcPr>
            <w:tcW w:w="773" w:type="dxa"/>
            <w:vMerge w:val="restart"/>
            <w:tcBorders>
              <w:top w:val="single" w:sz="4" w:space="0" w:color="auto"/>
              <w:bottom w:val="single" w:sz="4" w:space="0" w:color="auto"/>
            </w:tcBorders>
            <w:shd w:val="clear" w:color="auto" w:fill="FFFFFF"/>
          </w:tcPr>
          <w:p w14:paraId="6CA68693"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T</w:t>
            </w:r>
          </w:p>
        </w:tc>
        <w:tc>
          <w:tcPr>
            <w:tcW w:w="967" w:type="dxa"/>
            <w:gridSpan w:val="2"/>
            <w:vMerge w:val="restart"/>
            <w:tcBorders>
              <w:top w:val="single" w:sz="4" w:space="0" w:color="auto"/>
              <w:bottom w:val="nil"/>
            </w:tcBorders>
            <w:shd w:val="clear" w:color="auto" w:fill="FFFFFF"/>
          </w:tcPr>
          <w:p w14:paraId="4B85AD10"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Sig.</w:t>
            </w:r>
          </w:p>
        </w:tc>
      </w:tr>
      <w:tr w:rsidR="00F042EC" w:rsidRPr="00B412E1" w14:paraId="17F11AE1" w14:textId="77777777" w:rsidTr="0020705E">
        <w:trPr>
          <w:cantSplit/>
          <w:trHeight w:val="278"/>
        </w:trPr>
        <w:tc>
          <w:tcPr>
            <w:tcW w:w="2046" w:type="dxa"/>
            <w:gridSpan w:val="3"/>
            <w:vMerge/>
            <w:tcBorders>
              <w:top w:val="single" w:sz="4" w:space="0" w:color="auto"/>
            </w:tcBorders>
            <w:shd w:val="clear" w:color="auto" w:fill="FFFFFF"/>
          </w:tcPr>
          <w:p w14:paraId="43304AE9"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1513" w:type="dxa"/>
            <w:tcBorders>
              <w:top w:val="single" w:sz="4" w:space="0" w:color="auto"/>
            </w:tcBorders>
            <w:shd w:val="clear" w:color="auto" w:fill="FFFFFF"/>
          </w:tcPr>
          <w:p w14:paraId="2EB69267"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B</w:t>
            </w:r>
          </w:p>
        </w:tc>
        <w:tc>
          <w:tcPr>
            <w:tcW w:w="1033" w:type="dxa"/>
            <w:gridSpan w:val="2"/>
            <w:tcBorders>
              <w:top w:val="single" w:sz="4" w:space="0" w:color="auto"/>
            </w:tcBorders>
            <w:shd w:val="clear" w:color="auto" w:fill="FFFFFF"/>
          </w:tcPr>
          <w:p w14:paraId="2D1B5761"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Std. Error</w:t>
            </w:r>
          </w:p>
        </w:tc>
        <w:tc>
          <w:tcPr>
            <w:tcW w:w="1597" w:type="dxa"/>
            <w:gridSpan w:val="2"/>
            <w:tcBorders>
              <w:top w:val="single" w:sz="4" w:space="0" w:color="auto"/>
            </w:tcBorders>
            <w:shd w:val="clear" w:color="auto" w:fill="FFFFFF"/>
          </w:tcPr>
          <w:p w14:paraId="0CF3F58A"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Beta</w:t>
            </w:r>
          </w:p>
        </w:tc>
        <w:tc>
          <w:tcPr>
            <w:tcW w:w="773" w:type="dxa"/>
            <w:vMerge/>
            <w:tcBorders>
              <w:top w:val="nil"/>
              <w:bottom w:val="nil"/>
            </w:tcBorders>
            <w:shd w:val="clear" w:color="auto" w:fill="FFFFFF"/>
          </w:tcPr>
          <w:p w14:paraId="061F65AF"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967" w:type="dxa"/>
            <w:gridSpan w:val="2"/>
            <w:vMerge/>
            <w:tcBorders>
              <w:top w:val="nil"/>
              <w:bottom w:val="nil"/>
            </w:tcBorders>
            <w:shd w:val="clear" w:color="auto" w:fill="FFFFFF"/>
          </w:tcPr>
          <w:p w14:paraId="7D8CA70A"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r>
      <w:tr w:rsidR="00F042EC" w:rsidRPr="00B412E1" w14:paraId="18156BEC" w14:textId="77777777" w:rsidTr="00F042EC">
        <w:trPr>
          <w:cantSplit/>
          <w:trHeight w:val="440"/>
        </w:trPr>
        <w:tc>
          <w:tcPr>
            <w:tcW w:w="699" w:type="dxa"/>
            <w:vMerge w:val="restart"/>
            <w:shd w:val="clear" w:color="auto" w:fill="FFFFFF"/>
            <w:vAlign w:val="center"/>
          </w:tcPr>
          <w:p w14:paraId="17A0E11D"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1</w:t>
            </w:r>
          </w:p>
        </w:tc>
        <w:tc>
          <w:tcPr>
            <w:tcW w:w="1346" w:type="dxa"/>
            <w:gridSpan w:val="2"/>
            <w:shd w:val="clear" w:color="auto" w:fill="FFFFFF"/>
            <w:vAlign w:val="center"/>
          </w:tcPr>
          <w:p w14:paraId="11E8D1EE"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(Constant)</w:t>
            </w:r>
          </w:p>
        </w:tc>
        <w:tc>
          <w:tcPr>
            <w:tcW w:w="1513" w:type="dxa"/>
            <w:shd w:val="clear" w:color="auto" w:fill="FFFFFF"/>
            <w:vAlign w:val="center"/>
          </w:tcPr>
          <w:p w14:paraId="2BCA5A60"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7.34</w:t>
            </w:r>
          </w:p>
        </w:tc>
        <w:tc>
          <w:tcPr>
            <w:tcW w:w="1033" w:type="dxa"/>
            <w:gridSpan w:val="2"/>
            <w:shd w:val="clear" w:color="auto" w:fill="FFFFFF"/>
            <w:vAlign w:val="center"/>
          </w:tcPr>
          <w:p w14:paraId="0CF9D039"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1.50</w:t>
            </w:r>
          </w:p>
        </w:tc>
        <w:tc>
          <w:tcPr>
            <w:tcW w:w="1597" w:type="dxa"/>
            <w:gridSpan w:val="2"/>
            <w:shd w:val="clear" w:color="auto" w:fill="FFFFFF"/>
          </w:tcPr>
          <w:p w14:paraId="66B5C8C9"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773" w:type="dxa"/>
            <w:tcBorders>
              <w:top w:val="nil"/>
              <w:bottom w:val="nil"/>
            </w:tcBorders>
            <w:shd w:val="clear" w:color="auto" w:fill="FFFFFF"/>
            <w:vAlign w:val="center"/>
          </w:tcPr>
          <w:p w14:paraId="66E4BC0E"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4.88</w:t>
            </w:r>
          </w:p>
        </w:tc>
        <w:tc>
          <w:tcPr>
            <w:tcW w:w="967" w:type="dxa"/>
            <w:gridSpan w:val="2"/>
            <w:tcBorders>
              <w:top w:val="nil"/>
              <w:bottom w:val="nil"/>
            </w:tcBorders>
            <w:shd w:val="clear" w:color="auto" w:fill="FFFFFF"/>
            <w:vAlign w:val="center"/>
          </w:tcPr>
          <w:p w14:paraId="700F5AA5"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.00</w:t>
            </w:r>
          </w:p>
        </w:tc>
      </w:tr>
      <w:tr w:rsidR="00F042EC" w:rsidRPr="00B412E1" w14:paraId="718F0E0A" w14:textId="77777777" w:rsidTr="00F042EC">
        <w:trPr>
          <w:cantSplit/>
          <w:trHeight w:val="440"/>
        </w:trPr>
        <w:tc>
          <w:tcPr>
            <w:tcW w:w="699" w:type="dxa"/>
            <w:vMerge/>
            <w:shd w:val="clear" w:color="auto" w:fill="FFFFFF"/>
            <w:vAlign w:val="center"/>
          </w:tcPr>
          <w:p w14:paraId="08D9F981"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1346" w:type="dxa"/>
            <w:gridSpan w:val="2"/>
            <w:shd w:val="clear" w:color="auto" w:fill="FFFFFF"/>
            <w:vAlign w:val="center"/>
          </w:tcPr>
          <w:p w14:paraId="2D458941"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Social skills</w:t>
            </w:r>
          </w:p>
        </w:tc>
        <w:tc>
          <w:tcPr>
            <w:tcW w:w="1513" w:type="dxa"/>
            <w:shd w:val="clear" w:color="auto" w:fill="FFFFFF"/>
            <w:vAlign w:val="center"/>
          </w:tcPr>
          <w:p w14:paraId="5FAF4FB6"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2.09</w:t>
            </w:r>
          </w:p>
        </w:tc>
        <w:tc>
          <w:tcPr>
            <w:tcW w:w="1033" w:type="dxa"/>
            <w:gridSpan w:val="2"/>
            <w:shd w:val="clear" w:color="auto" w:fill="FFFFFF"/>
            <w:vAlign w:val="center"/>
          </w:tcPr>
          <w:p w14:paraId="6391F5CC"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.05</w:t>
            </w:r>
          </w:p>
        </w:tc>
        <w:tc>
          <w:tcPr>
            <w:tcW w:w="1597" w:type="dxa"/>
            <w:gridSpan w:val="2"/>
            <w:tcBorders>
              <w:top w:val="nil"/>
            </w:tcBorders>
            <w:shd w:val="clear" w:color="auto" w:fill="FFFFFF"/>
            <w:vAlign w:val="center"/>
          </w:tcPr>
          <w:p w14:paraId="718F7689"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.56</w:t>
            </w:r>
          </w:p>
        </w:tc>
        <w:tc>
          <w:tcPr>
            <w:tcW w:w="773" w:type="dxa"/>
            <w:tcBorders>
              <w:top w:val="nil"/>
            </w:tcBorders>
            <w:shd w:val="clear" w:color="auto" w:fill="FFFFFF"/>
            <w:vAlign w:val="center"/>
          </w:tcPr>
          <w:p w14:paraId="27C36766"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38.61</w:t>
            </w:r>
          </w:p>
        </w:tc>
        <w:tc>
          <w:tcPr>
            <w:tcW w:w="967" w:type="dxa"/>
            <w:gridSpan w:val="2"/>
            <w:tcBorders>
              <w:top w:val="nil"/>
            </w:tcBorders>
            <w:shd w:val="clear" w:color="auto" w:fill="FFFFFF"/>
            <w:vAlign w:val="center"/>
          </w:tcPr>
          <w:p w14:paraId="0E6270D3"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.00</w:t>
            </w:r>
          </w:p>
        </w:tc>
      </w:tr>
      <w:tr w:rsidR="00F042EC" w:rsidRPr="00B412E1" w14:paraId="5C076D30" w14:textId="77777777" w:rsidTr="00F042EC">
        <w:trPr>
          <w:cantSplit/>
          <w:trHeight w:val="360"/>
        </w:trPr>
        <w:tc>
          <w:tcPr>
            <w:tcW w:w="699" w:type="dxa"/>
            <w:vMerge/>
            <w:shd w:val="clear" w:color="auto" w:fill="FFFFFF"/>
            <w:vAlign w:val="center"/>
          </w:tcPr>
          <w:p w14:paraId="181A891A"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1346" w:type="dxa"/>
            <w:gridSpan w:val="2"/>
            <w:shd w:val="clear" w:color="auto" w:fill="FFFFFF"/>
            <w:vAlign w:val="center"/>
          </w:tcPr>
          <w:p w14:paraId="4D0A5A79"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Cooperation</w:t>
            </w:r>
          </w:p>
        </w:tc>
        <w:tc>
          <w:tcPr>
            <w:tcW w:w="1513" w:type="dxa"/>
            <w:shd w:val="clear" w:color="auto" w:fill="FFFFFF"/>
            <w:vAlign w:val="center"/>
          </w:tcPr>
          <w:p w14:paraId="213DBE5B"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1.72</w:t>
            </w:r>
          </w:p>
        </w:tc>
        <w:tc>
          <w:tcPr>
            <w:tcW w:w="1033" w:type="dxa"/>
            <w:gridSpan w:val="2"/>
            <w:shd w:val="clear" w:color="auto" w:fill="FFFFFF"/>
            <w:vAlign w:val="center"/>
          </w:tcPr>
          <w:p w14:paraId="58BC8033"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.05</w:t>
            </w:r>
          </w:p>
        </w:tc>
        <w:tc>
          <w:tcPr>
            <w:tcW w:w="1597" w:type="dxa"/>
            <w:gridSpan w:val="2"/>
            <w:shd w:val="clear" w:color="auto" w:fill="FFFFFF"/>
            <w:vAlign w:val="center"/>
          </w:tcPr>
          <w:p w14:paraId="528F07E2"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.43</w:t>
            </w:r>
          </w:p>
        </w:tc>
        <w:tc>
          <w:tcPr>
            <w:tcW w:w="773" w:type="dxa"/>
            <w:shd w:val="clear" w:color="auto" w:fill="FFFFFF"/>
            <w:vAlign w:val="center"/>
          </w:tcPr>
          <w:p w14:paraId="542E3D65"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36.64</w:t>
            </w:r>
          </w:p>
        </w:tc>
        <w:tc>
          <w:tcPr>
            <w:tcW w:w="967" w:type="dxa"/>
            <w:gridSpan w:val="2"/>
            <w:shd w:val="clear" w:color="auto" w:fill="FFFFFF"/>
            <w:vAlign w:val="center"/>
          </w:tcPr>
          <w:p w14:paraId="0CF632CC"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.00</w:t>
            </w:r>
          </w:p>
        </w:tc>
      </w:tr>
    </w:tbl>
    <w:p w14:paraId="23F4A34E" w14:textId="77777777" w:rsidR="00F042EC" w:rsidRPr="00B412E1" w:rsidRDefault="00F042EC" w:rsidP="00CE30CE">
      <w:pPr>
        <w:autoSpaceDE w:val="0"/>
        <w:autoSpaceDN w:val="0"/>
        <w:adjustRightInd w:val="0"/>
        <w:spacing w:line="240" w:lineRule="auto"/>
        <w:ind w:left="1440" w:hanging="1440"/>
        <w:jc w:val="both"/>
        <w:rPr>
          <w:rFonts w:ascii="Times New Roman" w:hAnsi="Times New Roman"/>
          <w:i/>
          <w:color w:val="000000" w:themeColor="text1"/>
        </w:rPr>
      </w:pPr>
      <w:r w:rsidRPr="00B412E1">
        <w:rPr>
          <w:rFonts w:ascii="Times New Roman" w:hAnsi="Times New Roman"/>
          <w:i/>
          <w:color w:val="000000" w:themeColor="text1"/>
        </w:rPr>
        <w:t>Source: Field Survey</w:t>
      </w:r>
    </w:p>
    <w:p w14:paraId="7B29AB25" w14:textId="77777777" w:rsidR="00F042EC" w:rsidRPr="00B412E1" w:rsidRDefault="00F042EC" w:rsidP="00CE30CE">
      <w:pPr>
        <w:spacing w:line="240" w:lineRule="auto"/>
        <w:jc w:val="both"/>
        <w:rPr>
          <w:rFonts w:ascii="Times New Roman" w:hAnsi="Times New Roman"/>
          <w:color w:val="000000" w:themeColor="text1"/>
        </w:rPr>
      </w:pPr>
      <w:r w:rsidRPr="00B412E1">
        <w:rPr>
          <w:rFonts w:ascii="Times New Roman" w:hAnsi="Times New Roman"/>
          <w:color w:val="000000" w:themeColor="text1"/>
        </w:rPr>
        <w:t xml:space="preserve">         The result in Table 3 shows the F-ratio of 72.97 with a corresponding significance level (p = .00) at 2 and 438 degrees of freedom. Since the p-value is less than the alpha level of .05, the hypothesis which state that there is no significant relationship between social skills, cooperation and marital communication of secondary school teachers in Akwa Ibom State is rejected. Hence, there is a significant relationship between social skills, cooperation and marital communication of secondary school teachers in Akwa Ibom State. The unstandardized coefficients shows2.09 for social skills and 1.72 for cooperation. This implies that forecasting one unit increase in social skills, marital communication increases by 2.09 while for every one unit in cooperation, marital communication increases by 1.72. Both variables social skills and cooperation are statistically significant @ 0.05 level. With social skills having a strong influence on marital communication than cooperation. This implies that the more couples show social skills, and cooperate with each other, the better they communicate</w:t>
      </w:r>
    </w:p>
    <w:p w14:paraId="0897930C" w14:textId="77777777" w:rsidR="00F042EC" w:rsidRPr="00B412E1" w:rsidRDefault="00F042EC" w:rsidP="00CE30CE">
      <w:pPr>
        <w:spacing w:line="240" w:lineRule="auto"/>
        <w:jc w:val="both"/>
        <w:rPr>
          <w:rFonts w:ascii="Times New Roman" w:hAnsi="Times New Roman"/>
          <w:color w:val="000000" w:themeColor="text1"/>
        </w:rPr>
      </w:pPr>
      <w:r w:rsidRPr="00B412E1">
        <w:rPr>
          <w:rFonts w:ascii="Times New Roman" w:hAnsi="Times New Roman"/>
          <w:b/>
          <w:bCs/>
          <w:color w:val="000000" w:themeColor="text1"/>
        </w:rPr>
        <w:t xml:space="preserve">Null Hypothesis 2: </w:t>
      </w:r>
      <w:r w:rsidRPr="00B412E1">
        <w:rPr>
          <w:rFonts w:ascii="Times New Roman" w:hAnsi="Times New Roman"/>
          <w:color w:val="000000" w:themeColor="text1"/>
        </w:rPr>
        <w:t>There is no significant relationship between self-regulation, withdrawal and marital communication of secondary school teachers in Akwa Ibom State</w:t>
      </w:r>
    </w:p>
    <w:p w14:paraId="3F405150" w14:textId="09CFF605" w:rsidR="00F042EC" w:rsidRPr="00B412E1" w:rsidRDefault="00F042EC" w:rsidP="00CE30CE">
      <w:pPr>
        <w:spacing w:after="0" w:line="240" w:lineRule="auto"/>
        <w:ind w:left="900" w:hanging="900"/>
        <w:jc w:val="both"/>
        <w:rPr>
          <w:rFonts w:ascii="Times New Roman" w:hAnsi="Times New Roman"/>
          <w:b/>
          <w:color w:val="000000" w:themeColor="text1"/>
        </w:rPr>
      </w:pPr>
      <w:r w:rsidRPr="00B412E1">
        <w:rPr>
          <w:rFonts w:ascii="Times New Roman" w:hAnsi="Times New Roman"/>
          <w:b/>
          <w:color w:val="000000" w:themeColor="text1"/>
        </w:rPr>
        <w:t xml:space="preserve">Table 4:  </w:t>
      </w:r>
      <w:r w:rsidRPr="00B412E1">
        <w:rPr>
          <w:rFonts w:ascii="Times New Roman" w:hAnsi="Times New Roman"/>
          <w:b/>
          <w:color w:val="000000" w:themeColor="text1"/>
        </w:rPr>
        <w:tab/>
        <w:t>Summary of Multiple Linear Regression of the relationship between self-regulation, withdrawal and marital communication of secondary school teachers in Akwa</w:t>
      </w:r>
      <w:r w:rsidR="00CC7A0D" w:rsidRPr="00B412E1">
        <w:rPr>
          <w:rFonts w:ascii="Times New Roman" w:hAnsi="Times New Roman"/>
          <w:b/>
          <w:color w:val="000000" w:themeColor="text1"/>
        </w:rPr>
        <w:t xml:space="preserve"> </w:t>
      </w:r>
      <w:r w:rsidRPr="00B412E1">
        <w:rPr>
          <w:rFonts w:ascii="Times New Roman" w:hAnsi="Times New Roman"/>
          <w:b/>
          <w:color w:val="000000" w:themeColor="text1"/>
        </w:rPr>
        <w:t xml:space="preserve">Ibom State (n=441) </w:t>
      </w:r>
    </w:p>
    <w:tbl>
      <w:tblPr>
        <w:tblW w:w="8430" w:type="dxa"/>
        <w:tblInd w:w="20"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31"/>
        <w:gridCol w:w="1534"/>
        <w:gridCol w:w="13"/>
        <w:gridCol w:w="1524"/>
        <w:gridCol w:w="1133"/>
        <w:gridCol w:w="6"/>
        <w:gridCol w:w="1450"/>
        <w:gridCol w:w="19"/>
        <w:gridCol w:w="1009"/>
        <w:gridCol w:w="24"/>
        <w:gridCol w:w="971"/>
        <w:gridCol w:w="16"/>
      </w:tblGrid>
      <w:tr w:rsidR="00F042EC" w:rsidRPr="00B412E1" w14:paraId="439269DE" w14:textId="77777777" w:rsidTr="0020705E">
        <w:trPr>
          <w:gridAfter w:val="1"/>
          <w:wAfter w:w="15" w:type="dxa"/>
          <w:cantSplit/>
          <w:trHeight w:val="152"/>
        </w:trPr>
        <w:tc>
          <w:tcPr>
            <w:tcW w:w="2266" w:type="dxa"/>
            <w:gridSpan w:val="2"/>
            <w:tcBorders>
              <w:top w:val="single" w:sz="4" w:space="0" w:color="auto"/>
              <w:bottom w:val="single" w:sz="4" w:space="0" w:color="auto"/>
            </w:tcBorders>
            <w:shd w:val="clear" w:color="auto" w:fill="FFFFFF"/>
          </w:tcPr>
          <w:p w14:paraId="217C4BB2"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Model</w:t>
            </w:r>
          </w:p>
        </w:tc>
        <w:tc>
          <w:tcPr>
            <w:tcW w:w="1537" w:type="dxa"/>
            <w:gridSpan w:val="2"/>
            <w:tcBorders>
              <w:top w:val="single" w:sz="4" w:space="0" w:color="auto"/>
              <w:bottom w:val="single" w:sz="4" w:space="0" w:color="auto"/>
            </w:tcBorders>
            <w:shd w:val="clear" w:color="auto" w:fill="FFFFFF"/>
          </w:tcPr>
          <w:p w14:paraId="3870B924"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Sum of Squares</w:t>
            </w:r>
          </w:p>
        </w:tc>
        <w:tc>
          <w:tcPr>
            <w:tcW w:w="1133" w:type="dxa"/>
            <w:tcBorders>
              <w:top w:val="single" w:sz="4" w:space="0" w:color="auto"/>
              <w:bottom w:val="single" w:sz="4" w:space="0" w:color="auto"/>
            </w:tcBorders>
            <w:shd w:val="clear" w:color="auto" w:fill="FFFFFF"/>
          </w:tcPr>
          <w:p w14:paraId="577B6CDF"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df</w:t>
            </w:r>
          </w:p>
        </w:tc>
        <w:tc>
          <w:tcPr>
            <w:tcW w:w="1456" w:type="dxa"/>
            <w:gridSpan w:val="2"/>
            <w:tcBorders>
              <w:top w:val="single" w:sz="4" w:space="0" w:color="auto"/>
              <w:bottom w:val="single" w:sz="4" w:space="0" w:color="auto"/>
            </w:tcBorders>
            <w:shd w:val="clear" w:color="auto" w:fill="FFFFFF"/>
          </w:tcPr>
          <w:p w14:paraId="350C9C33"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Mean Square</w:t>
            </w:r>
          </w:p>
        </w:tc>
        <w:tc>
          <w:tcPr>
            <w:tcW w:w="1052" w:type="dxa"/>
            <w:gridSpan w:val="3"/>
            <w:tcBorders>
              <w:top w:val="single" w:sz="4" w:space="0" w:color="auto"/>
              <w:bottom w:val="single" w:sz="4" w:space="0" w:color="auto"/>
            </w:tcBorders>
            <w:shd w:val="clear" w:color="auto" w:fill="FFFFFF"/>
          </w:tcPr>
          <w:p w14:paraId="3FD12DAA"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F</w:t>
            </w:r>
          </w:p>
        </w:tc>
        <w:tc>
          <w:tcPr>
            <w:tcW w:w="971" w:type="dxa"/>
            <w:tcBorders>
              <w:top w:val="single" w:sz="4" w:space="0" w:color="auto"/>
              <w:bottom w:val="single" w:sz="4" w:space="0" w:color="auto"/>
            </w:tcBorders>
            <w:shd w:val="clear" w:color="auto" w:fill="FFFFFF"/>
          </w:tcPr>
          <w:p w14:paraId="56D1A421"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Sig.</w:t>
            </w:r>
          </w:p>
        </w:tc>
      </w:tr>
      <w:tr w:rsidR="00F042EC" w:rsidRPr="00B412E1" w14:paraId="2B4831AA" w14:textId="77777777" w:rsidTr="000E6682">
        <w:trPr>
          <w:gridAfter w:val="1"/>
          <w:wAfter w:w="16" w:type="dxa"/>
          <w:cantSplit/>
          <w:trHeight w:val="454"/>
        </w:trPr>
        <w:tc>
          <w:tcPr>
            <w:tcW w:w="732" w:type="dxa"/>
            <w:vMerge w:val="restart"/>
            <w:tcBorders>
              <w:top w:val="single" w:sz="4" w:space="0" w:color="auto"/>
            </w:tcBorders>
            <w:shd w:val="clear" w:color="auto" w:fill="FFFFFF"/>
            <w:vAlign w:val="center"/>
          </w:tcPr>
          <w:p w14:paraId="62F4485B"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lastRenderedPageBreak/>
              <w:t>1</w:t>
            </w:r>
          </w:p>
        </w:tc>
        <w:tc>
          <w:tcPr>
            <w:tcW w:w="1533" w:type="dxa"/>
            <w:tcBorders>
              <w:top w:val="single" w:sz="4" w:space="0" w:color="auto"/>
            </w:tcBorders>
            <w:shd w:val="clear" w:color="auto" w:fill="FFFFFF"/>
            <w:vAlign w:val="center"/>
          </w:tcPr>
          <w:p w14:paraId="5088BBAD"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Regression</w:t>
            </w:r>
          </w:p>
        </w:tc>
        <w:tc>
          <w:tcPr>
            <w:tcW w:w="1537" w:type="dxa"/>
            <w:gridSpan w:val="2"/>
            <w:tcBorders>
              <w:top w:val="single" w:sz="4" w:space="0" w:color="auto"/>
            </w:tcBorders>
            <w:shd w:val="clear" w:color="auto" w:fill="FFFFFF"/>
            <w:vAlign w:val="center"/>
          </w:tcPr>
          <w:p w14:paraId="2894B5EA"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11992.47</w:t>
            </w:r>
          </w:p>
        </w:tc>
        <w:tc>
          <w:tcPr>
            <w:tcW w:w="1133" w:type="dxa"/>
            <w:tcBorders>
              <w:top w:val="single" w:sz="4" w:space="0" w:color="auto"/>
            </w:tcBorders>
            <w:shd w:val="clear" w:color="auto" w:fill="FFFFFF"/>
            <w:vAlign w:val="center"/>
          </w:tcPr>
          <w:p w14:paraId="6C139238"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2</w:t>
            </w:r>
          </w:p>
        </w:tc>
        <w:tc>
          <w:tcPr>
            <w:tcW w:w="1456" w:type="dxa"/>
            <w:gridSpan w:val="2"/>
            <w:tcBorders>
              <w:top w:val="single" w:sz="4" w:space="0" w:color="auto"/>
            </w:tcBorders>
            <w:shd w:val="clear" w:color="auto" w:fill="FFFFFF"/>
            <w:vAlign w:val="center"/>
          </w:tcPr>
          <w:p w14:paraId="45DD61BC"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5996.23</w:t>
            </w:r>
          </w:p>
        </w:tc>
        <w:tc>
          <w:tcPr>
            <w:tcW w:w="1052" w:type="dxa"/>
            <w:gridSpan w:val="3"/>
            <w:tcBorders>
              <w:top w:val="single" w:sz="4" w:space="0" w:color="auto"/>
            </w:tcBorders>
            <w:shd w:val="clear" w:color="auto" w:fill="FFFFFF"/>
            <w:vAlign w:val="center"/>
          </w:tcPr>
          <w:p w14:paraId="58FB38A5"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45.52</w:t>
            </w:r>
          </w:p>
        </w:tc>
        <w:tc>
          <w:tcPr>
            <w:tcW w:w="971" w:type="dxa"/>
            <w:tcBorders>
              <w:top w:val="single" w:sz="4" w:space="0" w:color="auto"/>
            </w:tcBorders>
            <w:shd w:val="clear" w:color="auto" w:fill="FFFFFF"/>
            <w:vAlign w:val="center"/>
          </w:tcPr>
          <w:p w14:paraId="38B8F97E"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.00</w:t>
            </w:r>
            <w:r w:rsidRPr="00B412E1">
              <w:rPr>
                <w:rFonts w:ascii="Times New Roman" w:hAnsi="Times New Roman"/>
                <w:color w:val="000000" w:themeColor="text1"/>
                <w:vertAlign w:val="superscript"/>
              </w:rPr>
              <w:t>b</w:t>
            </w:r>
          </w:p>
        </w:tc>
      </w:tr>
      <w:tr w:rsidR="00F042EC" w:rsidRPr="00B412E1" w14:paraId="37EDE2DB" w14:textId="77777777" w:rsidTr="000E6682">
        <w:trPr>
          <w:gridAfter w:val="1"/>
          <w:wAfter w:w="16" w:type="dxa"/>
          <w:cantSplit/>
          <w:trHeight w:val="454"/>
        </w:trPr>
        <w:tc>
          <w:tcPr>
            <w:tcW w:w="732" w:type="dxa"/>
            <w:vMerge/>
            <w:shd w:val="clear" w:color="auto" w:fill="FFFFFF"/>
            <w:vAlign w:val="center"/>
          </w:tcPr>
          <w:p w14:paraId="0BA606E6"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1533" w:type="dxa"/>
            <w:shd w:val="clear" w:color="auto" w:fill="FFFFFF"/>
            <w:vAlign w:val="center"/>
          </w:tcPr>
          <w:p w14:paraId="7B636B9C"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Residual</w:t>
            </w:r>
          </w:p>
        </w:tc>
        <w:tc>
          <w:tcPr>
            <w:tcW w:w="1537" w:type="dxa"/>
            <w:gridSpan w:val="2"/>
            <w:shd w:val="clear" w:color="auto" w:fill="FFFFFF"/>
            <w:vAlign w:val="center"/>
          </w:tcPr>
          <w:p w14:paraId="30243982"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57694.26</w:t>
            </w:r>
          </w:p>
        </w:tc>
        <w:tc>
          <w:tcPr>
            <w:tcW w:w="1133" w:type="dxa"/>
            <w:shd w:val="clear" w:color="auto" w:fill="FFFFFF"/>
            <w:vAlign w:val="center"/>
          </w:tcPr>
          <w:p w14:paraId="78BEF130"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438</w:t>
            </w:r>
          </w:p>
        </w:tc>
        <w:tc>
          <w:tcPr>
            <w:tcW w:w="1456" w:type="dxa"/>
            <w:gridSpan w:val="2"/>
            <w:shd w:val="clear" w:color="auto" w:fill="FFFFFF"/>
            <w:vAlign w:val="center"/>
          </w:tcPr>
          <w:p w14:paraId="5037AAC8"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131.72</w:t>
            </w:r>
          </w:p>
        </w:tc>
        <w:tc>
          <w:tcPr>
            <w:tcW w:w="1052" w:type="dxa"/>
            <w:gridSpan w:val="3"/>
            <w:shd w:val="clear" w:color="auto" w:fill="FFFFFF"/>
          </w:tcPr>
          <w:p w14:paraId="029FADAD"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971" w:type="dxa"/>
            <w:shd w:val="clear" w:color="auto" w:fill="FFFFFF"/>
          </w:tcPr>
          <w:p w14:paraId="42D6725B"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r>
      <w:tr w:rsidR="00F042EC" w:rsidRPr="00B412E1" w14:paraId="43EB5B46" w14:textId="77777777" w:rsidTr="000E6682">
        <w:trPr>
          <w:gridAfter w:val="1"/>
          <w:wAfter w:w="16" w:type="dxa"/>
          <w:cantSplit/>
          <w:trHeight w:val="454"/>
        </w:trPr>
        <w:tc>
          <w:tcPr>
            <w:tcW w:w="732" w:type="dxa"/>
            <w:vMerge/>
            <w:shd w:val="clear" w:color="auto" w:fill="FFFFFF"/>
            <w:vAlign w:val="center"/>
          </w:tcPr>
          <w:p w14:paraId="3C24B537"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1533" w:type="dxa"/>
            <w:shd w:val="clear" w:color="auto" w:fill="FFFFFF"/>
            <w:vAlign w:val="center"/>
          </w:tcPr>
          <w:p w14:paraId="6748C7A9"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Total</w:t>
            </w:r>
          </w:p>
        </w:tc>
        <w:tc>
          <w:tcPr>
            <w:tcW w:w="1537" w:type="dxa"/>
            <w:gridSpan w:val="2"/>
            <w:shd w:val="clear" w:color="auto" w:fill="FFFFFF"/>
            <w:vAlign w:val="center"/>
          </w:tcPr>
          <w:p w14:paraId="6E207F93"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69686.73</w:t>
            </w:r>
          </w:p>
        </w:tc>
        <w:tc>
          <w:tcPr>
            <w:tcW w:w="1133" w:type="dxa"/>
            <w:shd w:val="clear" w:color="auto" w:fill="FFFFFF"/>
            <w:vAlign w:val="center"/>
          </w:tcPr>
          <w:p w14:paraId="6FCB1ACB"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440</w:t>
            </w:r>
          </w:p>
        </w:tc>
        <w:tc>
          <w:tcPr>
            <w:tcW w:w="1456" w:type="dxa"/>
            <w:gridSpan w:val="2"/>
            <w:shd w:val="clear" w:color="auto" w:fill="FFFFFF"/>
          </w:tcPr>
          <w:p w14:paraId="5DCFC944"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1052" w:type="dxa"/>
            <w:gridSpan w:val="3"/>
            <w:shd w:val="clear" w:color="auto" w:fill="FFFFFF"/>
          </w:tcPr>
          <w:p w14:paraId="076928B9"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971" w:type="dxa"/>
            <w:shd w:val="clear" w:color="auto" w:fill="FFFFFF"/>
          </w:tcPr>
          <w:p w14:paraId="684BEDB6"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r>
      <w:tr w:rsidR="00F042EC" w:rsidRPr="00B412E1" w14:paraId="727B6EE9" w14:textId="77777777" w:rsidTr="0020705E">
        <w:trPr>
          <w:cantSplit/>
          <w:trHeight w:val="503"/>
        </w:trPr>
        <w:tc>
          <w:tcPr>
            <w:tcW w:w="2279" w:type="dxa"/>
            <w:gridSpan w:val="3"/>
            <w:vMerge w:val="restart"/>
            <w:tcBorders>
              <w:top w:val="single" w:sz="4" w:space="0" w:color="auto"/>
              <w:bottom w:val="single" w:sz="4" w:space="0" w:color="auto"/>
            </w:tcBorders>
            <w:shd w:val="clear" w:color="auto" w:fill="FFFFFF"/>
          </w:tcPr>
          <w:p w14:paraId="37196572"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Model</w:t>
            </w:r>
          </w:p>
        </w:tc>
        <w:tc>
          <w:tcPr>
            <w:tcW w:w="2663" w:type="dxa"/>
            <w:gridSpan w:val="3"/>
            <w:tcBorders>
              <w:top w:val="single" w:sz="4" w:space="0" w:color="auto"/>
              <w:bottom w:val="single" w:sz="4" w:space="0" w:color="auto"/>
            </w:tcBorders>
            <w:shd w:val="clear" w:color="auto" w:fill="FFFFFF"/>
          </w:tcPr>
          <w:p w14:paraId="64559829"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Unstandardized Coefficients</w:t>
            </w:r>
          </w:p>
        </w:tc>
        <w:tc>
          <w:tcPr>
            <w:tcW w:w="1469" w:type="dxa"/>
            <w:gridSpan w:val="2"/>
            <w:tcBorders>
              <w:top w:val="single" w:sz="4" w:space="0" w:color="auto"/>
              <w:bottom w:val="single" w:sz="4" w:space="0" w:color="auto"/>
            </w:tcBorders>
            <w:shd w:val="clear" w:color="auto" w:fill="FFFFFF"/>
          </w:tcPr>
          <w:p w14:paraId="42BB3D41"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Standardized Coefficients</w:t>
            </w:r>
          </w:p>
        </w:tc>
        <w:tc>
          <w:tcPr>
            <w:tcW w:w="1009" w:type="dxa"/>
            <w:vMerge w:val="restart"/>
            <w:tcBorders>
              <w:top w:val="single" w:sz="4" w:space="0" w:color="auto"/>
              <w:bottom w:val="single" w:sz="4" w:space="0" w:color="auto"/>
            </w:tcBorders>
            <w:shd w:val="clear" w:color="auto" w:fill="FFFFFF"/>
          </w:tcPr>
          <w:p w14:paraId="2429B0B8"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t</w:t>
            </w:r>
          </w:p>
        </w:tc>
        <w:tc>
          <w:tcPr>
            <w:tcW w:w="1010" w:type="dxa"/>
            <w:gridSpan w:val="3"/>
            <w:vMerge w:val="restart"/>
            <w:tcBorders>
              <w:top w:val="single" w:sz="4" w:space="0" w:color="auto"/>
              <w:bottom w:val="single" w:sz="4" w:space="0" w:color="auto"/>
            </w:tcBorders>
            <w:shd w:val="clear" w:color="auto" w:fill="FFFFFF"/>
          </w:tcPr>
          <w:p w14:paraId="6E6D4EF8"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Sig.</w:t>
            </w:r>
          </w:p>
        </w:tc>
      </w:tr>
      <w:tr w:rsidR="00F042EC" w:rsidRPr="00B412E1" w14:paraId="69EF749D" w14:textId="77777777" w:rsidTr="0020705E">
        <w:trPr>
          <w:cantSplit/>
          <w:trHeight w:val="70"/>
        </w:trPr>
        <w:tc>
          <w:tcPr>
            <w:tcW w:w="2279" w:type="dxa"/>
            <w:gridSpan w:val="3"/>
            <w:vMerge/>
            <w:tcBorders>
              <w:top w:val="single" w:sz="4" w:space="0" w:color="auto"/>
            </w:tcBorders>
            <w:shd w:val="clear" w:color="auto" w:fill="FFFFFF"/>
          </w:tcPr>
          <w:p w14:paraId="045AD35D"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1524" w:type="dxa"/>
            <w:tcBorders>
              <w:top w:val="single" w:sz="4" w:space="0" w:color="auto"/>
            </w:tcBorders>
            <w:shd w:val="clear" w:color="auto" w:fill="FFFFFF"/>
          </w:tcPr>
          <w:p w14:paraId="2B6B4DDC"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B</w:t>
            </w:r>
          </w:p>
        </w:tc>
        <w:tc>
          <w:tcPr>
            <w:tcW w:w="1139" w:type="dxa"/>
            <w:gridSpan w:val="2"/>
            <w:tcBorders>
              <w:top w:val="single" w:sz="4" w:space="0" w:color="auto"/>
            </w:tcBorders>
            <w:shd w:val="clear" w:color="auto" w:fill="FFFFFF"/>
          </w:tcPr>
          <w:p w14:paraId="4E96B7CE"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Std. Error</w:t>
            </w:r>
          </w:p>
        </w:tc>
        <w:tc>
          <w:tcPr>
            <w:tcW w:w="1469" w:type="dxa"/>
            <w:gridSpan w:val="2"/>
            <w:tcBorders>
              <w:top w:val="single" w:sz="4" w:space="0" w:color="auto"/>
            </w:tcBorders>
            <w:shd w:val="clear" w:color="auto" w:fill="FFFFFF"/>
          </w:tcPr>
          <w:p w14:paraId="07162D3C"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Beta</w:t>
            </w:r>
          </w:p>
        </w:tc>
        <w:tc>
          <w:tcPr>
            <w:tcW w:w="1009" w:type="dxa"/>
            <w:vMerge/>
            <w:tcBorders>
              <w:top w:val="single" w:sz="4" w:space="0" w:color="auto"/>
            </w:tcBorders>
            <w:shd w:val="clear" w:color="auto" w:fill="FFFFFF"/>
          </w:tcPr>
          <w:p w14:paraId="78D210A3"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1010" w:type="dxa"/>
            <w:gridSpan w:val="3"/>
            <w:vMerge/>
            <w:tcBorders>
              <w:top w:val="single" w:sz="4" w:space="0" w:color="auto"/>
            </w:tcBorders>
            <w:shd w:val="clear" w:color="auto" w:fill="FFFFFF"/>
          </w:tcPr>
          <w:p w14:paraId="2DD5461C"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r>
      <w:tr w:rsidR="00F042EC" w:rsidRPr="00B412E1" w14:paraId="0A8366DF" w14:textId="77777777" w:rsidTr="000E6682">
        <w:trPr>
          <w:cantSplit/>
          <w:trHeight w:val="454"/>
        </w:trPr>
        <w:tc>
          <w:tcPr>
            <w:tcW w:w="732" w:type="dxa"/>
            <w:vMerge w:val="restart"/>
            <w:shd w:val="clear" w:color="auto" w:fill="FFFFFF"/>
            <w:vAlign w:val="center"/>
          </w:tcPr>
          <w:p w14:paraId="2259A013"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1</w:t>
            </w:r>
          </w:p>
        </w:tc>
        <w:tc>
          <w:tcPr>
            <w:tcW w:w="1546" w:type="dxa"/>
            <w:gridSpan w:val="2"/>
            <w:shd w:val="clear" w:color="auto" w:fill="FFFFFF"/>
            <w:vAlign w:val="center"/>
          </w:tcPr>
          <w:p w14:paraId="635EC81A"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(Constant)</w:t>
            </w:r>
          </w:p>
        </w:tc>
        <w:tc>
          <w:tcPr>
            <w:tcW w:w="1524" w:type="dxa"/>
            <w:shd w:val="clear" w:color="auto" w:fill="FFFFFF"/>
            <w:vAlign w:val="center"/>
          </w:tcPr>
          <w:p w14:paraId="462F670F"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13.83</w:t>
            </w:r>
          </w:p>
        </w:tc>
        <w:tc>
          <w:tcPr>
            <w:tcW w:w="1139" w:type="dxa"/>
            <w:gridSpan w:val="2"/>
            <w:shd w:val="clear" w:color="auto" w:fill="FFFFFF"/>
            <w:vAlign w:val="center"/>
          </w:tcPr>
          <w:p w14:paraId="23918D95"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1.41</w:t>
            </w:r>
          </w:p>
        </w:tc>
        <w:tc>
          <w:tcPr>
            <w:tcW w:w="1469" w:type="dxa"/>
            <w:gridSpan w:val="2"/>
            <w:shd w:val="clear" w:color="auto" w:fill="FFFFFF"/>
          </w:tcPr>
          <w:p w14:paraId="21F14C85"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1009" w:type="dxa"/>
            <w:shd w:val="clear" w:color="auto" w:fill="FFFFFF"/>
            <w:vAlign w:val="center"/>
          </w:tcPr>
          <w:p w14:paraId="4111576B"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9.84</w:t>
            </w:r>
          </w:p>
        </w:tc>
        <w:tc>
          <w:tcPr>
            <w:tcW w:w="1010" w:type="dxa"/>
            <w:gridSpan w:val="3"/>
            <w:shd w:val="clear" w:color="auto" w:fill="FFFFFF"/>
            <w:vAlign w:val="center"/>
          </w:tcPr>
          <w:p w14:paraId="51537A30"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.00</w:t>
            </w:r>
          </w:p>
        </w:tc>
      </w:tr>
      <w:tr w:rsidR="00F042EC" w:rsidRPr="00B412E1" w14:paraId="5EE47F1B" w14:textId="77777777" w:rsidTr="000E6682">
        <w:trPr>
          <w:cantSplit/>
          <w:trHeight w:val="454"/>
        </w:trPr>
        <w:tc>
          <w:tcPr>
            <w:tcW w:w="732" w:type="dxa"/>
            <w:vMerge/>
            <w:shd w:val="clear" w:color="auto" w:fill="FFFFFF"/>
            <w:vAlign w:val="center"/>
          </w:tcPr>
          <w:p w14:paraId="6E0E2DE9"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1546" w:type="dxa"/>
            <w:gridSpan w:val="2"/>
            <w:shd w:val="clear" w:color="auto" w:fill="FFFFFF"/>
            <w:vAlign w:val="center"/>
          </w:tcPr>
          <w:p w14:paraId="310426A0"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Self regulation</w:t>
            </w:r>
          </w:p>
        </w:tc>
        <w:tc>
          <w:tcPr>
            <w:tcW w:w="1524" w:type="dxa"/>
            <w:shd w:val="clear" w:color="auto" w:fill="FFFFFF"/>
            <w:vAlign w:val="center"/>
          </w:tcPr>
          <w:p w14:paraId="074AA005"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0.84</w:t>
            </w:r>
          </w:p>
        </w:tc>
        <w:tc>
          <w:tcPr>
            <w:tcW w:w="1139" w:type="dxa"/>
            <w:gridSpan w:val="2"/>
            <w:shd w:val="clear" w:color="auto" w:fill="FFFFFF"/>
            <w:vAlign w:val="center"/>
          </w:tcPr>
          <w:p w14:paraId="54E995C4"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.05</w:t>
            </w:r>
          </w:p>
        </w:tc>
        <w:tc>
          <w:tcPr>
            <w:tcW w:w="1469" w:type="dxa"/>
            <w:gridSpan w:val="2"/>
            <w:shd w:val="clear" w:color="auto" w:fill="FFFFFF"/>
            <w:vAlign w:val="center"/>
          </w:tcPr>
          <w:p w14:paraId="202351A7"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.48</w:t>
            </w:r>
          </w:p>
        </w:tc>
        <w:tc>
          <w:tcPr>
            <w:tcW w:w="1009" w:type="dxa"/>
            <w:shd w:val="clear" w:color="auto" w:fill="FFFFFF"/>
            <w:vAlign w:val="center"/>
          </w:tcPr>
          <w:p w14:paraId="06003828"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16.66</w:t>
            </w:r>
          </w:p>
        </w:tc>
        <w:tc>
          <w:tcPr>
            <w:tcW w:w="1010" w:type="dxa"/>
            <w:gridSpan w:val="3"/>
            <w:shd w:val="clear" w:color="auto" w:fill="FFFFFF"/>
            <w:vAlign w:val="center"/>
          </w:tcPr>
          <w:p w14:paraId="51770AC1"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.00</w:t>
            </w:r>
          </w:p>
        </w:tc>
      </w:tr>
      <w:tr w:rsidR="00F042EC" w:rsidRPr="00B412E1" w14:paraId="7C27EA37" w14:textId="77777777" w:rsidTr="000E6682">
        <w:trPr>
          <w:cantSplit/>
          <w:trHeight w:val="454"/>
        </w:trPr>
        <w:tc>
          <w:tcPr>
            <w:tcW w:w="732" w:type="dxa"/>
            <w:vMerge/>
            <w:shd w:val="clear" w:color="auto" w:fill="FFFFFF"/>
            <w:vAlign w:val="center"/>
          </w:tcPr>
          <w:p w14:paraId="7EED0559" w14:textId="77777777" w:rsidR="00F042EC" w:rsidRPr="00B412E1" w:rsidRDefault="00F042EC" w:rsidP="0020705E">
            <w:pPr>
              <w:autoSpaceDE w:val="0"/>
              <w:autoSpaceDN w:val="0"/>
              <w:adjustRightInd w:val="0"/>
              <w:spacing w:after="0" w:line="240" w:lineRule="auto"/>
              <w:jc w:val="both"/>
              <w:rPr>
                <w:rFonts w:ascii="Times New Roman" w:hAnsi="Times New Roman"/>
                <w:color w:val="000000" w:themeColor="text1"/>
              </w:rPr>
            </w:pPr>
          </w:p>
        </w:tc>
        <w:tc>
          <w:tcPr>
            <w:tcW w:w="1546" w:type="dxa"/>
            <w:gridSpan w:val="2"/>
            <w:shd w:val="clear" w:color="auto" w:fill="FFFFFF"/>
            <w:vAlign w:val="center"/>
          </w:tcPr>
          <w:p w14:paraId="65F31FAA"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Withdrawal</w:t>
            </w:r>
          </w:p>
        </w:tc>
        <w:tc>
          <w:tcPr>
            <w:tcW w:w="1524" w:type="dxa"/>
            <w:shd w:val="clear" w:color="auto" w:fill="FFFFFF"/>
            <w:vAlign w:val="center"/>
          </w:tcPr>
          <w:p w14:paraId="3B12B22C"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0.75</w:t>
            </w:r>
          </w:p>
        </w:tc>
        <w:tc>
          <w:tcPr>
            <w:tcW w:w="1139" w:type="dxa"/>
            <w:gridSpan w:val="2"/>
            <w:shd w:val="clear" w:color="auto" w:fill="FFFFFF"/>
            <w:vAlign w:val="center"/>
          </w:tcPr>
          <w:p w14:paraId="574A0DA9"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.05</w:t>
            </w:r>
          </w:p>
        </w:tc>
        <w:tc>
          <w:tcPr>
            <w:tcW w:w="1469" w:type="dxa"/>
            <w:gridSpan w:val="2"/>
            <w:shd w:val="clear" w:color="auto" w:fill="FFFFFF"/>
            <w:vAlign w:val="center"/>
          </w:tcPr>
          <w:p w14:paraId="4EFAF7C4"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.48</w:t>
            </w:r>
          </w:p>
        </w:tc>
        <w:tc>
          <w:tcPr>
            <w:tcW w:w="1009" w:type="dxa"/>
            <w:shd w:val="clear" w:color="auto" w:fill="FFFFFF"/>
            <w:vAlign w:val="center"/>
          </w:tcPr>
          <w:p w14:paraId="0CFFFF36"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15.87</w:t>
            </w:r>
          </w:p>
        </w:tc>
        <w:tc>
          <w:tcPr>
            <w:tcW w:w="1010" w:type="dxa"/>
            <w:gridSpan w:val="3"/>
            <w:shd w:val="clear" w:color="auto" w:fill="FFFFFF"/>
            <w:vAlign w:val="center"/>
          </w:tcPr>
          <w:p w14:paraId="53EE6866" w14:textId="77777777" w:rsidR="00F042EC" w:rsidRPr="00B412E1" w:rsidRDefault="00F042EC" w:rsidP="0020705E">
            <w:pPr>
              <w:autoSpaceDE w:val="0"/>
              <w:autoSpaceDN w:val="0"/>
              <w:adjustRightInd w:val="0"/>
              <w:spacing w:after="0" w:line="240" w:lineRule="auto"/>
              <w:ind w:left="60" w:right="60"/>
              <w:jc w:val="both"/>
              <w:rPr>
                <w:rFonts w:ascii="Times New Roman" w:hAnsi="Times New Roman"/>
                <w:color w:val="000000" w:themeColor="text1"/>
              </w:rPr>
            </w:pPr>
            <w:r w:rsidRPr="00B412E1">
              <w:rPr>
                <w:rFonts w:ascii="Times New Roman" w:hAnsi="Times New Roman"/>
                <w:color w:val="000000" w:themeColor="text1"/>
              </w:rPr>
              <w:t>.00</w:t>
            </w:r>
          </w:p>
        </w:tc>
      </w:tr>
    </w:tbl>
    <w:p w14:paraId="22514608" w14:textId="77777777" w:rsidR="00F042EC" w:rsidRPr="00B412E1" w:rsidRDefault="00F042EC" w:rsidP="00CE30CE">
      <w:pPr>
        <w:autoSpaceDE w:val="0"/>
        <w:autoSpaceDN w:val="0"/>
        <w:adjustRightInd w:val="0"/>
        <w:spacing w:after="0" w:line="240" w:lineRule="auto"/>
        <w:ind w:left="1440" w:hanging="1440"/>
        <w:jc w:val="both"/>
        <w:rPr>
          <w:rFonts w:ascii="Times New Roman" w:hAnsi="Times New Roman"/>
          <w:i/>
          <w:color w:val="000000" w:themeColor="text1"/>
        </w:rPr>
      </w:pPr>
      <w:r w:rsidRPr="00B412E1">
        <w:rPr>
          <w:rFonts w:ascii="Times New Roman" w:hAnsi="Times New Roman"/>
          <w:i/>
          <w:color w:val="000000" w:themeColor="text1"/>
        </w:rPr>
        <w:t>Source: Field Survey</w:t>
      </w:r>
    </w:p>
    <w:p w14:paraId="22F852BC" w14:textId="4A43ED48" w:rsidR="00F042EC" w:rsidRPr="00B412E1" w:rsidRDefault="000E6682" w:rsidP="00CE30CE">
      <w:pPr>
        <w:spacing w:after="0" w:line="240" w:lineRule="auto"/>
        <w:ind w:firstLine="720"/>
        <w:jc w:val="both"/>
        <w:rPr>
          <w:rFonts w:ascii="Times New Roman" w:hAnsi="Times New Roman"/>
          <w:color w:val="000000" w:themeColor="text1"/>
        </w:rPr>
      </w:pPr>
      <w:r w:rsidRPr="00B412E1">
        <w:rPr>
          <w:rFonts w:ascii="Times New Roman" w:hAnsi="Times New Roman"/>
          <w:color w:val="000000" w:themeColor="text1"/>
        </w:rPr>
        <w:t>The result in Table 4</w:t>
      </w:r>
      <w:r w:rsidR="00F042EC" w:rsidRPr="00B412E1">
        <w:rPr>
          <w:rFonts w:ascii="Times New Roman" w:hAnsi="Times New Roman"/>
          <w:color w:val="000000" w:themeColor="text1"/>
        </w:rPr>
        <w:t xml:space="preserve"> shows the F-ratio of 45.52 with a corresponding significance level (p = .00) at 2 and 438 degrees of freedom. Since the p-value is less than the alpha level of .05, the hypothesis which state that there is no significant relationship between self-regulation, withdrawal and marital communication of secondary school teachers in Akwa Ibom State is rejected. Hence, there is a significant relationship between self-regulation, withdrawal and marital communication of secondary school teachers in Akwa Ibom State. The unstandardized coefficients show 0.84 for self-regulation and 0.75 for withdrawal. This implies that forecasting one unit increase in self-regulation, marital communication increases by 0.84 while for every one unit in withdrawal, marital communication increases by 0.75. Both variables self-regulation and withdrawal are statistically significant @ 0.05 level. With self-regulation having a strong influence on marital communication than withdrawal. This implies that the more couples show self-regulation, and withdraw from each other, the better they communicate. </w:t>
      </w:r>
    </w:p>
    <w:p w14:paraId="17B82CF5" w14:textId="77777777" w:rsidR="000E6682" w:rsidRPr="00B412E1" w:rsidRDefault="000E6682" w:rsidP="00CE30CE">
      <w:pPr>
        <w:spacing w:line="240" w:lineRule="auto"/>
        <w:jc w:val="both"/>
        <w:rPr>
          <w:rFonts w:ascii="Times New Roman" w:hAnsi="Times New Roman"/>
        </w:rPr>
      </w:pPr>
      <w:r w:rsidRPr="00B412E1">
        <w:rPr>
          <w:rFonts w:ascii="Times New Roman" w:hAnsi="Times New Roman"/>
        </w:rPr>
        <w:t>The findings revealed that:</w:t>
      </w:r>
    </w:p>
    <w:p w14:paraId="0FA17EB0" w14:textId="77777777" w:rsidR="000E6682" w:rsidRPr="00B412E1" w:rsidRDefault="000E6682" w:rsidP="00CE30CE">
      <w:pPr>
        <w:spacing w:line="240" w:lineRule="auto"/>
        <w:ind w:left="720" w:hanging="720"/>
        <w:jc w:val="both"/>
        <w:rPr>
          <w:rFonts w:ascii="Times New Roman" w:hAnsi="Times New Roman"/>
        </w:rPr>
      </w:pPr>
      <w:r w:rsidRPr="00B412E1">
        <w:rPr>
          <w:rFonts w:ascii="Times New Roman" w:hAnsi="Times New Roman"/>
        </w:rPr>
        <w:t xml:space="preserve">i. </w:t>
      </w:r>
      <w:r w:rsidRPr="00B412E1">
        <w:rPr>
          <w:rFonts w:ascii="Times New Roman" w:hAnsi="Times New Roman"/>
        </w:rPr>
        <w:tab/>
        <w:t>There is a significant relationship between social skills and cooperation, and marital communication.</w:t>
      </w:r>
    </w:p>
    <w:p w14:paraId="4185D016" w14:textId="77777777" w:rsidR="000E6682" w:rsidRPr="00B412E1" w:rsidRDefault="000E6682" w:rsidP="00CE30CE">
      <w:pPr>
        <w:spacing w:line="240" w:lineRule="auto"/>
        <w:ind w:left="720" w:hanging="720"/>
        <w:jc w:val="both"/>
        <w:rPr>
          <w:rFonts w:ascii="Times New Roman" w:hAnsi="Times New Roman"/>
        </w:rPr>
      </w:pPr>
      <w:r w:rsidRPr="00B412E1">
        <w:rPr>
          <w:rFonts w:ascii="Times New Roman" w:hAnsi="Times New Roman"/>
        </w:rPr>
        <w:t xml:space="preserve">ii. </w:t>
      </w:r>
      <w:r w:rsidRPr="00B412E1">
        <w:rPr>
          <w:rFonts w:ascii="Times New Roman" w:hAnsi="Times New Roman"/>
        </w:rPr>
        <w:tab/>
        <w:t>There is a significant relationship between self-regulation and withdrawal, and marital communication.</w:t>
      </w:r>
    </w:p>
    <w:p w14:paraId="458CA948" w14:textId="77777777" w:rsidR="000E6682" w:rsidRPr="00B412E1" w:rsidRDefault="000E6682" w:rsidP="00CE30CE">
      <w:pPr>
        <w:spacing w:line="240" w:lineRule="auto"/>
        <w:ind w:left="720" w:hanging="720"/>
        <w:jc w:val="both"/>
        <w:rPr>
          <w:rFonts w:ascii="Times New Roman" w:hAnsi="Times New Roman"/>
        </w:rPr>
      </w:pPr>
      <w:r w:rsidRPr="00B412E1">
        <w:rPr>
          <w:rFonts w:ascii="Times New Roman" w:hAnsi="Times New Roman"/>
        </w:rPr>
        <w:t xml:space="preserve">iii. </w:t>
      </w:r>
      <w:r w:rsidRPr="00B412E1">
        <w:rPr>
          <w:rFonts w:ascii="Times New Roman" w:hAnsi="Times New Roman"/>
        </w:rPr>
        <w:tab/>
        <w:t>Emotional quotient significantly predicts marital communication among married secondary school teachers.</w:t>
      </w:r>
    </w:p>
    <w:p w14:paraId="404703AD" w14:textId="77777777" w:rsidR="000E6682" w:rsidRPr="00B412E1" w:rsidRDefault="000E6682" w:rsidP="00CE30CE">
      <w:pPr>
        <w:spacing w:line="240" w:lineRule="auto"/>
        <w:jc w:val="both"/>
        <w:rPr>
          <w:rFonts w:ascii="Times New Roman" w:hAnsi="Times New Roman"/>
        </w:rPr>
      </w:pPr>
      <w:r w:rsidRPr="00B412E1">
        <w:rPr>
          <w:rFonts w:ascii="Times New Roman" w:hAnsi="Times New Roman"/>
        </w:rPr>
        <w:lastRenderedPageBreak/>
        <w:t>Overall, social skills, self-regulation, cooperation, withdrawal, and emotional quotient were found to significantly influence marital communication among secondary school teachers in Akwa Ibom State.</w:t>
      </w:r>
    </w:p>
    <w:p w14:paraId="2B8AC81F" w14:textId="77777777" w:rsidR="00F042EC" w:rsidRPr="00B412E1" w:rsidRDefault="00F042EC" w:rsidP="004E6E6D">
      <w:pPr>
        <w:spacing w:after="0" w:line="240" w:lineRule="auto"/>
        <w:jc w:val="both"/>
        <w:rPr>
          <w:rFonts w:ascii="Times New Roman" w:hAnsi="Times New Roman"/>
          <w:b/>
          <w:bCs/>
        </w:rPr>
      </w:pPr>
      <w:r w:rsidRPr="00B412E1">
        <w:rPr>
          <w:rFonts w:ascii="Times New Roman" w:hAnsi="Times New Roman"/>
          <w:b/>
          <w:bCs/>
        </w:rPr>
        <w:t>Discussion of Findings</w:t>
      </w:r>
    </w:p>
    <w:p w14:paraId="18475266" w14:textId="77777777" w:rsidR="004E6E6D" w:rsidRDefault="004E6E6D" w:rsidP="004E6E6D">
      <w:pPr>
        <w:spacing w:after="0" w:line="240" w:lineRule="auto"/>
        <w:jc w:val="both"/>
        <w:rPr>
          <w:rFonts w:ascii="Times New Roman" w:hAnsi="Times New Roman"/>
          <w:b/>
          <w:color w:val="000000" w:themeColor="text1"/>
        </w:rPr>
      </w:pPr>
    </w:p>
    <w:p w14:paraId="062C0E3A" w14:textId="3B223094" w:rsidR="00F042EC" w:rsidRPr="00B412E1" w:rsidRDefault="00F042EC" w:rsidP="004E6E6D">
      <w:pPr>
        <w:spacing w:after="0" w:line="240" w:lineRule="auto"/>
        <w:jc w:val="both"/>
        <w:rPr>
          <w:rFonts w:ascii="Times New Roman" w:hAnsi="Times New Roman"/>
        </w:rPr>
      </w:pPr>
      <w:r w:rsidRPr="00B412E1">
        <w:rPr>
          <w:rFonts w:ascii="Times New Roman" w:hAnsi="Times New Roman"/>
          <w:b/>
          <w:color w:val="000000" w:themeColor="text1"/>
        </w:rPr>
        <w:t>Relationship between social skills, cooperation and marital communication of secondary school teachers in Akwa</w:t>
      </w:r>
      <w:r w:rsidR="000E6682" w:rsidRPr="00B412E1">
        <w:rPr>
          <w:rFonts w:ascii="Times New Roman" w:hAnsi="Times New Roman"/>
          <w:b/>
          <w:color w:val="000000" w:themeColor="text1"/>
        </w:rPr>
        <w:t xml:space="preserve"> </w:t>
      </w:r>
      <w:r w:rsidRPr="00B412E1">
        <w:rPr>
          <w:rFonts w:ascii="Times New Roman" w:hAnsi="Times New Roman"/>
          <w:b/>
          <w:color w:val="000000" w:themeColor="text1"/>
        </w:rPr>
        <w:t>Ibom State</w:t>
      </w:r>
    </w:p>
    <w:p w14:paraId="413610D5" w14:textId="66DAA5B9" w:rsidR="007A7DD9" w:rsidRPr="00B412E1" w:rsidRDefault="00F042EC" w:rsidP="00CE30CE">
      <w:pPr>
        <w:spacing w:line="240" w:lineRule="auto"/>
        <w:ind w:firstLine="720"/>
        <w:jc w:val="both"/>
        <w:rPr>
          <w:rFonts w:ascii="Times New Roman" w:eastAsia="Times New Roman" w:hAnsi="Times New Roman"/>
        </w:rPr>
      </w:pPr>
      <w:r w:rsidRPr="00B412E1">
        <w:rPr>
          <w:rFonts w:ascii="Times New Roman" w:hAnsi="Times New Roman"/>
        </w:rPr>
        <w:t>Findings revealed a significant relationship between social skills, cooperation, and marital communication among secondary school teachers in Akwa Ibom State. Teachers with strong social skills communicate effectively, listen actively, and engage in cooperative problem-solving, thereby enhancing mutual understanding, shared decision-making, and marital harmony.</w:t>
      </w:r>
      <w:r w:rsidRPr="00B412E1">
        <w:rPr>
          <w:rFonts w:ascii="Times New Roman" w:eastAsia="Times New Roman" w:hAnsi="Times New Roman"/>
          <w:color w:val="000000" w:themeColor="text1"/>
        </w:rPr>
        <w:t xml:space="preserve"> </w:t>
      </w:r>
      <w:r w:rsidR="007A7DD9" w:rsidRPr="00B412E1">
        <w:rPr>
          <w:rFonts w:ascii="Times New Roman" w:eastAsia="Times New Roman" w:hAnsi="Times New Roman"/>
          <w:color w:val="000000" w:themeColor="text1"/>
        </w:rPr>
        <w:t xml:space="preserve"> </w:t>
      </w:r>
      <w:r w:rsidR="007A7DD9" w:rsidRPr="00B412E1">
        <w:rPr>
          <w:rFonts w:ascii="Times New Roman" w:eastAsia="Times New Roman" w:hAnsi="Times New Roman"/>
        </w:rPr>
        <w:t>This result is stem from the fact that. In marriage, these skills directly influence how partners express needs, respond to each other, and manage disagreements as when partners possess strong social skills, they are better able to compromise, negotiate, and collaborate. Cooperation in marriage isn’t just about shared tasks; it’s about aligning goals, respecting differences, and working together toward mutual satisfaction.</w:t>
      </w:r>
    </w:p>
    <w:p w14:paraId="72721E96" w14:textId="3504603C" w:rsidR="00F042EC" w:rsidRPr="00B412E1" w:rsidRDefault="00F042EC" w:rsidP="00CE30CE">
      <w:pPr>
        <w:spacing w:line="240" w:lineRule="auto"/>
        <w:ind w:firstLine="720"/>
        <w:jc w:val="both"/>
        <w:rPr>
          <w:rFonts w:ascii="Times New Roman" w:hAnsi="Times New Roman"/>
          <w:color w:val="000000" w:themeColor="text1"/>
        </w:rPr>
      </w:pPr>
      <w:r w:rsidRPr="00B412E1">
        <w:rPr>
          <w:rFonts w:ascii="Times New Roman" w:eastAsia="Times New Roman" w:hAnsi="Times New Roman"/>
          <w:color w:val="000000" w:themeColor="text1"/>
        </w:rPr>
        <w:t xml:space="preserve">The finding aligned with the work done by </w:t>
      </w:r>
      <w:r w:rsidRPr="00B412E1">
        <w:rPr>
          <w:rFonts w:ascii="Times New Roman" w:hAnsi="Times New Roman"/>
          <w:color w:val="000000" w:themeColor="text1"/>
        </w:rPr>
        <w:t xml:space="preserve">Williams (2015) who found that social skills </w:t>
      </w:r>
      <w:r w:rsidRPr="00B412E1">
        <w:rPr>
          <w:rFonts w:ascii="Times New Roman" w:hAnsi="Times New Roman"/>
          <w:color w:val="000000" w:themeColor="text1"/>
          <w:highlight w:val="yellow"/>
        </w:rPr>
        <w:t>t</w:t>
      </w:r>
      <w:r w:rsidRPr="00B412E1">
        <w:rPr>
          <w:rFonts w:ascii="Times New Roman" w:hAnsi="Times New Roman"/>
          <w:color w:val="000000" w:themeColor="text1"/>
        </w:rPr>
        <w:t>raining significantly improved marital communication, particularly in terms of active listening, and dispute resolution</w:t>
      </w:r>
      <w:r w:rsidRPr="00B412E1">
        <w:rPr>
          <w:rFonts w:ascii="Times New Roman" w:hAnsi="Times New Roman"/>
        </w:rPr>
        <w:t xml:space="preserve"> however, excessive work-related demands may sometimes create imbalance and strain communication, consistent with previous studies. </w:t>
      </w:r>
      <w:r w:rsidRPr="00B412E1">
        <w:rPr>
          <w:rFonts w:ascii="Times New Roman" w:hAnsi="Times New Roman"/>
          <w:color w:val="000000" w:themeColor="text1"/>
        </w:rPr>
        <w:t>The study also found that excessive work-related cooperation led to disputes in some families, particularly when teachers struggled to balance work and family responsibilities.</w:t>
      </w:r>
    </w:p>
    <w:p w14:paraId="1F0C4BCB" w14:textId="29AE6639" w:rsidR="00F042EC" w:rsidRPr="00B412E1" w:rsidRDefault="00F042EC" w:rsidP="00CE30CE">
      <w:pPr>
        <w:spacing w:after="0" w:line="240" w:lineRule="auto"/>
        <w:jc w:val="both"/>
        <w:rPr>
          <w:rFonts w:ascii="Times New Roman" w:hAnsi="Times New Roman"/>
          <w:color w:val="000000" w:themeColor="text1"/>
        </w:rPr>
      </w:pPr>
      <w:r w:rsidRPr="00B412E1">
        <w:rPr>
          <w:rFonts w:ascii="Times New Roman" w:hAnsi="Times New Roman"/>
          <w:b/>
          <w:color w:val="000000" w:themeColor="text1"/>
        </w:rPr>
        <w:t>Relationship between self-regulation, withdrawal and marital communication of secondary school teachers in Akwa</w:t>
      </w:r>
      <w:r w:rsidR="000E6682" w:rsidRPr="00B412E1">
        <w:rPr>
          <w:rFonts w:ascii="Times New Roman" w:hAnsi="Times New Roman"/>
          <w:b/>
          <w:color w:val="000000" w:themeColor="text1"/>
        </w:rPr>
        <w:t xml:space="preserve"> </w:t>
      </w:r>
      <w:r w:rsidRPr="00B412E1">
        <w:rPr>
          <w:rFonts w:ascii="Times New Roman" w:hAnsi="Times New Roman"/>
          <w:b/>
          <w:color w:val="000000" w:themeColor="text1"/>
        </w:rPr>
        <w:t xml:space="preserve">Ibom State </w:t>
      </w:r>
    </w:p>
    <w:p w14:paraId="0533913F" w14:textId="77777777" w:rsidR="006C38BA" w:rsidRPr="00B412E1" w:rsidRDefault="00F042EC" w:rsidP="00CE30CE">
      <w:pPr>
        <w:spacing w:line="240" w:lineRule="auto"/>
        <w:jc w:val="both"/>
        <w:rPr>
          <w:rFonts w:ascii="Times New Roman" w:hAnsi="Times New Roman"/>
          <w:color w:val="000000" w:themeColor="text1"/>
        </w:rPr>
      </w:pPr>
      <w:r w:rsidRPr="00B412E1">
        <w:rPr>
          <w:rFonts w:ascii="Times New Roman" w:hAnsi="Times New Roman"/>
        </w:rPr>
        <w:t xml:space="preserve">          Similarly, a significant relationship was found between self-regulation, withdrawal, and marital communication. Teachers with high self-regulation manage emotions, withdraw from impulsive reactions, and maintain respectful dialogue, improving communication, whereas persistent withdra</w:t>
      </w:r>
      <w:r w:rsidR="000E6682" w:rsidRPr="00B412E1">
        <w:rPr>
          <w:rFonts w:ascii="Times New Roman" w:hAnsi="Times New Roman"/>
        </w:rPr>
        <w:t xml:space="preserve">wal </w:t>
      </w:r>
      <w:r w:rsidRPr="00B412E1">
        <w:rPr>
          <w:rFonts w:ascii="Times New Roman" w:hAnsi="Times New Roman"/>
        </w:rPr>
        <w:t>often linked to emotional exhaustion—reduces interaction and may lead to emotional disconnection in marriage.</w:t>
      </w:r>
      <w:r w:rsidRPr="00B412E1">
        <w:rPr>
          <w:rFonts w:ascii="Times New Roman" w:hAnsi="Times New Roman"/>
          <w:color w:val="000000" w:themeColor="text1"/>
        </w:rPr>
        <w:t xml:space="preserve"> </w:t>
      </w:r>
    </w:p>
    <w:p w14:paraId="653775DC" w14:textId="34729E41" w:rsidR="006C38BA" w:rsidRPr="00B412E1" w:rsidRDefault="006C38BA" w:rsidP="00CE30CE">
      <w:pPr>
        <w:pStyle w:val="NormalWeb"/>
        <w:jc w:val="both"/>
        <w:rPr>
          <w:sz w:val="22"/>
          <w:szCs w:val="22"/>
        </w:rPr>
      </w:pPr>
      <w:r w:rsidRPr="00B412E1">
        <w:rPr>
          <w:color w:val="000000" w:themeColor="text1"/>
          <w:sz w:val="22"/>
          <w:szCs w:val="22"/>
        </w:rPr>
        <w:t xml:space="preserve">The result is justified from the point that </w:t>
      </w:r>
      <w:r w:rsidRPr="00B412E1">
        <w:rPr>
          <w:sz w:val="22"/>
          <w:szCs w:val="22"/>
        </w:rPr>
        <w:t>in marriage, partners avoid escalation during conflict, they stayed calm, and respond thoughtfully rather than reactively. Whereas withdrawal often occurs when one partner feels overwhelmed, threatened, or unable to regulate emotions effectively. It can be a way to avoid conflict, but when habitual, it reduces openness and intimacy.</w:t>
      </w:r>
    </w:p>
    <w:p w14:paraId="35C4626B" w14:textId="3D2F8DC1" w:rsidR="00F042EC" w:rsidRPr="00B412E1" w:rsidRDefault="00F042EC" w:rsidP="00CE30CE">
      <w:pPr>
        <w:spacing w:line="240" w:lineRule="auto"/>
        <w:ind w:firstLine="720"/>
        <w:jc w:val="both"/>
        <w:rPr>
          <w:rFonts w:ascii="Times New Roman" w:hAnsi="Times New Roman"/>
        </w:rPr>
      </w:pPr>
      <w:r w:rsidRPr="00B412E1">
        <w:rPr>
          <w:rFonts w:ascii="Times New Roman" w:hAnsi="Times New Roman"/>
          <w:color w:val="000000" w:themeColor="text1"/>
        </w:rPr>
        <w:lastRenderedPageBreak/>
        <w:t>The study aligns with that of Olagunju and Adeoye (2020) who found that withdrawal behaviors significantly reduced marital communication, leading to emotional disconnection between spouses</w:t>
      </w:r>
      <w:r w:rsidR="006C38BA" w:rsidRPr="00B412E1">
        <w:rPr>
          <w:rFonts w:ascii="Times New Roman" w:hAnsi="Times New Roman"/>
          <w:color w:val="000000" w:themeColor="text1"/>
        </w:rPr>
        <w:t xml:space="preserve">. </w:t>
      </w:r>
      <w:r w:rsidR="006C38BA" w:rsidRPr="00B412E1">
        <w:rPr>
          <w:rFonts w:ascii="Times New Roman" w:hAnsi="Times New Roman"/>
        </w:rPr>
        <w:t>A partner with strong self-regulation is more likely to stay engaged in dialogue, listen actively, and express themselves constructively. Conversely, poor self-regulation increases the likelihood of withdrawal, which undermines communication and leaves issues unresolved</w:t>
      </w:r>
    </w:p>
    <w:p w14:paraId="4739E921" w14:textId="77777777" w:rsidR="00F042EC" w:rsidRPr="00B412E1" w:rsidRDefault="00F042EC" w:rsidP="0020705E">
      <w:pPr>
        <w:spacing w:after="0" w:line="240" w:lineRule="auto"/>
        <w:jc w:val="both"/>
        <w:rPr>
          <w:rFonts w:ascii="Times New Roman" w:hAnsi="Times New Roman"/>
          <w:b/>
          <w:bCs/>
        </w:rPr>
      </w:pPr>
      <w:r w:rsidRPr="00B412E1">
        <w:rPr>
          <w:rFonts w:ascii="Times New Roman" w:hAnsi="Times New Roman"/>
          <w:b/>
          <w:bCs/>
        </w:rPr>
        <w:t>Conclusion</w:t>
      </w:r>
    </w:p>
    <w:p w14:paraId="13B183B6" w14:textId="77777777" w:rsidR="00F042EC" w:rsidRPr="00B412E1" w:rsidRDefault="00F042EC" w:rsidP="0020705E">
      <w:pPr>
        <w:spacing w:after="0" w:line="240" w:lineRule="auto"/>
        <w:jc w:val="both"/>
        <w:rPr>
          <w:rFonts w:ascii="Times New Roman" w:hAnsi="Times New Roman"/>
        </w:rPr>
      </w:pPr>
      <w:r w:rsidRPr="00B412E1">
        <w:rPr>
          <w:rFonts w:ascii="Times New Roman" w:hAnsi="Times New Roman"/>
        </w:rPr>
        <w:t xml:space="preserve">         Based on the study findings, it is concluded that emotional quotient and dispute resolution approaches significantly influence marital communication among secondary school teachers in Akwa Ibom State. Teachers with strong self-regulation and social skills, combined with constructive strategies like cooperation and thoughtful withdrawal, communicate more effectively and maintain harmonious relationships. In contrast, poor emotional control or unhealthy approaches such as excessive withdrawal weaken communication and increase misunderstandings.</w:t>
      </w:r>
    </w:p>
    <w:p w14:paraId="1C5ED3DE" w14:textId="77777777" w:rsidR="0020705E" w:rsidRPr="00B412E1" w:rsidRDefault="0020705E" w:rsidP="0020705E">
      <w:pPr>
        <w:spacing w:after="0" w:line="240" w:lineRule="auto"/>
        <w:jc w:val="both"/>
        <w:rPr>
          <w:rFonts w:ascii="Times New Roman" w:hAnsi="Times New Roman"/>
          <w:b/>
          <w:bCs/>
          <w:color w:val="000000" w:themeColor="text1"/>
        </w:rPr>
      </w:pPr>
    </w:p>
    <w:p w14:paraId="1C16A61A" w14:textId="77777777" w:rsidR="00F042EC" w:rsidRPr="00B412E1" w:rsidRDefault="00F042EC" w:rsidP="0020705E">
      <w:pPr>
        <w:spacing w:after="0" w:line="240" w:lineRule="auto"/>
        <w:jc w:val="both"/>
        <w:rPr>
          <w:rFonts w:ascii="Times New Roman" w:hAnsi="Times New Roman"/>
          <w:b/>
          <w:bCs/>
        </w:rPr>
      </w:pPr>
      <w:r w:rsidRPr="00B412E1">
        <w:rPr>
          <w:rFonts w:ascii="Times New Roman" w:hAnsi="Times New Roman"/>
          <w:b/>
          <w:bCs/>
          <w:color w:val="000000" w:themeColor="text1"/>
        </w:rPr>
        <w:t>Recommendations</w:t>
      </w:r>
    </w:p>
    <w:p w14:paraId="2BEEE3C7" w14:textId="77777777" w:rsidR="00F042EC" w:rsidRPr="00B412E1" w:rsidRDefault="00F042EC" w:rsidP="0020705E">
      <w:pPr>
        <w:pStyle w:val="NormalWeb"/>
        <w:spacing w:before="0" w:beforeAutospacing="0" w:after="0" w:afterAutospacing="0"/>
        <w:jc w:val="both"/>
        <w:rPr>
          <w:color w:val="000000" w:themeColor="text1"/>
          <w:sz w:val="22"/>
          <w:szCs w:val="22"/>
        </w:rPr>
      </w:pPr>
      <w:r w:rsidRPr="00B412E1">
        <w:rPr>
          <w:color w:val="000000" w:themeColor="text1"/>
          <w:sz w:val="22"/>
          <w:szCs w:val="22"/>
        </w:rPr>
        <w:t>Based on the findings of this study, the following recommendations are made:</w:t>
      </w:r>
    </w:p>
    <w:p w14:paraId="06A502D7" w14:textId="77777777" w:rsidR="00F042EC" w:rsidRPr="00B412E1" w:rsidRDefault="00F042EC" w:rsidP="0020705E">
      <w:pPr>
        <w:pStyle w:val="ListParagraph"/>
        <w:numPr>
          <w:ilvl w:val="0"/>
          <w:numId w:val="3"/>
        </w:numPr>
        <w:spacing w:after="100" w:afterAutospacing="1" w:line="240" w:lineRule="auto"/>
        <w:jc w:val="both"/>
        <w:rPr>
          <w:rFonts w:ascii="Times New Roman" w:hAnsi="Times New Roman"/>
          <w:color w:val="000000" w:themeColor="text1"/>
        </w:rPr>
      </w:pPr>
      <w:r w:rsidRPr="00B412E1">
        <w:rPr>
          <w:rFonts w:ascii="Times New Roman" w:hAnsi="Times New Roman"/>
        </w:rPr>
        <w:t>Teachers should be guided to strengthen their social skills and cooperative abilities both in school and at home. Effective cooperation enhances teamwork and mutual decision-making, which are essential for healthy marital communication.</w:t>
      </w:r>
    </w:p>
    <w:p w14:paraId="036AB8C4" w14:textId="77777777" w:rsidR="00F042EC" w:rsidRPr="00B412E1" w:rsidRDefault="00F042EC" w:rsidP="00CE30CE">
      <w:pPr>
        <w:pStyle w:val="ListParagraph"/>
        <w:numPr>
          <w:ilvl w:val="0"/>
          <w:numId w:val="3"/>
        </w:numPr>
        <w:spacing w:before="100" w:beforeAutospacing="1" w:after="100" w:afterAutospacing="1" w:line="240" w:lineRule="auto"/>
        <w:jc w:val="both"/>
        <w:rPr>
          <w:rFonts w:ascii="Times New Roman" w:hAnsi="Times New Roman"/>
        </w:rPr>
      </w:pPr>
      <w:r w:rsidRPr="00B412E1">
        <w:rPr>
          <w:rFonts w:ascii="Times New Roman" w:hAnsi="Times New Roman"/>
        </w:rPr>
        <w:t>Married teachers should be encouraged to practice self-regulation and avoid unnecessary confrontation or withdrawal in resolving marital disputes. This will promote emotional balance and peaceful coexistence in the home.</w:t>
      </w:r>
    </w:p>
    <w:p w14:paraId="303EF5B2" w14:textId="77777777" w:rsidR="00F042EC" w:rsidRPr="00B412E1" w:rsidRDefault="00F042EC" w:rsidP="004E6E6D">
      <w:pPr>
        <w:spacing w:after="0" w:line="240" w:lineRule="auto"/>
        <w:jc w:val="both"/>
        <w:rPr>
          <w:rFonts w:ascii="Times New Roman" w:hAnsi="Times New Roman"/>
          <w:b/>
        </w:rPr>
      </w:pPr>
      <w:r w:rsidRPr="00B412E1">
        <w:rPr>
          <w:rFonts w:ascii="Times New Roman" w:hAnsi="Times New Roman"/>
          <w:b/>
        </w:rPr>
        <w:t>References</w:t>
      </w:r>
    </w:p>
    <w:p w14:paraId="7A6473DE" w14:textId="77777777" w:rsidR="00F042EC" w:rsidRPr="00B412E1" w:rsidRDefault="00F042EC" w:rsidP="004E6E6D">
      <w:pPr>
        <w:spacing w:after="0" w:line="240" w:lineRule="auto"/>
        <w:ind w:left="810" w:hanging="810"/>
        <w:jc w:val="both"/>
        <w:rPr>
          <w:rFonts w:ascii="Times New Roman" w:hAnsi="Times New Roman"/>
        </w:rPr>
      </w:pPr>
      <w:r w:rsidRPr="00B412E1">
        <w:rPr>
          <w:rFonts w:ascii="Times New Roman" w:hAnsi="Times New Roman"/>
        </w:rPr>
        <w:t>Akinlade, R. O. (2019). Marital communication and work-life balance among married secondary school teachers in Ogun State. International Journal of Educational Leadership and Policy Studies, 8(1), 123–138.</w:t>
      </w:r>
    </w:p>
    <w:p w14:paraId="7ABE136A"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Akpabio, P. I. (2023). Teacher collaboration, marital communication, and conflict resolution in secondary school teachers in Edo State. International Journal of Teacher Education, 11(4), 201–217.</w:t>
      </w:r>
    </w:p>
    <w:p w14:paraId="68FBCECE"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Alabi, R., &amp; Junaid, H. (2017). The impact of avoidance behaviors on marital communication among secondary school teachers in Kano State, Nigeria. Journal of Educational Psychology and Development, 15(1), 22–35.</w:t>
      </w:r>
    </w:p>
    <w:p w14:paraId="1F399412"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Burleson, B. R. (2019a). Conflict resolution and communication: Theories and practices. Wiley-Blackwell.</w:t>
      </w:r>
    </w:p>
    <w:p w14:paraId="7EF24B34"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Burleson, B. R. (2019b). Emotional support and marital satisfaction: A social psychological perspective. Journal of Marriage and Family, 65(1), 1–15.</w:t>
      </w:r>
    </w:p>
    <w:p w14:paraId="303C13D6"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lastRenderedPageBreak/>
        <w:t>Ekanem, M. I. (2021). Work-life conflict and communication patterns of married teachers: A study in Akwa Ibom State. Journal of Educational Psychology and Counseling, 22(3), 110–125.</w:t>
      </w:r>
    </w:p>
    <w:p w14:paraId="0BD1BBA8"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Ekong, E., &amp; Thomas, B. (2020). Avoidance behaviors and marital communication: A study of secondary school teachers in Benue State, Nigeria. Journal of Psychology and Education, 13(2), 90–103.</w:t>
      </w:r>
    </w:p>
    <w:p w14:paraId="0818D761"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Garcia, L., &amp; Davidson, P. (2017). Coping mechanisms and marital communication in Nigerian secondary school teachers. International Journal of Family Studies, 19(3), 100–114.</w:t>
      </w:r>
    </w:p>
    <w:p w14:paraId="3C0B5252"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Goleman, D. (2015). Emotional intelligence: Why it can matter more than IQ. Bantam Books.</w:t>
      </w:r>
    </w:p>
    <w:p w14:paraId="1961E277"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Gottman, J. M. (2019). The seven principles for making marriage work. Crown Publishers.</w:t>
      </w:r>
    </w:p>
    <w:p w14:paraId="5B39BE6E" w14:textId="31F2EDF1"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Gross, J. J. (2018). Emotion regulation: Affective, cognitive, and social consequences. Psychophysiology, 39</w:t>
      </w:r>
      <w:r w:rsidR="000E6682" w:rsidRPr="00B412E1">
        <w:rPr>
          <w:rFonts w:ascii="Times New Roman" w:hAnsi="Times New Roman"/>
        </w:rPr>
        <w:t xml:space="preserve"> </w:t>
      </w:r>
      <w:r w:rsidRPr="00B412E1">
        <w:rPr>
          <w:rFonts w:ascii="Times New Roman" w:hAnsi="Times New Roman"/>
        </w:rPr>
        <w:t>(3), 281–291.</w:t>
      </w:r>
    </w:p>
    <w:p w14:paraId="514B5B93"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Johnson, D., &amp; Williams, C. (2018). The relationship between avoidance behaviors and marital communication among secondary school teachers in Lagos State, Nigeria. International Journal of Marital Studies, 27(5), 87–101.</w:t>
      </w:r>
    </w:p>
    <w:p w14:paraId="5304F988"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Oladipo, S. I. (2017). Exploring the relationship between teacher collaboration and family dynamics in secondary school teachers. African Journal of Educational Research, 12(1), 33–49.</w:t>
      </w:r>
    </w:p>
    <w:p w14:paraId="00E5BC2A"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Olaniyan, O. A. (2018). The influence of teacher collaboration on marital satisfaction of secondary school teachers in Ibadan. Journal of School Management and Development, 9(4), 79–92.</w:t>
      </w:r>
    </w:p>
    <w:p w14:paraId="08703E00"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Salovey, P., &amp; Mayer, J. D. (2019). Emotional intelligence. Imagination, Cognition, and Personality, 9(3), 185–211.</w:t>
      </w:r>
    </w:p>
    <w:p w14:paraId="550735F4" w14:textId="210023A3"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 xml:space="preserve">Solomon, D. H., &amp; </w:t>
      </w:r>
      <w:r w:rsidR="000E6682" w:rsidRPr="00B412E1">
        <w:rPr>
          <w:rFonts w:ascii="Times New Roman" w:hAnsi="Times New Roman"/>
        </w:rPr>
        <w:t>Thesis</w:t>
      </w:r>
      <w:r w:rsidRPr="00B412E1">
        <w:rPr>
          <w:rFonts w:ascii="Times New Roman" w:hAnsi="Times New Roman"/>
        </w:rPr>
        <w:t>, J. A. (2017). The communication of emotions in close relationships. In Handbook of family communication (pp. 225–249). Routledge.</w:t>
      </w:r>
    </w:p>
    <w:p w14:paraId="10ADC093"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Taylor, S., &amp; O'Connor, P. (2021). Stress, self-regulation, and marital communication among teachers in Nigeria: A mixed-methods study. Educational Psychology Review, 34(1), 42–59.</w:t>
      </w:r>
    </w:p>
    <w:p w14:paraId="74C18AFC" w14:textId="1D63E135"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Thomas, A. R. (2018). Social skills and marital communication: A study among married teachers in the South-South region of Nigeria. International Journal of Marital Therapy, 23</w:t>
      </w:r>
      <w:r w:rsidR="000E6682" w:rsidRPr="00B412E1">
        <w:rPr>
          <w:rFonts w:ascii="Times New Roman" w:hAnsi="Times New Roman"/>
        </w:rPr>
        <w:t xml:space="preserve"> </w:t>
      </w:r>
      <w:r w:rsidRPr="00B412E1">
        <w:rPr>
          <w:rFonts w:ascii="Times New Roman" w:hAnsi="Times New Roman"/>
        </w:rPr>
        <w:t>(3), 112–124.</w:t>
      </w:r>
    </w:p>
    <w:p w14:paraId="3FFDDF9B"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lastRenderedPageBreak/>
        <w:t>Thomas, K. W., &amp; Kilmann, R. H. (2017). Conflict mode instrument. Consulting Psychologists Press.</w:t>
      </w:r>
    </w:p>
    <w:p w14:paraId="0978131B"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Uche, E. P. (2019). Social skills, marital communication, and emotional intimacy: A study of married teachers in Delta State, Nigeria. Journal of Marital Research, 14(1), 77–89.</w:t>
      </w:r>
    </w:p>
    <w:p w14:paraId="5E81A575" w14:textId="1BC3828D"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Vaughan, C. (2017). Marital dynamics and teacher well-being: Challenges and coping mechanisms. Educational Psychology Review, 29</w:t>
      </w:r>
      <w:r w:rsidR="000E6682" w:rsidRPr="00B412E1">
        <w:rPr>
          <w:rFonts w:ascii="Times New Roman" w:hAnsi="Times New Roman"/>
        </w:rPr>
        <w:t xml:space="preserve"> </w:t>
      </w:r>
      <w:r w:rsidRPr="00B412E1">
        <w:rPr>
          <w:rFonts w:ascii="Times New Roman" w:hAnsi="Times New Roman"/>
        </w:rPr>
        <w:t>(4), 567–585.</w:t>
      </w:r>
    </w:p>
    <w:p w14:paraId="2EB5719E"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Williams, K., &amp; Thompson, R. (2019). Emotional intelligence and marital communication among Nigerian married professionals. Journal of Social Psychology, 50(4), 412–429.</w:t>
      </w:r>
    </w:p>
    <w:p w14:paraId="01D47466" w14:textId="77777777" w:rsidR="00F042EC" w:rsidRPr="00B412E1" w:rsidRDefault="00F042EC" w:rsidP="00CE30CE">
      <w:pPr>
        <w:spacing w:after="120" w:line="240" w:lineRule="auto"/>
        <w:ind w:left="720" w:hanging="720"/>
        <w:jc w:val="both"/>
        <w:rPr>
          <w:rFonts w:ascii="Times New Roman" w:hAnsi="Times New Roman"/>
        </w:rPr>
      </w:pPr>
      <w:r w:rsidRPr="00B412E1">
        <w:rPr>
          <w:rFonts w:ascii="Times New Roman" w:hAnsi="Times New Roman"/>
        </w:rPr>
        <w:t>Williams, L. M. (2015). Impact of social skills training on marital communication among married teachers in Abuja. Nigerian Journal of Educational Psychology, 14(2), 99–110.</w:t>
      </w:r>
    </w:p>
    <w:p w14:paraId="38072E37" w14:textId="77777777" w:rsidR="00814F03" w:rsidRPr="00B412E1" w:rsidRDefault="00814F03" w:rsidP="00CE30CE">
      <w:pPr>
        <w:spacing w:line="240" w:lineRule="auto"/>
        <w:rPr>
          <w:rFonts w:ascii="Times New Roman" w:hAnsi="Times New Roman"/>
        </w:rPr>
      </w:pPr>
    </w:p>
    <w:p w14:paraId="163C4B6A" w14:textId="77777777" w:rsidR="00CC7A0D" w:rsidRPr="00B412E1" w:rsidRDefault="00CC7A0D" w:rsidP="00CE30CE">
      <w:pPr>
        <w:spacing w:line="240" w:lineRule="auto"/>
        <w:rPr>
          <w:rFonts w:ascii="Times New Roman" w:hAnsi="Times New Roman"/>
        </w:rPr>
      </w:pPr>
    </w:p>
    <w:p w14:paraId="2225DAE8" w14:textId="77777777" w:rsidR="00CC7A0D" w:rsidRPr="00B412E1" w:rsidRDefault="00CC7A0D" w:rsidP="00CE30CE">
      <w:pPr>
        <w:spacing w:line="240" w:lineRule="auto"/>
        <w:rPr>
          <w:rFonts w:ascii="Times New Roman" w:hAnsi="Times New Roman"/>
        </w:rPr>
      </w:pPr>
    </w:p>
    <w:p w14:paraId="214BAF01" w14:textId="77777777" w:rsidR="00CC7A0D" w:rsidRPr="00B412E1" w:rsidRDefault="00CC7A0D" w:rsidP="00CE30CE">
      <w:pPr>
        <w:spacing w:line="240" w:lineRule="auto"/>
        <w:rPr>
          <w:rFonts w:ascii="Times New Roman" w:hAnsi="Times New Roman"/>
        </w:rPr>
      </w:pPr>
    </w:p>
    <w:p w14:paraId="6F858018" w14:textId="77777777" w:rsidR="00CC7A0D" w:rsidRPr="00B412E1" w:rsidRDefault="00CC7A0D" w:rsidP="00CE30CE">
      <w:pPr>
        <w:spacing w:line="240" w:lineRule="auto"/>
        <w:rPr>
          <w:rFonts w:ascii="Times New Roman" w:hAnsi="Times New Roman"/>
        </w:rPr>
      </w:pPr>
    </w:p>
    <w:p w14:paraId="6F90048A" w14:textId="77777777" w:rsidR="00CC7A0D" w:rsidRPr="00B412E1" w:rsidRDefault="00CC7A0D" w:rsidP="00CE30CE">
      <w:pPr>
        <w:spacing w:line="240" w:lineRule="auto"/>
        <w:rPr>
          <w:rFonts w:ascii="Times New Roman" w:hAnsi="Times New Roman"/>
        </w:rPr>
      </w:pPr>
    </w:p>
    <w:p w14:paraId="030B0AA9" w14:textId="77777777" w:rsidR="00CC7A0D" w:rsidRPr="00B412E1" w:rsidRDefault="00CC7A0D" w:rsidP="00CE30CE">
      <w:pPr>
        <w:spacing w:line="240" w:lineRule="auto"/>
        <w:rPr>
          <w:rFonts w:ascii="Times New Roman" w:hAnsi="Times New Roman"/>
        </w:rPr>
      </w:pPr>
    </w:p>
    <w:p w14:paraId="59A4B7DB" w14:textId="77777777" w:rsidR="00CC7A0D" w:rsidRDefault="00CC7A0D" w:rsidP="00CE30CE">
      <w:pPr>
        <w:spacing w:line="240" w:lineRule="auto"/>
        <w:rPr>
          <w:rFonts w:ascii="Times New Roman" w:hAnsi="Times New Roman"/>
        </w:rPr>
      </w:pPr>
    </w:p>
    <w:p w14:paraId="5C890414" w14:textId="77777777" w:rsidR="008C4C53" w:rsidRDefault="008C4C53" w:rsidP="00CE30CE">
      <w:pPr>
        <w:spacing w:line="240" w:lineRule="auto"/>
        <w:rPr>
          <w:rFonts w:ascii="Times New Roman" w:hAnsi="Times New Roman"/>
        </w:rPr>
      </w:pPr>
    </w:p>
    <w:p w14:paraId="0F6E4FCE" w14:textId="77777777" w:rsidR="008C4C53" w:rsidRDefault="008C4C53" w:rsidP="00CE30CE">
      <w:pPr>
        <w:spacing w:line="240" w:lineRule="auto"/>
        <w:rPr>
          <w:rFonts w:ascii="Times New Roman" w:hAnsi="Times New Roman"/>
        </w:rPr>
      </w:pPr>
    </w:p>
    <w:p w14:paraId="15F851D4" w14:textId="77777777" w:rsidR="008C4C53" w:rsidRDefault="008C4C53" w:rsidP="00CE30CE">
      <w:pPr>
        <w:spacing w:line="240" w:lineRule="auto"/>
        <w:rPr>
          <w:rFonts w:ascii="Times New Roman" w:hAnsi="Times New Roman"/>
        </w:rPr>
      </w:pPr>
    </w:p>
    <w:p w14:paraId="7267EA22" w14:textId="77777777" w:rsidR="008C4C53" w:rsidRDefault="008C4C53" w:rsidP="00CE30CE">
      <w:pPr>
        <w:spacing w:line="240" w:lineRule="auto"/>
        <w:rPr>
          <w:rFonts w:ascii="Times New Roman" w:hAnsi="Times New Roman"/>
        </w:rPr>
      </w:pPr>
    </w:p>
    <w:p w14:paraId="178E1C6E" w14:textId="77777777" w:rsidR="008C4C53" w:rsidRPr="00B412E1" w:rsidRDefault="008C4C53" w:rsidP="00CE30CE">
      <w:pPr>
        <w:spacing w:line="240" w:lineRule="auto"/>
        <w:rPr>
          <w:rFonts w:ascii="Times New Roman" w:hAnsi="Times New Roman"/>
        </w:rPr>
      </w:pPr>
    </w:p>
    <w:p w14:paraId="1F2E2AD3" w14:textId="77777777" w:rsidR="00CC7A0D" w:rsidRPr="00B412E1" w:rsidRDefault="00CC7A0D" w:rsidP="00CE30CE">
      <w:pPr>
        <w:spacing w:line="240" w:lineRule="auto"/>
        <w:rPr>
          <w:rFonts w:ascii="Times New Roman" w:hAnsi="Times New Roman"/>
        </w:rPr>
      </w:pPr>
    </w:p>
    <w:p w14:paraId="4115DB03" w14:textId="69758EC3" w:rsidR="00CC7A0D" w:rsidRPr="00B412E1" w:rsidRDefault="000E5595" w:rsidP="00CE30CE">
      <w:pPr>
        <w:spacing w:line="240" w:lineRule="auto"/>
        <w:jc w:val="center"/>
        <w:rPr>
          <w:rFonts w:ascii="Times New Roman" w:hAnsi="Times New Roman"/>
          <w:b/>
          <w:bCs/>
        </w:rPr>
      </w:pPr>
      <w:r w:rsidRPr="00B412E1">
        <w:rPr>
          <w:rFonts w:ascii="Times New Roman" w:hAnsi="Times New Roman"/>
          <w:b/>
          <w:bCs/>
        </w:rPr>
        <w:lastRenderedPageBreak/>
        <w:t>Paint Making and Tangible Life-Long Skills for Sustainable Financial Empowerment in Nigeria</w:t>
      </w:r>
    </w:p>
    <w:p w14:paraId="0AF121F4" w14:textId="472308FD" w:rsidR="00CC7A0D" w:rsidRPr="00B412E1" w:rsidRDefault="00CC7A0D" w:rsidP="00CE30CE">
      <w:pPr>
        <w:spacing w:after="0" w:line="240" w:lineRule="auto"/>
        <w:jc w:val="center"/>
        <w:rPr>
          <w:rFonts w:ascii="Times New Roman" w:hAnsi="Times New Roman"/>
          <w:b/>
          <w:bCs/>
        </w:rPr>
      </w:pPr>
      <w:r w:rsidRPr="00B412E1">
        <w:rPr>
          <w:rFonts w:ascii="Times New Roman" w:hAnsi="Times New Roman"/>
          <w:b/>
          <w:bCs/>
        </w:rPr>
        <w:t>Professor Aniedi D</w:t>
      </w:r>
      <w:r w:rsidR="000E5595" w:rsidRPr="00B412E1">
        <w:rPr>
          <w:rFonts w:ascii="Times New Roman" w:hAnsi="Times New Roman"/>
          <w:b/>
          <w:bCs/>
        </w:rPr>
        <w:t>aniel</w:t>
      </w:r>
      <w:r w:rsidRPr="00B412E1">
        <w:rPr>
          <w:rFonts w:ascii="Times New Roman" w:hAnsi="Times New Roman"/>
          <w:b/>
          <w:bCs/>
        </w:rPr>
        <w:t xml:space="preserve"> Usoro</w:t>
      </w:r>
    </w:p>
    <w:p w14:paraId="5FB04F0D" w14:textId="77777777" w:rsidR="00CC7A0D" w:rsidRPr="00B412E1" w:rsidRDefault="00CC7A0D" w:rsidP="00CE30CE">
      <w:pPr>
        <w:spacing w:after="0" w:line="240" w:lineRule="auto"/>
        <w:jc w:val="center"/>
        <w:rPr>
          <w:rFonts w:ascii="Times New Roman" w:hAnsi="Times New Roman"/>
          <w:bCs/>
        </w:rPr>
      </w:pPr>
      <w:r w:rsidRPr="00B412E1">
        <w:rPr>
          <w:rFonts w:ascii="Times New Roman" w:hAnsi="Times New Roman"/>
          <w:bCs/>
        </w:rPr>
        <w:t>Department of Industrial Technology Education</w:t>
      </w:r>
    </w:p>
    <w:p w14:paraId="09D59585" w14:textId="77777777" w:rsidR="00CC7A0D" w:rsidRPr="00B412E1" w:rsidRDefault="00CC7A0D" w:rsidP="00CE30CE">
      <w:pPr>
        <w:spacing w:after="0" w:line="240" w:lineRule="auto"/>
        <w:jc w:val="center"/>
        <w:rPr>
          <w:rFonts w:ascii="Times New Roman" w:hAnsi="Times New Roman"/>
          <w:bCs/>
        </w:rPr>
      </w:pPr>
      <w:r w:rsidRPr="00B412E1">
        <w:rPr>
          <w:rFonts w:ascii="Times New Roman" w:hAnsi="Times New Roman"/>
          <w:bCs/>
        </w:rPr>
        <w:t>Faculty of Vocational Education, Library and Information Science</w:t>
      </w:r>
    </w:p>
    <w:p w14:paraId="61D5C317" w14:textId="77777777" w:rsidR="00CC7A0D" w:rsidRPr="00B412E1" w:rsidRDefault="00CC7A0D" w:rsidP="00CE30CE">
      <w:pPr>
        <w:spacing w:line="240" w:lineRule="auto"/>
        <w:ind w:left="2880" w:firstLine="720"/>
        <w:jc w:val="both"/>
        <w:rPr>
          <w:rFonts w:ascii="Times New Roman" w:hAnsi="Times New Roman"/>
          <w:b/>
          <w:bCs/>
        </w:rPr>
      </w:pPr>
      <w:r w:rsidRPr="00B412E1">
        <w:rPr>
          <w:rFonts w:ascii="Times New Roman" w:hAnsi="Times New Roman"/>
          <w:bCs/>
        </w:rPr>
        <w:t>University of Uyo</w:t>
      </w:r>
    </w:p>
    <w:p w14:paraId="60AA36E6" w14:textId="77777777" w:rsidR="00CC7A0D" w:rsidRPr="00B412E1" w:rsidRDefault="00CC7A0D" w:rsidP="00CE30CE">
      <w:pPr>
        <w:spacing w:after="0" w:line="240" w:lineRule="auto"/>
        <w:jc w:val="center"/>
        <w:rPr>
          <w:rFonts w:ascii="Times New Roman" w:hAnsi="Times New Roman"/>
          <w:b/>
          <w:bCs/>
        </w:rPr>
      </w:pPr>
      <w:r w:rsidRPr="00B412E1">
        <w:rPr>
          <w:rFonts w:ascii="Times New Roman" w:hAnsi="Times New Roman"/>
          <w:b/>
          <w:bCs/>
        </w:rPr>
        <w:t>Ekereobong Eyo Ekanem</w:t>
      </w:r>
    </w:p>
    <w:p w14:paraId="7D0904D2" w14:textId="77777777" w:rsidR="00CC7A0D" w:rsidRPr="00B412E1" w:rsidRDefault="00CC7A0D" w:rsidP="00CE30CE">
      <w:pPr>
        <w:spacing w:after="0" w:line="240" w:lineRule="auto"/>
        <w:jc w:val="center"/>
        <w:rPr>
          <w:rFonts w:ascii="Times New Roman" w:hAnsi="Times New Roman"/>
          <w:bCs/>
        </w:rPr>
      </w:pPr>
      <w:r w:rsidRPr="00B412E1">
        <w:rPr>
          <w:rFonts w:ascii="Times New Roman" w:hAnsi="Times New Roman"/>
          <w:b/>
          <w:bCs/>
        </w:rPr>
        <w:t>I</w:t>
      </w:r>
      <w:r w:rsidRPr="00B412E1">
        <w:rPr>
          <w:rFonts w:ascii="Times New Roman" w:hAnsi="Times New Roman"/>
          <w:bCs/>
        </w:rPr>
        <w:t>nstitute of Education and Professional Development</w:t>
      </w:r>
    </w:p>
    <w:p w14:paraId="5E0AE260" w14:textId="77777777" w:rsidR="00CC7A0D" w:rsidRPr="00B412E1" w:rsidRDefault="00CC7A0D" w:rsidP="00CE30CE">
      <w:pPr>
        <w:spacing w:after="0" w:line="240" w:lineRule="auto"/>
        <w:jc w:val="center"/>
        <w:rPr>
          <w:rFonts w:ascii="Times New Roman" w:hAnsi="Times New Roman"/>
          <w:bCs/>
        </w:rPr>
      </w:pPr>
      <w:r w:rsidRPr="00B412E1">
        <w:rPr>
          <w:rFonts w:ascii="Times New Roman" w:hAnsi="Times New Roman"/>
          <w:bCs/>
        </w:rPr>
        <w:t>University of Uyo</w:t>
      </w:r>
    </w:p>
    <w:p w14:paraId="629B60E7" w14:textId="2E41033E" w:rsidR="00CC7A0D" w:rsidRPr="00B412E1" w:rsidRDefault="00CC7A0D" w:rsidP="00CE30CE">
      <w:pPr>
        <w:spacing w:after="0" w:line="240" w:lineRule="auto"/>
        <w:jc w:val="both"/>
        <w:rPr>
          <w:rFonts w:ascii="Times New Roman" w:hAnsi="Times New Roman"/>
          <w:b/>
          <w:bCs/>
        </w:rPr>
      </w:pPr>
      <w:r w:rsidRPr="00B412E1">
        <w:rPr>
          <w:rFonts w:ascii="Times New Roman" w:hAnsi="Times New Roman"/>
          <w:b/>
          <w:bCs/>
        </w:rPr>
        <w:tab/>
      </w:r>
      <w:r w:rsidRPr="00B412E1">
        <w:rPr>
          <w:rFonts w:ascii="Times New Roman" w:hAnsi="Times New Roman"/>
          <w:b/>
          <w:bCs/>
        </w:rPr>
        <w:tab/>
      </w:r>
      <w:r w:rsidRPr="00B412E1">
        <w:rPr>
          <w:rFonts w:ascii="Times New Roman" w:hAnsi="Times New Roman"/>
          <w:b/>
          <w:bCs/>
        </w:rPr>
        <w:tab/>
      </w:r>
      <w:r w:rsidRPr="00B412E1">
        <w:rPr>
          <w:rFonts w:ascii="Times New Roman" w:hAnsi="Times New Roman"/>
          <w:b/>
          <w:bCs/>
        </w:rPr>
        <w:tab/>
      </w:r>
      <w:r w:rsidRPr="00B412E1">
        <w:rPr>
          <w:rFonts w:ascii="Times New Roman" w:hAnsi="Times New Roman"/>
          <w:b/>
          <w:bCs/>
        </w:rPr>
        <w:tab/>
        <w:t>&amp;</w:t>
      </w:r>
    </w:p>
    <w:p w14:paraId="7DE16A8F" w14:textId="77777777" w:rsidR="00CC7A0D" w:rsidRPr="00B412E1" w:rsidRDefault="00CC7A0D" w:rsidP="00CE30CE">
      <w:pPr>
        <w:spacing w:after="0" w:line="240" w:lineRule="auto"/>
        <w:jc w:val="center"/>
        <w:rPr>
          <w:rFonts w:ascii="Times New Roman" w:hAnsi="Times New Roman"/>
          <w:b/>
          <w:bCs/>
        </w:rPr>
      </w:pPr>
      <w:r w:rsidRPr="00B412E1">
        <w:rPr>
          <w:rFonts w:ascii="Times New Roman" w:hAnsi="Times New Roman"/>
          <w:b/>
          <w:bCs/>
        </w:rPr>
        <w:t xml:space="preserve">Mfoniso Udeme Archibong   </w:t>
      </w:r>
    </w:p>
    <w:p w14:paraId="4BC1FEB0" w14:textId="77777777" w:rsidR="00CC7A0D" w:rsidRPr="00B412E1" w:rsidRDefault="00CC7A0D" w:rsidP="00CE30CE">
      <w:pPr>
        <w:spacing w:after="0" w:line="240" w:lineRule="auto"/>
        <w:jc w:val="center"/>
        <w:rPr>
          <w:rFonts w:ascii="Times New Roman" w:hAnsi="Times New Roman"/>
          <w:bCs/>
        </w:rPr>
      </w:pPr>
      <w:r w:rsidRPr="00B412E1">
        <w:rPr>
          <w:rFonts w:ascii="Times New Roman" w:hAnsi="Times New Roman"/>
          <w:bCs/>
        </w:rPr>
        <w:t>Department of Science Education</w:t>
      </w:r>
    </w:p>
    <w:p w14:paraId="6C5480D3" w14:textId="77777777" w:rsidR="00CC7A0D" w:rsidRPr="00B412E1" w:rsidRDefault="00CC7A0D" w:rsidP="00CE30CE">
      <w:pPr>
        <w:spacing w:after="0" w:line="240" w:lineRule="auto"/>
        <w:jc w:val="center"/>
        <w:rPr>
          <w:rFonts w:ascii="Times New Roman" w:hAnsi="Times New Roman"/>
          <w:bCs/>
        </w:rPr>
      </w:pPr>
      <w:r w:rsidRPr="00B412E1">
        <w:rPr>
          <w:rFonts w:ascii="Times New Roman" w:hAnsi="Times New Roman"/>
          <w:bCs/>
        </w:rPr>
        <w:t>Faculty of Education</w:t>
      </w:r>
    </w:p>
    <w:p w14:paraId="00DF0529" w14:textId="77777777" w:rsidR="00CC7A0D" w:rsidRPr="00B412E1" w:rsidRDefault="00CC7A0D" w:rsidP="00CE30CE">
      <w:pPr>
        <w:spacing w:after="0" w:line="240" w:lineRule="auto"/>
        <w:jc w:val="center"/>
        <w:rPr>
          <w:rFonts w:ascii="Times New Roman" w:hAnsi="Times New Roman"/>
          <w:bCs/>
        </w:rPr>
      </w:pPr>
      <w:r w:rsidRPr="00B412E1">
        <w:rPr>
          <w:rFonts w:ascii="Times New Roman" w:hAnsi="Times New Roman"/>
          <w:bCs/>
        </w:rPr>
        <w:t>University of Uyo</w:t>
      </w:r>
    </w:p>
    <w:p w14:paraId="06D59598" w14:textId="77777777" w:rsidR="00CC7A0D" w:rsidRPr="00B412E1" w:rsidRDefault="00CC7A0D" w:rsidP="00CE30CE">
      <w:pPr>
        <w:spacing w:after="0" w:line="240" w:lineRule="auto"/>
        <w:rPr>
          <w:rFonts w:ascii="Times New Roman" w:hAnsi="Times New Roman"/>
          <w:b/>
          <w:i/>
        </w:rPr>
      </w:pPr>
      <w:r w:rsidRPr="00B412E1">
        <w:rPr>
          <w:rFonts w:ascii="Times New Roman" w:hAnsi="Times New Roman"/>
          <w:b/>
          <w:i/>
        </w:rPr>
        <w:t>Abstract</w:t>
      </w:r>
    </w:p>
    <w:p w14:paraId="4AD89554" w14:textId="77777777" w:rsidR="00CC7A0D" w:rsidRPr="00B412E1" w:rsidRDefault="00CC7A0D" w:rsidP="00CE30CE">
      <w:pPr>
        <w:spacing w:after="0" w:line="240" w:lineRule="auto"/>
        <w:contextualSpacing/>
        <w:jc w:val="both"/>
        <w:rPr>
          <w:rFonts w:ascii="Times New Roman" w:hAnsi="Times New Roman"/>
        </w:rPr>
      </w:pPr>
      <w:r w:rsidRPr="00B412E1">
        <w:rPr>
          <w:rFonts w:ascii="Times New Roman" w:hAnsi="Times New Roman"/>
          <w:i/>
        </w:rPr>
        <w:t>This paper explores the potential of paint production as a strategic pathway for acquiring tangible, life-long vocational skills aimed at fostering sustainable financial empowerment in Nigeria. In an economy characterized by high unemployment rates and fluctuating oil revenues, the need for diversified skill acquisition has become paramount. The study examines the technical processes involved in paint formulation—including decorative, industrial, and marine coatings—and evaluates the low entry barrier for small-scale entrepreneurs. By transitioning from theoretical knowledge to practical, hands-on application, individuals can establish micro-enterprises that contribute to local manufacturing and reduce reliance on imported chemical products. Key findings suggest that: Paint making offers a versatile skillset that remains relevant across the construction and maintenance sectors. Local production significantly lowers costs for the housing sector while providing a steady income stream for practitioners. When coupled with basic entrepreneurship training, these skills provide a "life-long" cushion against economic instability. The paper concludes that with targeted government intervention, improved access to raw materials, and standardized vocational training, paint making can serve as a robust engine for poverty alleviation and long-term economic self-reliance for the Nigerian youth and artisans</w:t>
      </w:r>
      <w:r w:rsidRPr="00B412E1">
        <w:rPr>
          <w:rFonts w:ascii="Times New Roman" w:hAnsi="Times New Roman"/>
        </w:rPr>
        <w:t>.</w:t>
      </w:r>
    </w:p>
    <w:p w14:paraId="29202D17" w14:textId="77777777" w:rsidR="00B412E1" w:rsidRPr="00B412E1" w:rsidRDefault="00B412E1" w:rsidP="00CE30CE">
      <w:pPr>
        <w:shd w:val="clear" w:color="auto" w:fill="FFFFFF"/>
        <w:spacing w:after="0" w:line="240" w:lineRule="auto"/>
        <w:ind w:left="1260" w:hanging="1260"/>
        <w:jc w:val="both"/>
        <w:rPr>
          <w:rFonts w:ascii="Times New Roman" w:eastAsia="Times New Roman" w:hAnsi="Times New Roman"/>
          <w:b/>
          <w:bCs/>
          <w:color w:val="1F1F1F"/>
        </w:rPr>
      </w:pPr>
    </w:p>
    <w:p w14:paraId="38A4A2FF" w14:textId="0F264063" w:rsidR="00CC7A0D" w:rsidRPr="00B412E1" w:rsidRDefault="00CC7A0D" w:rsidP="00CE30CE">
      <w:pPr>
        <w:shd w:val="clear" w:color="auto" w:fill="FFFFFF"/>
        <w:spacing w:after="0" w:line="240" w:lineRule="auto"/>
        <w:ind w:left="1260" w:hanging="1260"/>
        <w:jc w:val="both"/>
        <w:rPr>
          <w:rFonts w:ascii="Times New Roman" w:eastAsia="Times New Roman" w:hAnsi="Times New Roman"/>
          <w:iCs/>
          <w:color w:val="1F1F1F"/>
        </w:rPr>
      </w:pPr>
      <w:r w:rsidRPr="00B412E1">
        <w:rPr>
          <w:rFonts w:ascii="Times New Roman" w:eastAsia="Times New Roman" w:hAnsi="Times New Roman"/>
          <w:b/>
          <w:bCs/>
          <w:color w:val="1F1F1F"/>
        </w:rPr>
        <w:t>Keywords:</w:t>
      </w:r>
      <w:r w:rsidRPr="00B412E1">
        <w:rPr>
          <w:rFonts w:ascii="Times New Roman" w:eastAsia="Times New Roman" w:hAnsi="Times New Roman"/>
          <w:color w:val="1F1F1F"/>
        </w:rPr>
        <w:t xml:space="preserve"> </w:t>
      </w:r>
      <w:r w:rsidRPr="00B412E1">
        <w:rPr>
          <w:rFonts w:ascii="Times New Roman" w:eastAsia="Times New Roman" w:hAnsi="Times New Roman"/>
          <w:iCs/>
          <w:color w:val="1F1F1F"/>
        </w:rPr>
        <w:t>Paint Production, Vocational Skills, Financial Empowerment, Sustainable    Development</w:t>
      </w:r>
    </w:p>
    <w:p w14:paraId="7059E4FC" w14:textId="77777777" w:rsidR="00CC7A0D" w:rsidRPr="00B412E1" w:rsidRDefault="00CC7A0D" w:rsidP="00CE30CE">
      <w:pPr>
        <w:spacing w:line="240" w:lineRule="auto"/>
        <w:jc w:val="both"/>
        <w:rPr>
          <w:rFonts w:ascii="Times New Roman" w:hAnsi="Times New Roman"/>
          <w:b/>
        </w:rPr>
      </w:pPr>
      <w:r w:rsidRPr="00B412E1">
        <w:rPr>
          <w:rFonts w:ascii="Times New Roman" w:hAnsi="Times New Roman"/>
          <w:b/>
        </w:rPr>
        <w:t>Introduction</w:t>
      </w:r>
    </w:p>
    <w:p w14:paraId="43B29953" w14:textId="77777777" w:rsidR="00CC7A0D" w:rsidRPr="00B412E1" w:rsidRDefault="00CC7A0D" w:rsidP="00CE30CE">
      <w:pPr>
        <w:spacing w:line="240" w:lineRule="auto"/>
        <w:ind w:firstLine="720"/>
        <w:jc w:val="both"/>
        <w:rPr>
          <w:rFonts w:ascii="Times New Roman" w:hAnsi="Times New Roman"/>
        </w:rPr>
      </w:pPr>
      <w:r w:rsidRPr="00B412E1">
        <w:rPr>
          <w:rFonts w:ascii="Times New Roman" w:hAnsi="Times New Roman"/>
        </w:rPr>
        <w:t xml:space="preserve">Paint making is an integral part of industrial chemistry as the raw materials used in paint making are derived from the bi-products of chemical processes, </w:t>
      </w:r>
      <w:r w:rsidRPr="00B412E1">
        <w:rPr>
          <w:rFonts w:ascii="Times New Roman" w:hAnsi="Times New Roman"/>
        </w:rPr>
        <w:lastRenderedPageBreak/>
        <w:t>Okiemien (2017).  It is said to be a dispersion mixture of two or more substances in a vehicle which is water. Paints are of two types namely: oil based paints and water based paints. There are a number of paints for different purposes such as: the gloss paint (oil paint), white wash paints (for ceilings), car auto paints (for cars), marine paints (for pipes and rods), stoving paint (for stoves, pot and plates). Paint is use for finishing and beautification of houses, furniture’s and machinery. It is also use for protecting metals from rust and corrosion. Paint is mostly used to protect, colour or provide texture to objects and surfaces. Paint is typically stored, sold and applied as a liquid but most types dry into a solid, (Stephanie, 2011). The purpose of paint is to protect the surface of metals and wood from attack by rain, dust and gases in the air. It can also be applied to impart beauty and protection, (Crowley,etal,.2018).</w:t>
      </w:r>
    </w:p>
    <w:p w14:paraId="35B0CFB5" w14:textId="77777777" w:rsidR="00CC7A0D" w:rsidRPr="00B412E1" w:rsidRDefault="00CC7A0D" w:rsidP="00CE30CE">
      <w:pPr>
        <w:spacing w:line="240" w:lineRule="auto"/>
        <w:ind w:firstLine="720"/>
        <w:jc w:val="both"/>
        <w:rPr>
          <w:rFonts w:ascii="Times New Roman" w:hAnsi="Times New Roman"/>
        </w:rPr>
      </w:pPr>
      <w:r w:rsidRPr="00B412E1">
        <w:rPr>
          <w:rFonts w:ascii="Times New Roman" w:hAnsi="Times New Roman"/>
        </w:rPr>
        <w:t>The knowledge and skills in paint making provide the needed economic growth of the nation as this may only be achieved through acquiring life-long skills. This tangible skills and competencies could empower and also make an individual self- reliant which contributes to national development. Tangible skills are a set of technical competencies an individual can develop to accomplish particular roles and responsibilities. These skills are mainly the outcome of education, training and life experiences, among others.</w:t>
      </w:r>
    </w:p>
    <w:p w14:paraId="5B1D2254" w14:textId="77777777" w:rsidR="00CC7A0D" w:rsidRPr="00B412E1" w:rsidRDefault="00CC7A0D" w:rsidP="00CE30CE">
      <w:pPr>
        <w:spacing w:line="240" w:lineRule="auto"/>
        <w:ind w:firstLine="720"/>
        <w:jc w:val="both"/>
        <w:rPr>
          <w:rFonts w:ascii="Times New Roman" w:hAnsi="Times New Roman"/>
        </w:rPr>
      </w:pPr>
      <w:r w:rsidRPr="00B412E1">
        <w:rPr>
          <w:rFonts w:ascii="Times New Roman" w:hAnsi="Times New Roman"/>
        </w:rPr>
        <w:t xml:space="preserve"> Paints are made from mixing different raw materials in their correct proportion. The raw materials are classified into resins, additives, driers, solvent and pigments. The resins are binders that hold all the pigments together and allow adhesion to the surface painted to.</w:t>
      </w:r>
      <w:r w:rsidRPr="00B412E1">
        <w:rPr>
          <w:rFonts w:ascii="Times New Roman" w:hAnsi="Times New Roman"/>
          <w:b/>
        </w:rPr>
        <w:t xml:space="preserve"> </w:t>
      </w:r>
      <w:r w:rsidRPr="00B412E1">
        <w:rPr>
          <w:rFonts w:ascii="Times New Roman" w:hAnsi="Times New Roman"/>
        </w:rPr>
        <w:t xml:space="preserve">There are two types of resin namely: </w:t>
      </w:r>
    </w:p>
    <w:p w14:paraId="07BAC69D" w14:textId="77777777" w:rsidR="00CC7A0D" w:rsidRPr="00B412E1" w:rsidRDefault="00CC7A0D" w:rsidP="00CE30CE">
      <w:pPr>
        <w:spacing w:after="0" w:line="240" w:lineRule="auto"/>
        <w:jc w:val="both"/>
        <w:rPr>
          <w:rFonts w:ascii="Times New Roman" w:hAnsi="Times New Roman"/>
        </w:rPr>
      </w:pPr>
      <w:r w:rsidRPr="00B412E1">
        <w:rPr>
          <w:rFonts w:ascii="Times New Roman" w:hAnsi="Times New Roman"/>
          <w:b/>
        </w:rPr>
        <w:t>Thermoplastic resins (ii) Thermo-setting resins</w:t>
      </w:r>
      <w:r w:rsidRPr="00B412E1">
        <w:rPr>
          <w:rFonts w:ascii="Times New Roman" w:hAnsi="Times New Roman"/>
        </w:rPr>
        <w:t>.</w:t>
      </w:r>
    </w:p>
    <w:p w14:paraId="23621D33" w14:textId="77777777" w:rsidR="00CC7A0D" w:rsidRPr="00B412E1" w:rsidRDefault="00CC7A0D" w:rsidP="00CE30CE">
      <w:pPr>
        <w:spacing w:after="0" w:line="240" w:lineRule="auto"/>
        <w:ind w:firstLine="720"/>
        <w:jc w:val="both"/>
        <w:rPr>
          <w:rFonts w:ascii="Times New Roman" w:hAnsi="Times New Roman"/>
        </w:rPr>
      </w:pPr>
      <w:r w:rsidRPr="00B412E1">
        <w:rPr>
          <w:rFonts w:ascii="Times New Roman" w:hAnsi="Times New Roman"/>
        </w:rPr>
        <w:t xml:space="preserve"> The thermoplastic are resins that remain plastic after setting but softens with heat. It functions in providing protection against materials that are corrosive while the thermosetting are resins that have excellent adhesion as well as resistance to heat, chemicals and water. The additives are added to prevent defects in coating. It enhances the properties of the substance. Examples of additives are: Driers, Thickeners, Fillers, preservatives and the Anti-skinning agent. The solvent is the base used for production; typically water. It acts as a carrier that helps bind the pigment and resin together. The pigment gives paints its colour and beauty. Paint composition largely determines its characteristics, usage and classification. By suitable variation of the types of proportion of the various constituents, they can be made dry, glossy or flat as desired. </w:t>
      </w:r>
    </w:p>
    <w:p w14:paraId="0606EECB" w14:textId="77777777" w:rsidR="00CC7A0D" w:rsidRPr="00B412E1" w:rsidRDefault="00CC7A0D" w:rsidP="00CE30CE">
      <w:pPr>
        <w:spacing w:line="240" w:lineRule="auto"/>
        <w:ind w:firstLine="720"/>
        <w:jc w:val="both"/>
        <w:rPr>
          <w:rFonts w:ascii="Times New Roman" w:hAnsi="Times New Roman"/>
        </w:rPr>
      </w:pPr>
      <w:r w:rsidRPr="00B412E1">
        <w:rPr>
          <w:rFonts w:ascii="Times New Roman" w:hAnsi="Times New Roman"/>
        </w:rPr>
        <w:t>Paints have been manufactured since prehistoric times but until recently they were highly expensive and thus were mainly used for artwork. It is only since the 19</w:t>
      </w:r>
      <w:r w:rsidRPr="00B412E1">
        <w:rPr>
          <w:rFonts w:ascii="Times New Roman" w:hAnsi="Times New Roman"/>
          <w:vertAlign w:val="superscript"/>
        </w:rPr>
        <w:t>th</w:t>
      </w:r>
      <w:r w:rsidRPr="00B412E1">
        <w:rPr>
          <w:rFonts w:ascii="Times New Roman" w:hAnsi="Times New Roman"/>
        </w:rPr>
        <w:t xml:space="preserve"> century that houses have commonly been painted. Today paints are used for colouring and protecting many surfaces including houses, cars, road marking and underground storage lessees. Paint is basically composed of resin, pigment, solvent and Additives, </w:t>
      </w:r>
      <w:r w:rsidRPr="00B412E1">
        <w:rPr>
          <w:rFonts w:ascii="Times New Roman" w:hAnsi="Times New Roman"/>
        </w:rPr>
        <w:lastRenderedPageBreak/>
        <w:t xml:space="preserve">(Seper,2014). Proper paint formulation depends on the raw materials selection and accurate calculation of the amounts of its constituents. Paint is a blend in which pigments and fillers are suspended in a liquid. Therefore, paint formulations have relations to their applications. The selection of pigments, fillers and carrying liquids (vehicles) is necessary for a proper paint. To predict some properties of paint such as ease of painting gloss, wash ability for a certain formulation, the pigment volume concentration (PVC) in paint is used as indicator, (Turner, 2012). The (PolyVinyl Chloride) PVC of paint which is the volume of paint film occupied by the pigment and pigment extenders is a very important concept as it controls several paint properties as durability, reflectance, gloss, wash ability, (Sharma, 2011). Generally, the paint gloss increases relative to the non-volatile vehicle, gloss decreases until the gloss of the paint becomes flat.  According to (Turner, 2012), the viscosity of paint which is also controlled by the PVC, is an important quality parameter as it affects the flow and application properties of the paint. A Good Quality Paint is determined by the following: Adhesive (The ability of the paint to stick to the surface which brings other properties to work), Film integrity (Dry films with no weak spot in the film as a result of imperfect film drying), Ease of Application (Easily applied in accordance with the method prescribed). </w:t>
      </w:r>
    </w:p>
    <w:p w14:paraId="53039D3D" w14:textId="77777777" w:rsidR="00CC7A0D" w:rsidRPr="00B412E1" w:rsidRDefault="00CC7A0D" w:rsidP="00CE30CE">
      <w:pPr>
        <w:spacing w:after="0" w:line="240" w:lineRule="auto"/>
        <w:jc w:val="both"/>
        <w:rPr>
          <w:rFonts w:ascii="Times New Roman" w:hAnsi="Times New Roman"/>
          <w:b/>
          <w:bCs/>
        </w:rPr>
      </w:pPr>
      <w:r w:rsidRPr="00B412E1">
        <w:rPr>
          <w:rFonts w:ascii="Times New Roman" w:hAnsi="Times New Roman"/>
          <w:b/>
          <w:bCs/>
        </w:rPr>
        <w:t>Concept of</w:t>
      </w:r>
      <w:r w:rsidRPr="00B412E1">
        <w:rPr>
          <w:rFonts w:ascii="Times New Roman" w:hAnsi="Times New Roman"/>
          <w:b/>
          <w:bCs/>
          <w:color w:val="343541"/>
        </w:rPr>
        <w:t xml:space="preserve"> </w:t>
      </w:r>
      <w:r w:rsidRPr="00B412E1">
        <w:rPr>
          <w:rFonts w:ascii="Times New Roman" w:hAnsi="Times New Roman"/>
          <w:b/>
          <w:bCs/>
        </w:rPr>
        <w:t>Life-Long Skills and Sustainable National Development</w:t>
      </w:r>
    </w:p>
    <w:p w14:paraId="4CB40F8A" w14:textId="77777777" w:rsidR="00CC7A0D" w:rsidRPr="00B412E1" w:rsidRDefault="00CC7A0D" w:rsidP="00CE30CE">
      <w:pPr>
        <w:shd w:val="clear" w:color="auto" w:fill="FFFFFF"/>
        <w:spacing w:after="0" w:line="240" w:lineRule="auto"/>
        <w:ind w:firstLine="720"/>
        <w:jc w:val="both"/>
        <w:rPr>
          <w:rFonts w:ascii="Times New Roman" w:eastAsia="Times New Roman" w:hAnsi="Times New Roman"/>
        </w:rPr>
      </w:pPr>
      <w:r w:rsidRPr="00B412E1">
        <w:rPr>
          <w:rFonts w:ascii="Times New Roman" w:hAnsi="Times New Roman"/>
          <w:shd w:val="clear" w:color="auto" w:fill="FFFFFF"/>
        </w:rPr>
        <w:t xml:space="preserve">Life-long skill involves the acquisition of knowledge for either personal or professional purposes. </w:t>
      </w:r>
      <w:r w:rsidRPr="00B412E1">
        <w:rPr>
          <w:rFonts w:ascii="Times New Roman" w:hAnsi="Times New Roman"/>
        </w:rPr>
        <w:t>(McGarrah,2015).</w:t>
      </w:r>
      <w:r w:rsidRPr="00B412E1">
        <w:rPr>
          <w:rFonts w:ascii="Times New Roman" w:hAnsi="Times New Roman"/>
          <w:shd w:val="clear" w:color="auto" w:fill="FFFFFF"/>
        </w:rPr>
        <w:t xml:space="preserve"> </w:t>
      </w:r>
      <w:r w:rsidRPr="00B412E1">
        <w:rPr>
          <w:rFonts w:ascii="Times New Roman" w:hAnsi="Times New Roman"/>
        </w:rPr>
        <w:t>Life-long skills foster a mixture of skills necessary in a changing world with the sole aim of building individuals and the nation (Loyens, Magda, &amp; Rikers, 2018).</w:t>
      </w:r>
      <w:r w:rsidRPr="00B412E1">
        <w:rPr>
          <w:rFonts w:ascii="Times New Roman" w:hAnsi="Times New Roman"/>
          <w:shd w:val="clear" w:color="auto" w:fill="FFFFFF"/>
        </w:rPr>
        <w:t xml:space="preserve"> </w:t>
      </w:r>
      <w:r w:rsidRPr="00B412E1">
        <w:rPr>
          <w:rFonts w:ascii="Times New Roman" w:hAnsi="Times New Roman"/>
        </w:rPr>
        <w:t xml:space="preserve">In this way, the essence of life-long skill is to ascertain knowledge, values, and skills that make an individual confident and creative. </w:t>
      </w:r>
      <w:r w:rsidRPr="00B412E1">
        <w:rPr>
          <w:rFonts w:ascii="Times New Roman" w:hAnsi="Times New Roman"/>
          <w:shd w:val="clear" w:color="auto" w:fill="FFFFFF"/>
        </w:rPr>
        <w:t xml:space="preserve">Thus, the concept of life-long skills is important for an individual's competitiveness, </w:t>
      </w:r>
      <w:r w:rsidRPr="00B412E1">
        <w:rPr>
          <w:rFonts w:ascii="Times New Roman" w:hAnsi="Times New Roman"/>
        </w:rPr>
        <w:t xml:space="preserve">creativity, </w:t>
      </w:r>
      <w:r w:rsidRPr="00B412E1">
        <w:rPr>
          <w:rFonts w:ascii="Times New Roman" w:hAnsi="Times New Roman"/>
          <w:shd w:val="clear" w:color="auto" w:fill="FFFFFF"/>
        </w:rPr>
        <w:t>employability, and empowerment and also enhances national development</w:t>
      </w:r>
      <w:r w:rsidRPr="00B412E1">
        <w:rPr>
          <w:rFonts w:ascii="Times New Roman" w:hAnsi="Times New Roman"/>
          <w:color w:val="4D5156"/>
          <w:shd w:val="clear" w:color="auto" w:fill="FFFFFF"/>
        </w:rPr>
        <w:t xml:space="preserve">. </w:t>
      </w:r>
      <w:r w:rsidRPr="00B412E1">
        <w:rPr>
          <w:rFonts w:ascii="Times New Roman" w:hAnsi="Times New Roman"/>
        </w:rPr>
        <w:t>Creativity is the main source of progress in lifelong skills. It enhances productivity in human capital, which is one of the main drivers of progress and sustainable development in the nation. (Pasi, 2019).</w:t>
      </w:r>
      <w:r w:rsidRPr="00B412E1">
        <w:rPr>
          <w:rFonts w:ascii="Times New Roman" w:hAnsi="Times New Roman"/>
          <w:color w:val="4D5156"/>
          <w:shd w:val="clear" w:color="auto" w:fill="FFFFFF"/>
        </w:rPr>
        <w:t xml:space="preserve"> </w:t>
      </w:r>
      <w:r w:rsidRPr="00B412E1">
        <w:rPr>
          <w:rFonts w:ascii="Times New Roman" w:hAnsi="Times New Roman"/>
          <w:shd w:val="clear" w:color="auto" w:fill="FFFFFF"/>
        </w:rPr>
        <w:t xml:space="preserve">Life-long skills involves the following; developing new skills such as sewing and cooking, acquiring new knowledge, technology driven skills such as software applications, self -taught skills among others. Self- motivation is a driving force acquiring life-long skills. </w:t>
      </w:r>
      <w:r w:rsidRPr="00B412E1">
        <w:rPr>
          <w:rFonts w:ascii="Times New Roman" w:hAnsi="Times New Roman"/>
        </w:rPr>
        <w:t>This comes from strong internal goals such as a desire for personal growth, innovating on existing knowledge and ensuring accountability for practice and development. This can be achieved through acquiring painting skills which can be translated into financial gains which also promote sustainable financial empowerment for individuals and the nation at large.</w:t>
      </w:r>
      <w:r w:rsidRPr="00B412E1">
        <w:rPr>
          <w:rFonts w:ascii="Times New Roman" w:eastAsia="Times New Roman" w:hAnsi="Times New Roman"/>
        </w:rPr>
        <w:t xml:space="preserve"> Sustainability, according to UNESCO, (2014) allows every human to acquire knowledge, skills, attitudes and values required to maintain a sustainable nation. </w:t>
      </w:r>
    </w:p>
    <w:p w14:paraId="56548D20" w14:textId="77777777" w:rsidR="00B212C3" w:rsidRPr="00B412E1" w:rsidRDefault="00B212C3" w:rsidP="00CE30CE">
      <w:pPr>
        <w:spacing w:after="0" w:line="240" w:lineRule="auto"/>
        <w:jc w:val="both"/>
        <w:rPr>
          <w:rFonts w:ascii="Times New Roman" w:hAnsi="Times New Roman"/>
          <w:b/>
          <w:bCs/>
        </w:rPr>
      </w:pPr>
    </w:p>
    <w:p w14:paraId="526E9862" w14:textId="77777777" w:rsidR="00B412E1" w:rsidRPr="00B412E1" w:rsidRDefault="00B412E1" w:rsidP="00CE30CE">
      <w:pPr>
        <w:spacing w:after="0" w:line="240" w:lineRule="auto"/>
        <w:jc w:val="both"/>
        <w:rPr>
          <w:rFonts w:ascii="Times New Roman" w:hAnsi="Times New Roman"/>
          <w:b/>
          <w:bCs/>
        </w:rPr>
      </w:pPr>
    </w:p>
    <w:p w14:paraId="77D8B6F3" w14:textId="77777777" w:rsidR="00B412E1" w:rsidRPr="00B412E1" w:rsidRDefault="00B412E1" w:rsidP="00CE30CE">
      <w:pPr>
        <w:spacing w:after="0" w:line="240" w:lineRule="auto"/>
        <w:jc w:val="both"/>
        <w:rPr>
          <w:rFonts w:ascii="Times New Roman" w:hAnsi="Times New Roman"/>
          <w:b/>
          <w:bCs/>
        </w:rPr>
      </w:pPr>
    </w:p>
    <w:p w14:paraId="4FEF6FD4" w14:textId="77777777" w:rsidR="00B412E1" w:rsidRPr="00B412E1" w:rsidRDefault="00B412E1" w:rsidP="00CE30CE">
      <w:pPr>
        <w:spacing w:after="0" w:line="240" w:lineRule="auto"/>
        <w:jc w:val="both"/>
        <w:rPr>
          <w:rFonts w:ascii="Times New Roman" w:hAnsi="Times New Roman"/>
          <w:b/>
          <w:bCs/>
        </w:rPr>
      </w:pPr>
    </w:p>
    <w:p w14:paraId="32C50DEE" w14:textId="77777777" w:rsidR="00CC7A0D" w:rsidRPr="00B412E1" w:rsidRDefault="00CC7A0D" w:rsidP="00CE30CE">
      <w:pPr>
        <w:spacing w:after="0" w:line="240" w:lineRule="auto"/>
        <w:jc w:val="both"/>
        <w:rPr>
          <w:rFonts w:ascii="Times New Roman" w:hAnsi="Times New Roman"/>
          <w:b/>
          <w:bCs/>
        </w:rPr>
      </w:pPr>
      <w:r w:rsidRPr="00B412E1">
        <w:rPr>
          <w:rFonts w:ascii="Times New Roman" w:hAnsi="Times New Roman"/>
          <w:b/>
          <w:bCs/>
        </w:rPr>
        <w:t xml:space="preserve">Paint Making and Tangible Life-Long Skills for Sustainable Financial Empowerment </w:t>
      </w:r>
    </w:p>
    <w:p w14:paraId="4CB43369" w14:textId="77777777" w:rsidR="00CC7A0D" w:rsidRPr="00B412E1" w:rsidRDefault="00CC7A0D" w:rsidP="00CE30CE">
      <w:pPr>
        <w:spacing w:after="0" w:line="240" w:lineRule="auto"/>
        <w:ind w:firstLine="720"/>
        <w:jc w:val="both"/>
        <w:rPr>
          <w:rFonts w:ascii="Times New Roman" w:hAnsi="Times New Roman"/>
        </w:rPr>
      </w:pPr>
      <w:r w:rsidRPr="00B412E1">
        <w:rPr>
          <w:rFonts w:ascii="Times New Roman" w:hAnsi="Times New Roman"/>
        </w:rPr>
        <w:t>Paint making is a practical and tangible skill that, when combined with an understanding of sustainable practices, can contribute to lifelong skills for sustainable financial empowerment as well as promoting national development. Paint making involves various skills, including a combination of technical knowledge, chemistry, and practical abilities. These skills can be translated into financial gain for sustainable empowerment when  one can determine the raw materials needed for production of desired of paint, determine the quantity of each of the materials, determine the process involved in the production of paints, determine the marketing strategy suitable for the finished product which is to be translated into financial gain. Painting skills when translated into financial gain may serve as a panacea to unemployment and poverty generally among youths and particularly an avenue for sustainable development.</w:t>
      </w:r>
    </w:p>
    <w:p w14:paraId="382515B7" w14:textId="77777777" w:rsidR="00CC7A0D" w:rsidRPr="00B412E1" w:rsidRDefault="00CC7A0D" w:rsidP="00CE30CE">
      <w:pPr>
        <w:spacing w:line="240" w:lineRule="auto"/>
        <w:ind w:firstLine="720"/>
        <w:jc w:val="both"/>
        <w:rPr>
          <w:rFonts w:ascii="Times New Roman" w:hAnsi="Times New Roman"/>
        </w:rPr>
      </w:pPr>
      <w:r w:rsidRPr="00B412E1">
        <w:rPr>
          <w:rFonts w:ascii="Times New Roman" w:hAnsi="Times New Roman"/>
        </w:rPr>
        <w:t>It is no longer enough to come out of school with a purely technical and scientific education. There is need to acquire life-long skills in order to understand and contribute in the context of market and business enterprises to increase sustainable financial empowerment for an individual and societal development. In this way, respective universities and other tertiary institutions have a potential role to play in the training of scientist and engineers with entrepreneurial skills to enable them engage in technology driven business ventures to enhance life-long skills, (Jain, 2020). This can be achieved through the process of innovation, generation and protection of intellectual property and acquiring entrepreneurial skills. According to Nelson et al, (2019), being an entrepreneur requires a complex set of skills and abilities. (Adeyemo, 2019) further identified these skills to include the following:</w:t>
      </w:r>
    </w:p>
    <w:p w14:paraId="01BEEDC4" w14:textId="77777777" w:rsidR="00CC7A0D" w:rsidRPr="00B412E1" w:rsidRDefault="00CC7A0D" w:rsidP="0020705E">
      <w:pPr>
        <w:spacing w:after="0" w:line="240" w:lineRule="auto"/>
        <w:jc w:val="both"/>
        <w:rPr>
          <w:rFonts w:ascii="Times New Roman" w:hAnsi="Times New Roman"/>
        </w:rPr>
      </w:pPr>
      <w:r w:rsidRPr="00B412E1">
        <w:rPr>
          <w:rFonts w:ascii="Times New Roman" w:hAnsi="Times New Roman"/>
        </w:rPr>
        <w:t>a.</w:t>
      </w:r>
      <w:r w:rsidRPr="00B412E1">
        <w:rPr>
          <w:rFonts w:ascii="Times New Roman" w:hAnsi="Times New Roman"/>
        </w:rPr>
        <w:tab/>
        <w:t>Having a requisite knowledge and expertise.</w:t>
      </w:r>
    </w:p>
    <w:p w14:paraId="14B43B58" w14:textId="77777777" w:rsidR="00CC7A0D" w:rsidRPr="00B412E1" w:rsidRDefault="00CC7A0D" w:rsidP="0020705E">
      <w:pPr>
        <w:spacing w:after="0" w:line="240" w:lineRule="auto"/>
        <w:ind w:left="720" w:hanging="720"/>
        <w:jc w:val="both"/>
        <w:rPr>
          <w:rFonts w:ascii="Times New Roman" w:hAnsi="Times New Roman"/>
        </w:rPr>
      </w:pPr>
      <w:r w:rsidRPr="00B412E1">
        <w:rPr>
          <w:rFonts w:ascii="Times New Roman" w:hAnsi="Times New Roman"/>
        </w:rPr>
        <w:t>b.</w:t>
      </w:r>
      <w:r w:rsidRPr="00B412E1">
        <w:rPr>
          <w:rFonts w:ascii="Times New Roman" w:hAnsi="Times New Roman"/>
        </w:rPr>
        <w:tab/>
        <w:t>Acquiring wisdom to seek out and listen to the advice of those who are expert.</w:t>
      </w:r>
    </w:p>
    <w:p w14:paraId="615548DB" w14:textId="77777777" w:rsidR="00CC7A0D" w:rsidRPr="00B412E1" w:rsidRDefault="00CC7A0D" w:rsidP="0020705E">
      <w:pPr>
        <w:spacing w:after="0" w:line="240" w:lineRule="auto"/>
        <w:ind w:left="720" w:hanging="720"/>
        <w:jc w:val="both"/>
        <w:rPr>
          <w:rFonts w:ascii="Times New Roman" w:hAnsi="Times New Roman"/>
        </w:rPr>
      </w:pPr>
      <w:r w:rsidRPr="00B412E1">
        <w:rPr>
          <w:rFonts w:ascii="Times New Roman" w:hAnsi="Times New Roman"/>
        </w:rPr>
        <w:t>c.</w:t>
      </w:r>
      <w:r w:rsidRPr="00B412E1">
        <w:rPr>
          <w:rFonts w:ascii="Times New Roman" w:hAnsi="Times New Roman"/>
        </w:rPr>
        <w:tab/>
        <w:t xml:space="preserve">Ability to make quality decision, hard work and passion. </w:t>
      </w:r>
    </w:p>
    <w:p w14:paraId="1FD8D8A5" w14:textId="77777777" w:rsidR="00CC7A0D" w:rsidRPr="00B412E1" w:rsidRDefault="00CC7A0D" w:rsidP="0020705E">
      <w:pPr>
        <w:spacing w:after="0" w:line="240" w:lineRule="auto"/>
        <w:ind w:left="720" w:hanging="720"/>
        <w:jc w:val="both"/>
        <w:rPr>
          <w:rFonts w:ascii="Times New Roman" w:hAnsi="Times New Roman"/>
        </w:rPr>
      </w:pPr>
      <w:r w:rsidRPr="00B412E1">
        <w:rPr>
          <w:rFonts w:ascii="Times New Roman" w:hAnsi="Times New Roman"/>
        </w:rPr>
        <w:t>d.</w:t>
      </w:r>
      <w:r w:rsidRPr="00B412E1">
        <w:rPr>
          <w:rFonts w:ascii="Times New Roman" w:hAnsi="Times New Roman"/>
        </w:rPr>
        <w:tab/>
        <w:t xml:space="preserve">Having communication skills and organizational skills </w:t>
      </w:r>
    </w:p>
    <w:p w14:paraId="5CFBF8AC" w14:textId="77777777" w:rsidR="00CC7A0D" w:rsidRPr="00B412E1" w:rsidRDefault="00CC7A0D" w:rsidP="0020705E">
      <w:pPr>
        <w:spacing w:after="0" w:line="240" w:lineRule="auto"/>
        <w:ind w:left="720" w:hanging="720"/>
        <w:jc w:val="both"/>
        <w:rPr>
          <w:rFonts w:ascii="Times New Roman" w:hAnsi="Times New Roman"/>
        </w:rPr>
      </w:pPr>
      <w:r w:rsidRPr="00B412E1">
        <w:rPr>
          <w:rFonts w:ascii="Times New Roman" w:hAnsi="Times New Roman"/>
        </w:rPr>
        <w:t>e.</w:t>
      </w:r>
      <w:r w:rsidRPr="00B412E1">
        <w:rPr>
          <w:rFonts w:ascii="Times New Roman" w:hAnsi="Times New Roman"/>
        </w:rPr>
        <w:tab/>
        <w:t>Ability to learn from mistakes and acts on opportunities.</w:t>
      </w:r>
    </w:p>
    <w:p w14:paraId="497FCA4E" w14:textId="77777777" w:rsidR="00CC7A0D" w:rsidRPr="00B412E1" w:rsidRDefault="00CC7A0D" w:rsidP="0020705E">
      <w:pPr>
        <w:spacing w:after="0" w:line="240" w:lineRule="auto"/>
        <w:ind w:left="720" w:hanging="720"/>
        <w:jc w:val="both"/>
        <w:rPr>
          <w:rFonts w:ascii="Times New Roman" w:hAnsi="Times New Roman"/>
        </w:rPr>
      </w:pPr>
      <w:r w:rsidRPr="00B412E1">
        <w:rPr>
          <w:rFonts w:ascii="Times New Roman" w:hAnsi="Times New Roman"/>
        </w:rPr>
        <w:t>f.</w:t>
      </w:r>
      <w:r w:rsidRPr="00B412E1">
        <w:rPr>
          <w:rFonts w:ascii="Times New Roman" w:hAnsi="Times New Roman"/>
        </w:rPr>
        <w:tab/>
        <w:t>Having marketing skills and management skills.</w:t>
      </w:r>
    </w:p>
    <w:p w14:paraId="4680FAC9" w14:textId="77777777" w:rsidR="00CC7A0D" w:rsidRPr="00B412E1" w:rsidRDefault="00CC7A0D" w:rsidP="00CE30CE">
      <w:pPr>
        <w:spacing w:line="240" w:lineRule="auto"/>
        <w:ind w:firstLine="720"/>
        <w:jc w:val="both"/>
        <w:rPr>
          <w:rFonts w:ascii="Times New Roman" w:hAnsi="Times New Roman"/>
        </w:rPr>
      </w:pPr>
      <w:r w:rsidRPr="00B412E1">
        <w:rPr>
          <w:rFonts w:ascii="Times New Roman" w:hAnsi="Times New Roman"/>
        </w:rPr>
        <w:t>Skills and sustainable development have been key drivers of several initiative and development efforts in Nigeria.  For example, since Nigeria’s independence, the concept of economic self-reliance has become a feature of national budget, speeches and presentations by successive Governments, (Kim et al, 2013). Skilled economic development relies on internal human and material resources as opposed to development that relies heavily on external resources. However, self-reliance empowerment allows for some external support even though it must be propelled and sustained by internal resources, (Kim et al,2013).</w:t>
      </w:r>
    </w:p>
    <w:p w14:paraId="5D21D2CD" w14:textId="77777777" w:rsidR="00CC7A0D" w:rsidRPr="00B412E1" w:rsidRDefault="00CC7A0D" w:rsidP="00CE30CE">
      <w:pPr>
        <w:spacing w:line="240" w:lineRule="auto"/>
        <w:ind w:firstLine="720"/>
        <w:jc w:val="both"/>
        <w:rPr>
          <w:rFonts w:ascii="Times New Roman" w:hAnsi="Times New Roman"/>
        </w:rPr>
      </w:pPr>
      <w:r w:rsidRPr="00B412E1">
        <w:rPr>
          <w:rFonts w:ascii="Times New Roman" w:hAnsi="Times New Roman"/>
        </w:rPr>
        <w:lastRenderedPageBreak/>
        <w:t>An overview of policy programmes adopted and implemented with the overall goal of achieving economic skills and promoting sustainable development in Nigeria has been summarized by (Kim et al,2013) and presented below:</w:t>
      </w:r>
    </w:p>
    <w:p w14:paraId="75A0DDE2" w14:textId="77777777" w:rsidR="00CC7A0D" w:rsidRPr="00B412E1" w:rsidRDefault="00CC7A0D" w:rsidP="00CE30CE">
      <w:pPr>
        <w:spacing w:after="0" w:line="240" w:lineRule="auto"/>
        <w:jc w:val="both"/>
        <w:rPr>
          <w:rFonts w:ascii="Times New Roman" w:hAnsi="Times New Roman"/>
          <w:b/>
        </w:rPr>
      </w:pPr>
      <w:r w:rsidRPr="00B412E1">
        <w:rPr>
          <w:rFonts w:ascii="Times New Roman" w:hAnsi="Times New Roman"/>
          <w:b/>
        </w:rPr>
        <w:t>a.</w:t>
      </w:r>
      <w:r w:rsidRPr="00B412E1">
        <w:rPr>
          <w:rFonts w:ascii="Times New Roman" w:hAnsi="Times New Roman"/>
          <w:b/>
        </w:rPr>
        <w:tab/>
        <w:t>Operation Feed the Nation and Green Revolution:</w:t>
      </w:r>
    </w:p>
    <w:p w14:paraId="376D1805" w14:textId="77777777" w:rsidR="00CC7A0D" w:rsidRPr="00B412E1" w:rsidRDefault="00CC7A0D" w:rsidP="00CE30CE">
      <w:pPr>
        <w:spacing w:after="0" w:line="240" w:lineRule="auto"/>
        <w:ind w:left="720"/>
        <w:jc w:val="both"/>
        <w:rPr>
          <w:rFonts w:ascii="Times New Roman" w:hAnsi="Times New Roman"/>
        </w:rPr>
      </w:pPr>
      <w:r w:rsidRPr="00B412E1">
        <w:rPr>
          <w:rFonts w:ascii="Times New Roman" w:hAnsi="Times New Roman"/>
        </w:rPr>
        <w:t>Prior to the discovery of crude oil in commercial quantities in the mid-fifties, agriculture was the basis of the national economy. Thus, these programs were intended specifically to revitalize agriculture in the country to ensure stability and self-sufficiency in food production.</w:t>
      </w:r>
    </w:p>
    <w:p w14:paraId="6F3F4776" w14:textId="77777777" w:rsidR="00CC7A0D" w:rsidRPr="00B412E1" w:rsidRDefault="00CC7A0D" w:rsidP="00CE30CE">
      <w:pPr>
        <w:spacing w:after="0" w:line="240" w:lineRule="auto"/>
        <w:jc w:val="both"/>
        <w:rPr>
          <w:rFonts w:ascii="Times New Roman" w:hAnsi="Times New Roman"/>
          <w:b/>
        </w:rPr>
      </w:pPr>
      <w:r w:rsidRPr="00B412E1">
        <w:rPr>
          <w:rFonts w:ascii="Times New Roman" w:hAnsi="Times New Roman"/>
          <w:b/>
        </w:rPr>
        <w:t>b.</w:t>
      </w:r>
      <w:r w:rsidRPr="00B412E1">
        <w:rPr>
          <w:rFonts w:ascii="Times New Roman" w:hAnsi="Times New Roman"/>
          <w:b/>
        </w:rPr>
        <w:tab/>
        <w:t>Structural Adjustment Program (SAP)</w:t>
      </w:r>
    </w:p>
    <w:p w14:paraId="69A57D4A" w14:textId="77777777" w:rsidR="00CC7A0D" w:rsidRPr="00B412E1" w:rsidRDefault="00CC7A0D" w:rsidP="00CE30CE">
      <w:pPr>
        <w:spacing w:after="0" w:line="240" w:lineRule="auto"/>
        <w:ind w:left="720"/>
        <w:jc w:val="both"/>
        <w:rPr>
          <w:rFonts w:ascii="Times New Roman" w:hAnsi="Times New Roman"/>
        </w:rPr>
      </w:pPr>
      <w:r w:rsidRPr="00B412E1">
        <w:rPr>
          <w:rFonts w:ascii="Times New Roman" w:hAnsi="Times New Roman"/>
        </w:rPr>
        <w:t>This was in reaction to the paradigm shift from a public sector dependent economy to a private sector led enterprise. It can also be argued to some extent, SAP forced on the country due to steady drop in Nigeria’s revenue profile. The objectives of this program were to:</w:t>
      </w:r>
    </w:p>
    <w:p w14:paraId="3380FF33" w14:textId="77777777" w:rsidR="0020705E" w:rsidRPr="00B412E1" w:rsidRDefault="0020705E" w:rsidP="0020705E">
      <w:pPr>
        <w:spacing w:after="0" w:line="240" w:lineRule="auto"/>
        <w:jc w:val="both"/>
        <w:rPr>
          <w:rFonts w:ascii="Times New Roman" w:hAnsi="Times New Roman"/>
        </w:rPr>
      </w:pPr>
    </w:p>
    <w:p w14:paraId="0CC470CE" w14:textId="77777777" w:rsidR="00CC7A0D" w:rsidRPr="00B412E1" w:rsidRDefault="00CC7A0D" w:rsidP="0020705E">
      <w:pPr>
        <w:spacing w:after="0" w:line="240" w:lineRule="auto"/>
        <w:ind w:left="1440" w:hanging="720"/>
        <w:jc w:val="both"/>
        <w:rPr>
          <w:rFonts w:ascii="Times New Roman" w:hAnsi="Times New Roman"/>
        </w:rPr>
      </w:pPr>
      <w:r w:rsidRPr="00B412E1">
        <w:rPr>
          <w:rFonts w:ascii="Times New Roman" w:hAnsi="Times New Roman"/>
        </w:rPr>
        <w:t>i.</w:t>
      </w:r>
      <w:r w:rsidRPr="00B412E1">
        <w:rPr>
          <w:rFonts w:ascii="Times New Roman" w:hAnsi="Times New Roman"/>
        </w:rPr>
        <w:tab/>
        <w:t>Reform and diversify the productive base of the economy with the aim of lessening dependence on the oil sector and imports.</w:t>
      </w:r>
    </w:p>
    <w:p w14:paraId="6728380B" w14:textId="77777777" w:rsidR="00CC7A0D" w:rsidRPr="00B412E1" w:rsidRDefault="00CC7A0D" w:rsidP="0020705E">
      <w:pPr>
        <w:spacing w:after="0" w:line="240" w:lineRule="auto"/>
        <w:ind w:left="720"/>
        <w:jc w:val="both"/>
        <w:rPr>
          <w:rFonts w:ascii="Times New Roman" w:hAnsi="Times New Roman"/>
        </w:rPr>
      </w:pPr>
      <w:r w:rsidRPr="00B412E1">
        <w:rPr>
          <w:rFonts w:ascii="Times New Roman" w:hAnsi="Times New Roman"/>
        </w:rPr>
        <w:t>ii.</w:t>
      </w:r>
      <w:r w:rsidRPr="00B412E1">
        <w:rPr>
          <w:rFonts w:ascii="Times New Roman" w:hAnsi="Times New Roman"/>
        </w:rPr>
        <w:tab/>
        <w:t>Achieve a fiscal and balance of payment over the medium term</w:t>
      </w:r>
    </w:p>
    <w:p w14:paraId="0CFAFA75" w14:textId="77777777" w:rsidR="00CC7A0D" w:rsidRPr="00B412E1" w:rsidRDefault="00CC7A0D" w:rsidP="0020705E">
      <w:pPr>
        <w:spacing w:after="0" w:line="240" w:lineRule="auto"/>
        <w:ind w:left="1440" w:hanging="720"/>
        <w:jc w:val="both"/>
        <w:rPr>
          <w:rFonts w:ascii="Times New Roman" w:hAnsi="Times New Roman"/>
        </w:rPr>
      </w:pPr>
      <w:r w:rsidRPr="00B412E1">
        <w:rPr>
          <w:rFonts w:ascii="Times New Roman" w:hAnsi="Times New Roman"/>
        </w:rPr>
        <w:t>iii.</w:t>
      </w:r>
      <w:r w:rsidRPr="00B412E1">
        <w:rPr>
          <w:rFonts w:ascii="Times New Roman" w:hAnsi="Times New Roman"/>
        </w:rPr>
        <w:tab/>
        <w:t>Lay the basis for a sustainable non-inflationary growth over the medium and the long term</w:t>
      </w:r>
    </w:p>
    <w:p w14:paraId="136702AB" w14:textId="77777777" w:rsidR="00CC7A0D" w:rsidRPr="00B412E1" w:rsidRDefault="00CC7A0D" w:rsidP="00CE30CE">
      <w:pPr>
        <w:spacing w:after="0" w:line="240" w:lineRule="auto"/>
        <w:ind w:left="720" w:hanging="720"/>
        <w:jc w:val="both"/>
        <w:rPr>
          <w:rFonts w:ascii="Times New Roman" w:hAnsi="Times New Roman"/>
          <w:b/>
        </w:rPr>
      </w:pPr>
      <w:r w:rsidRPr="00B412E1">
        <w:rPr>
          <w:rFonts w:ascii="Times New Roman" w:hAnsi="Times New Roman"/>
          <w:b/>
        </w:rPr>
        <w:t>c.        Seven-point Agenda</w:t>
      </w:r>
    </w:p>
    <w:p w14:paraId="71DE1B62" w14:textId="77777777" w:rsidR="00CC7A0D" w:rsidRPr="00B412E1" w:rsidRDefault="00CC7A0D" w:rsidP="00CE30CE">
      <w:pPr>
        <w:spacing w:after="0" w:line="240" w:lineRule="auto"/>
        <w:ind w:left="720" w:hanging="720"/>
        <w:jc w:val="both"/>
        <w:rPr>
          <w:rFonts w:ascii="Times New Roman" w:hAnsi="Times New Roman"/>
        </w:rPr>
      </w:pPr>
      <w:r w:rsidRPr="00B412E1">
        <w:rPr>
          <w:rFonts w:ascii="Times New Roman" w:hAnsi="Times New Roman"/>
        </w:rPr>
        <w:tab/>
        <w:t>The agenda focused on key development issues and initiatives expected to move the nation towards self -reliance and sustainable development.</w:t>
      </w:r>
    </w:p>
    <w:p w14:paraId="70CD6075" w14:textId="77777777" w:rsidR="00CC7A0D" w:rsidRPr="00B412E1" w:rsidRDefault="00CC7A0D" w:rsidP="0020705E">
      <w:pPr>
        <w:spacing w:after="0" w:line="240" w:lineRule="auto"/>
        <w:ind w:left="720" w:hanging="720"/>
        <w:jc w:val="both"/>
        <w:rPr>
          <w:rFonts w:ascii="Times New Roman" w:hAnsi="Times New Roman"/>
          <w:b/>
        </w:rPr>
      </w:pPr>
      <w:r w:rsidRPr="00B412E1">
        <w:rPr>
          <w:rFonts w:ascii="Times New Roman" w:hAnsi="Times New Roman"/>
          <w:b/>
        </w:rPr>
        <w:t>d.</w:t>
      </w:r>
      <w:r w:rsidRPr="00B412E1">
        <w:rPr>
          <w:rFonts w:ascii="Times New Roman" w:hAnsi="Times New Roman"/>
          <w:b/>
        </w:rPr>
        <w:tab/>
        <w:t>United Nations Millennium Development Goals (MDGS)</w:t>
      </w:r>
    </w:p>
    <w:p w14:paraId="11FA4B0A" w14:textId="77777777" w:rsidR="00CC7A0D" w:rsidRPr="00B412E1" w:rsidRDefault="00CC7A0D" w:rsidP="0020705E">
      <w:pPr>
        <w:spacing w:after="0" w:line="240" w:lineRule="auto"/>
        <w:ind w:left="720" w:hanging="720"/>
        <w:jc w:val="both"/>
        <w:rPr>
          <w:rFonts w:ascii="Times New Roman" w:hAnsi="Times New Roman"/>
        </w:rPr>
      </w:pPr>
      <w:r w:rsidRPr="00B412E1">
        <w:rPr>
          <w:rFonts w:ascii="Times New Roman" w:hAnsi="Times New Roman"/>
        </w:rPr>
        <w:tab/>
        <w:t>The successful implantation and delivery of the MDGs were expected result in improved standard of living through:</w:t>
      </w:r>
    </w:p>
    <w:p w14:paraId="4A1D6CB7" w14:textId="77777777" w:rsidR="00CC7A0D" w:rsidRPr="00B412E1" w:rsidRDefault="00CC7A0D" w:rsidP="0020705E">
      <w:pPr>
        <w:spacing w:after="0" w:line="240" w:lineRule="auto"/>
        <w:ind w:left="720"/>
        <w:jc w:val="both"/>
        <w:rPr>
          <w:rFonts w:ascii="Times New Roman" w:hAnsi="Times New Roman"/>
        </w:rPr>
      </w:pPr>
      <w:r w:rsidRPr="00B412E1">
        <w:rPr>
          <w:rFonts w:ascii="Times New Roman" w:hAnsi="Times New Roman"/>
        </w:rPr>
        <w:t>i.</w:t>
      </w:r>
      <w:r w:rsidRPr="00B412E1">
        <w:rPr>
          <w:rFonts w:ascii="Times New Roman" w:hAnsi="Times New Roman"/>
        </w:rPr>
        <w:tab/>
        <w:t>Reducing extreme poverty and hunger</w:t>
      </w:r>
    </w:p>
    <w:p w14:paraId="65E07727" w14:textId="77777777" w:rsidR="00CC7A0D" w:rsidRPr="00B412E1" w:rsidRDefault="00CC7A0D" w:rsidP="0020705E">
      <w:pPr>
        <w:spacing w:after="0" w:line="240" w:lineRule="auto"/>
        <w:ind w:left="1440" w:hanging="720"/>
        <w:jc w:val="both"/>
        <w:rPr>
          <w:rFonts w:ascii="Times New Roman" w:hAnsi="Times New Roman"/>
        </w:rPr>
      </w:pPr>
      <w:r w:rsidRPr="00B412E1">
        <w:rPr>
          <w:rFonts w:ascii="Times New Roman" w:hAnsi="Times New Roman"/>
        </w:rPr>
        <w:t>ii.</w:t>
      </w:r>
      <w:r w:rsidRPr="00B412E1">
        <w:rPr>
          <w:rFonts w:ascii="Times New Roman" w:hAnsi="Times New Roman"/>
        </w:rPr>
        <w:tab/>
        <w:t>Achieving universal primary education</w:t>
      </w:r>
    </w:p>
    <w:p w14:paraId="6F4808BA" w14:textId="77777777" w:rsidR="00CC7A0D" w:rsidRPr="00B412E1" w:rsidRDefault="00CC7A0D" w:rsidP="0020705E">
      <w:pPr>
        <w:spacing w:after="0" w:line="240" w:lineRule="auto"/>
        <w:ind w:left="1440" w:hanging="720"/>
        <w:jc w:val="both"/>
        <w:rPr>
          <w:rFonts w:ascii="Times New Roman" w:hAnsi="Times New Roman"/>
        </w:rPr>
      </w:pPr>
      <w:r w:rsidRPr="00B412E1">
        <w:rPr>
          <w:rFonts w:ascii="Times New Roman" w:hAnsi="Times New Roman"/>
        </w:rPr>
        <w:t>iii.</w:t>
      </w:r>
      <w:r w:rsidRPr="00B412E1">
        <w:rPr>
          <w:rFonts w:ascii="Times New Roman" w:hAnsi="Times New Roman"/>
        </w:rPr>
        <w:tab/>
        <w:t xml:space="preserve">Improving maternal health </w:t>
      </w:r>
    </w:p>
    <w:p w14:paraId="3983C78C" w14:textId="77777777" w:rsidR="00CC7A0D" w:rsidRPr="00B412E1" w:rsidRDefault="00CC7A0D" w:rsidP="0020705E">
      <w:pPr>
        <w:spacing w:after="0" w:line="240" w:lineRule="auto"/>
        <w:ind w:left="1440" w:hanging="720"/>
        <w:jc w:val="both"/>
        <w:rPr>
          <w:rFonts w:ascii="Times New Roman" w:hAnsi="Times New Roman"/>
        </w:rPr>
      </w:pPr>
      <w:r w:rsidRPr="00B412E1">
        <w:rPr>
          <w:rFonts w:ascii="Times New Roman" w:hAnsi="Times New Roman"/>
        </w:rPr>
        <w:t>iv.</w:t>
      </w:r>
      <w:r w:rsidRPr="00B412E1">
        <w:rPr>
          <w:rFonts w:ascii="Times New Roman" w:hAnsi="Times New Roman"/>
        </w:rPr>
        <w:tab/>
        <w:t xml:space="preserve">Ensuring environment sustainability </w:t>
      </w:r>
    </w:p>
    <w:p w14:paraId="0F8B28FE" w14:textId="77777777" w:rsidR="00CC7A0D" w:rsidRPr="00B412E1" w:rsidRDefault="00CC7A0D" w:rsidP="00CE30CE">
      <w:pPr>
        <w:spacing w:line="240" w:lineRule="auto"/>
        <w:ind w:left="1440" w:hanging="720"/>
        <w:jc w:val="both"/>
        <w:rPr>
          <w:rFonts w:ascii="Times New Roman" w:hAnsi="Times New Roman"/>
        </w:rPr>
      </w:pPr>
      <w:r w:rsidRPr="00B412E1">
        <w:rPr>
          <w:rFonts w:ascii="Times New Roman" w:hAnsi="Times New Roman"/>
        </w:rPr>
        <w:t>v.</w:t>
      </w:r>
      <w:r w:rsidRPr="00B412E1">
        <w:rPr>
          <w:rFonts w:ascii="Times New Roman" w:hAnsi="Times New Roman"/>
        </w:rPr>
        <w:tab/>
        <w:t xml:space="preserve">Developing a global partnership for development </w:t>
      </w:r>
    </w:p>
    <w:p w14:paraId="68B057A9" w14:textId="77777777" w:rsidR="00CC7A0D" w:rsidRPr="00B412E1" w:rsidRDefault="00CC7A0D" w:rsidP="00CE30CE">
      <w:pPr>
        <w:spacing w:line="240" w:lineRule="auto"/>
        <w:jc w:val="both"/>
        <w:rPr>
          <w:rFonts w:ascii="Times New Roman" w:hAnsi="Times New Roman"/>
        </w:rPr>
      </w:pPr>
      <w:r w:rsidRPr="00B412E1">
        <w:rPr>
          <w:rFonts w:ascii="Times New Roman" w:hAnsi="Times New Roman"/>
        </w:rPr>
        <w:t xml:space="preserve">(Marinova </w:t>
      </w:r>
      <w:r w:rsidRPr="00B412E1">
        <w:rPr>
          <w:rFonts w:ascii="Times New Roman" w:hAnsi="Times New Roman"/>
          <w:i/>
        </w:rPr>
        <w:t>et al.</w:t>
      </w:r>
      <w:r w:rsidRPr="00B412E1">
        <w:rPr>
          <w:rFonts w:ascii="Times New Roman" w:hAnsi="Times New Roman"/>
        </w:rPr>
        <w:t>, 2016) further identified five (5) key characteristics of self-reliance which demonstrate close links with the principles of sustainability. These include; Simplicity, Responsibility, Respect, Commitment, Creativity. Thus, it can be deduced that painting skills can fill the gap of unemployment and promote life-long skills for a sustainable financial development of individual and the nation.</w:t>
      </w:r>
    </w:p>
    <w:p w14:paraId="501FE1DC" w14:textId="77777777" w:rsidR="00CC7A0D" w:rsidRPr="00B412E1" w:rsidRDefault="00CC7A0D" w:rsidP="00CE30CE">
      <w:pPr>
        <w:spacing w:after="0" w:line="240" w:lineRule="auto"/>
        <w:ind w:left="720" w:hanging="720"/>
        <w:jc w:val="both"/>
        <w:rPr>
          <w:rFonts w:ascii="Times New Roman" w:hAnsi="Times New Roman"/>
          <w:b/>
        </w:rPr>
      </w:pPr>
      <w:r w:rsidRPr="00B412E1">
        <w:rPr>
          <w:rFonts w:ascii="Times New Roman" w:hAnsi="Times New Roman"/>
        </w:rPr>
        <w:t xml:space="preserve"> </w:t>
      </w:r>
      <w:r w:rsidRPr="00B412E1">
        <w:rPr>
          <w:rFonts w:ascii="Times New Roman" w:hAnsi="Times New Roman"/>
          <w:b/>
        </w:rPr>
        <w:t>Raw Materials Selection and Quantity in Water Based Paint Production</w:t>
      </w:r>
    </w:p>
    <w:p w14:paraId="72288B3D" w14:textId="77777777" w:rsidR="00CC7A0D" w:rsidRPr="00B412E1" w:rsidRDefault="00CC7A0D" w:rsidP="00CE30CE">
      <w:pPr>
        <w:spacing w:after="0" w:line="240" w:lineRule="auto"/>
        <w:ind w:firstLine="720"/>
        <w:jc w:val="both"/>
        <w:rPr>
          <w:rFonts w:ascii="Times New Roman" w:hAnsi="Times New Roman"/>
        </w:rPr>
      </w:pPr>
      <w:r w:rsidRPr="00B412E1">
        <w:rPr>
          <w:rFonts w:ascii="Times New Roman" w:hAnsi="Times New Roman"/>
        </w:rPr>
        <w:t xml:space="preserve">Raw materials as defined by Oxford English Dictionary are the basic raw materials from which products are manufactured or made.  The raw materials for paints are gotten from several supplies so that it needs to be tested and compared with </w:t>
      </w:r>
      <w:r w:rsidRPr="00B412E1">
        <w:rPr>
          <w:rFonts w:ascii="Times New Roman" w:hAnsi="Times New Roman"/>
        </w:rPr>
        <w:lastRenderedPageBreak/>
        <w:t>the manufacturer standards.</w:t>
      </w:r>
      <w:r w:rsidRPr="00B412E1">
        <w:rPr>
          <w:rFonts w:ascii="Times New Roman" w:hAnsi="Times New Roman"/>
          <w:b/>
        </w:rPr>
        <w:t xml:space="preserve"> </w:t>
      </w:r>
      <w:r w:rsidRPr="00B412E1">
        <w:rPr>
          <w:rFonts w:ascii="Times New Roman" w:hAnsi="Times New Roman"/>
        </w:rPr>
        <w:t>Clearly, input material put heavy constraints on output products given the importance of raw materials as the critical input and the increasing challenges related to raw materials supply. (Sharma, 2011). Therefore, a systematic and effective selection and formulation of raw materials for paint is critical to paint production industries.</w:t>
      </w:r>
    </w:p>
    <w:p w14:paraId="18728698" w14:textId="77777777" w:rsidR="00CC7A0D" w:rsidRPr="00B412E1" w:rsidRDefault="00CC7A0D" w:rsidP="00CE30CE">
      <w:pPr>
        <w:spacing w:line="240" w:lineRule="auto"/>
        <w:jc w:val="both"/>
        <w:rPr>
          <w:rFonts w:ascii="Times New Roman" w:hAnsi="Times New Roman"/>
        </w:rPr>
      </w:pPr>
      <w:r w:rsidRPr="00B412E1">
        <w:rPr>
          <w:rFonts w:ascii="Times New Roman" w:hAnsi="Times New Roman"/>
        </w:rPr>
        <w:tab/>
        <w:t xml:space="preserve"> Paint formulations depend upon raw materials selection and accurate calculation of the amount of its required constituents. The selection of the pigments, Resin, Additives and Solvents is necessary for a proper paint production. More so, pigments should be opaque to ensure good covering power and chemically inert to secure stability and non-toxicity, (Sharma, 2011).</w:t>
      </w:r>
    </w:p>
    <w:p w14:paraId="7CA22A31" w14:textId="77777777" w:rsidR="00CC7A0D" w:rsidRPr="00B412E1" w:rsidRDefault="00CC7A0D" w:rsidP="00CE30CE">
      <w:pPr>
        <w:spacing w:after="0" w:line="240" w:lineRule="auto"/>
        <w:jc w:val="both"/>
        <w:rPr>
          <w:rFonts w:ascii="Times New Roman" w:hAnsi="Times New Roman"/>
          <w:b/>
          <w:bCs/>
        </w:rPr>
      </w:pPr>
      <w:r w:rsidRPr="00B412E1">
        <w:rPr>
          <w:rFonts w:ascii="Times New Roman" w:hAnsi="Times New Roman"/>
          <w:b/>
          <w:bCs/>
        </w:rPr>
        <w:t>Table 1: Showing Quantity of Raw Materials  for 20 liters Paint Production</w:t>
      </w:r>
    </w:p>
    <w:tbl>
      <w:tblPr>
        <w:tblStyle w:val="TableGrid"/>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
        <w:gridCol w:w="4330"/>
        <w:gridCol w:w="2560"/>
      </w:tblGrid>
      <w:tr w:rsidR="00CC7A0D" w:rsidRPr="00B412E1" w14:paraId="1F77AD0D" w14:textId="77777777" w:rsidTr="00CE30CE">
        <w:tc>
          <w:tcPr>
            <w:tcW w:w="658" w:type="dxa"/>
          </w:tcPr>
          <w:p w14:paraId="743983BF" w14:textId="77777777" w:rsidR="00CC7A0D" w:rsidRPr="00B412E1" w:rsidRDefault="00CC7A0D" w:rsidP="00CE30CE">
            <w:pPr>
              <w:jc w:val="center"/>
              <w:rPr>
                <w:rFonts w:ascii="Times New Roman" w:hAnsi="Times New Roman"/>
                <w:b/>
              </w:rPr>
            </w:pPr>
          </w:p>
        </w:tc>
        <w:tc>
          <w:tcPr>
            <w:tcW w:w="4838" w:type="dxa"/>
          </w:tcPr>
          <w:p w14:paraId="5D803098" w14:textId="77777777" w:rsidR="00CC7A0D" w:rsidRPr="00B412E1" w:rsidRDefault="00CC7A0D" w:rsidP="00CE30CE">
            <w:pPr>
              <w:rPr>
                <w:rFonts w:ascii="Times New Roman" w:hAnsi="Times New Roman"/>
                <w:b/>
              </w:rPr>
            </w:pPr>
            <w:r w:rsidRPr="00B412E1">
              <w:rPr>
                <w:rFonts w:ascii="Times New Roman" w:hAnsi="Times New Roman"/>
                <w:b/>
              </w:rPr>
              <w:t>Raw Materials</w:t>
            </w:r>
          </w:p>
        </w:tc>
        <w:tc>
          <w:tcPr>
            <w:tcW w:w="2882" w:type="dxa"/>
          </w:tcPr>
          <w:p w14:paraId="19D51AF3" w14:textId="77777777" w:rsidR="00CC7A0D" w:rsidRPr="00B412E1" w:rsidRDefault="00CC7A0D" w:rsidP="00CE30CE">
            <w:pPr>
              <w:rPr>
                <w:rFonts w:ascii="Times New Roman" w:hAnsi="Times New Roman"/>
                <w:b/>
              </w:rPr>
            </w:pPr>
            <w:r w:rsidRPr="00B412E1">
              <w:rPr>
                <w:rFonts w:ascii="Times New Roman" w:hAnsi="Times New Roman"/>
                <w:b/>
              </w:rPr>
              <w:t>Quantity</w:t>
            </w:r>
          </w:p>
        </w:tc>
      </w:tr>
      <w:tr w:rsidR="00CC7A0D" w:rsidRPr="00B412E1" w14:paraId="7C10438A" w14:textId="77777777" w:rsidTr="00CE30CE">
        <w:tc>
          <w:tcPr>
            <w:tcW w:w="658" w:type="dxa"/>
          </w:tcPr>
          <w:p w14:paraId="4D369E38" w14:textId="77777777" w:rsidR="00CC7A0D" w:rsidRPr="00B412E1" w:rsidRDefault="00CC7A0D" w:rsidP="00CE30CE">
            <w:pPr>
              <w:jc w:val="both"/>
              <w:rPr>
                <w:rFonts w:ascii="Times New Roman" w:hAnsi="Times New Roman"/>
              </w:rPr>
            </w:pPr>
          </w:p>
        </w:tc>
        <w:tc>
          <w:tcPr>
            <w:tcW w:w="4838" w:type="dxa"/>
          </w:tcPr>
          <w:p w14:paraId="4360A3A9" w14:textId="77777777" w:rsidR="00CC7A0D" w:rsidRPr="00B412E1" w:rsidRDefault="00CC7A0D" w:rsidP="00CE30CE">
            <w:pPr>
              <w:jc w:val="both"/>
              <w:rPr>
                <w:rFonts w:ascii="Times New Roman" w:hAnsi="Times New Roman"/>
              </w:rPr>
            </w:pPr>
            <w:r w:rsidRPr="00B412E1">
              <w:rPr>
                <w:rFonts w:ascii="Times New Roman" w:hAnsi="Times New Roman"/>
              </w:rPr>
              <w:t>Water (H</w:t>
            </w:r>
            <w:r w:rsidRPr="00B412E1">
              <w:rPr>
                <w:rFonts w:ascii="Times New Roman" w:hAnsi="Times New Roman"/>
                <w:vertAlign w:val="subscript"/>
              </w:rPr>
              <w:t>2</w:t>
            </w:r>
            <w:r w:rsidRPr="00B412E1">
              <w:rPr>
                <w:rFonts w:ascii="Times New Roman" w:hAnsi="Times New Roman"/>
              </w:rPr>
              <w:t>O)</w:t>
            </w:r>
          </w:p>
        </w:tc>
        <w:tc>
          <w:tcPr>
            <w:tcW w:w="2882" w:type="dxa"/>
          </w:tcPr>
          <w:p w14:paraId="6D7351A6" w14:textId="77777777" w:rsidR="00CC7A0D" w:rsidRPr="00B412E1" w:rsidRDefault="00CC7A0D" w:rsidP="00CE30CE">
            <w:pPr>
              <w:jc w:val="both"/>
              <w:rPr>
                <w:rFonts w:ascii="Times New Roman" w:hAnsi="Times New Roman"/>
              </w:rPr>
            </w:pPr>
            <w:r w:rsidRPr="00B412E1">
              <w:rPr>
                <w:rFonts w:ascii="Times New Roman" w:hAnsi="Times New Roman"/>
              </w:rPr>
              <w:t>10 Litres</w:t>
            </w:r>
          </w:p>
        </w:tc>
      </w:tr>
      <w:tr w:rsidR="00CC7A0D" w:rsidRPr="00B412E1" w14:paraId="1D620A0E" w14:textId="77777777" w:rsidTr="00CE30CE">
        <w:tc>
          <w:tcPr>
            <w:tcW w:w="658" w:type="dxa"/>
          </w:tcPr>
          <w:p w14:paraId="16FBF740" w14:textId="77777777" w:rsidR="00CC7A0D" w:rsidRPr="00B412E1" w:rsidRDefault="00CC7A0D" w:rsidP="00CE30CE">
            <w:pPr>
              <w:jc w:val="both"/>
              <w:rPr>
                <w:rFonts w:ascii="Times New Roman" w:hAnsi="Times New Roman"/>
              </w:rPr>
            </w:pPr>
          </w:p>
        </w:tc>
        <w:tc>
          <w:tcPr>
            <w:tcW w:w="4838" w:type="dxa"/>
          </w:tcPr>
          <w:p w14:paraId="5B491E4D" w14:textId="77777777" w:rsidR="00CC7A0D" w:rsidRPr="00B412E1" w:rsidRDefault="00CC7A0D" w:rsidP="00CE30CE">
            <w:pPr>
              <w:jc w:val="both"/>
              <w:rPr>
                <w:rFonts w:ascii="Times New Roman" w:hAnsi="Times New Roman"/>
              </w:rPr>
            </w:pPr>
            <w:r w:rsidRPr="00B412E1">
              <w:rPr>
                <w:rFonts w:ascii="Times New Roman" w:hAnsi="Times New Roman"/>
              </w:rPr>
              <w:t>Titan (Ti O</w:t>
            </w:r>
            <w:r w:rsidRPr="00B412E1">
              <w:rPr>
                <w:rFonts w:ascii="Times New Roman" w:hAnsi="Times New Roman"/>
                <w:vertAlign w:val="subscript"/>
              </w:rPr>
              <w:t>2</w:t>
            </w:r>
            <w:r w:rsidRPr="00B412E1">
              <w:rPr>
                <w:rFonts w:ascii="Times New Roman" w:hAnsi="Times New Roman"/>
              </w:rPr>
              <w:t>)</w:t>
            </w:r>
          </w:p>
        </w:tc>
        <w:tc>
          <w:tcPr>
            <w:tcW w:w="2882" w:type="dxa"/>
          </w:tcPr>
          <w:p w14:paraId="1F1C57D3" w14:textId="77777777" w:rsidR="00CC7A0D" w:rsidRPr="00B412E1" w:rsidRDefault="00CC7A0D" w:rsidP="00CE30CE">
            <w:pPr>
              <w:jc w:val="both"/>
              <w:rPr>
                <w:rFonts w:ascii="Times New Roman" w:hAnsi="Times New Roman"/>
              </w:rPr>
            </w:pPr>
            <w:r w:rsidRPr="00B412E1">
              <w:rPr>
                <w:rFonts w:ascii="Times New Roman" w:hAnsi="Times New Roman"/>
              </w:rPr>
              <w:t>¼ kg</w:t>
            </w:r>
          </w:p>
        </w:tc>
      </w:tr>
      <w:tr w:rsidR="00CC7A0D" w:rsidRPr="00B412E1" w14:paraId="4ED3EA12" w14:textId="77777777" w:rsidTr="00CE30CE">
        <w:tc>
          <w:tcPr>
            <w:tcW w:w="658" w:type="dxa"/>
          </w:tcPr>
          <w:p w14:paraId="55286ABD" w14:textId="77777777" w:rsidR="00CC7A0D" w:rsidRPr="00B412E1" w:rsidRDefault="00CC7A0D" w:rsidP="00CE30CE">
            <w:pPr>
              <w:jc w:val="both"/>
              <w:rPr>
                <w:rFonts w:ascii="Times New Roman" w:hAnsi="Times New Roman"/>
              </w:rPr>
            </w:pPr>
          </w:p>
        </w:tc>
        <w:tc>
          <w:tcPr>
            <w:tcW w:w="4838" w:type="dxa"/>
          </w:tcPr>
          <w:p w14:paraId="0A93C295" w14:textId="77777777" w:rsidR="00CC7A0D" w:rsidRPr="00B412E1" w:rsidRDefault="00CC7A0D" w:rsidP="00CE30CE">
            <w:pPr>
              <w:jc w:val="both"/>
              <w:rPr>
                <w:rFonts w:ascii="Times New Roman" w:hAnsi="Times New Roman"/>
              </w:rPr>
            </w:pPr>
            <w:r w:rsidRPr="00B412E1">
              <w:rPr>
                <w:rFonts w:ascii="Times New Roman" w:hAnsi="Times New Roman"/>
              </w:rPr>
              <w:t>Calcium Carbonate (CaCO</w:t>
            </w:r>
            <w:r w:rsidRPr="00B412E1">
              <w:rPr>
                <w:rFonts w:ascii="Times New Roman" w:hAnsi="Times New Roman"/>
                <w:vertAlign w:val="subscript"/>
              </w:rPr>
              <w:t>3</w:t>
            </w:r>
            <w:r w:rsidRPr="00B412E1">
              <w:rPr>
                <w:rFonts w:ascii="Times New Roman" w:hAnsi="Times New Roman"/>
              </w:rPr>
              <w:t>)</w:t>
            </w:r>
          </w:p>
        </w:tc>
        <w:tc>
          <w:tcPr>
            <w:tcW w:w="2882" w:type="dxa"/>
          </w:tcPr>
          <w:p w14:paraId="619C9383" w14:textId="77777777" w:rsidR="00CC7A0D" w:rsidRPr="00B412E1" w:rsidRDefault="00CC7A0D" w:rsidP="00CE30CE">
            <w:pPr>
              <w:jc w:val="both"/>
              <w:rPr>
                <w:rFonts w:ascii="Times New Roman" w:hAnsi="Times New Roman"/>
              </w:rPr>
            </w:pPr>
            <w:r w:rsidRPr="00B412E1">
              <w:rPr>
                <w:rFonts w:ascii="Times New Roman" w:hAnsi="Times New Roman"/>
              </w:rPr>
              <w:t>15kg</w:t>
            </w:r>
          </w:p>
        </w:tc>
      </w:tr>
      <w:tr w:rsidR="00CC7A0D" w:rsidRPr="00B412E1" w14:paraId="34403C24" w14:textId="77777777" w:rsidTr="00CE30CE">
        <w:tc>
          <w:tcPr>
            <w:tcW w:w="658" w:type="dxa"/>
          </w:tcPr>
          <w:p w14:paraId="32C79A71" w14:textId="77777777" w:rsidR="00CC7A0D" w:rsidRPr="00B412E1" w:rsidRDefault="00CC7A0D" w:rsidP="00CE30CE">
            <w:pPr>
              <w:jc w:val="both"/>
              <w:rPr>
                <w:rFonts w:ascii="Times New Roman" w:hAnsi="Times New Roman"/>
              </w:rPr>
            </w:pPr>
          </w:p>
        </w:tc>
        <w:tc>
          <w:tcPr>
            <w:tcW w:w="4838" w:type="dxa"/>
          </w:tcPr>
          <w:p w14:paraId="2E7CBC17" w14:textId="77777777" w:rsidR="00CC7A0D" w:rsidRPr="00B412E1" w:rsidRDefault="00CC7A0D" w:rsidP="00CE30CE">
            <w:pPr>
              <w:jc w:val="both"/>
              <w:rPr>
                <w:rFonts w:ascii="Times New Roman" w:hAnsi="Times New Roman"/>
              </w:rPr>
            </w:pPr>
            <w:r w:rsidRPr="00B412E1">
              <w:rPr>
                <w:rFonts w:ascii="Times New Roman" w:hAnsi="Times New Roman"/>
              </w:rPr>
              <w:t>Nitrosol</w:t>
            </w:r>
          </w:p>
        </w:tc>
        <w:tc>
          <w:tcPr>
            <w:tcW w:w="2882" w:type="dxa"/>
          </w:tcPr>
          <w:p w14:paraId="02488C6F" w14:textId="77777777" w:rsidR="00CC7A0D" w:rsidRPr="00B412E1" w:rsidRDefault="00CC7A0D" w:rsidP="00CE30CE">
            <w:pPr>
              <w:jc w:val="both"/>
              <w:rPr>
                <w:rFonts w:ascii="Times New Roman" w:hAnsi="Times New Roman"/>
              </w:rPr>
            </w:pPr>
            <w:r w:rsidRPr="00B412E1">
              <w:rPr>
                <w:rFonts w:ascii="Times New Roman" w:hAnsi="Times New Roman"/>
              </w:rPr>
              <w:t>1milk cup</w:t>
            </w:r>
          </w:p>
        </w:tc>
      </w:tr>
      <w:tr w:rsidR="00CC7A0D" w:rsidRPr="00B412E1" w14:paraId="460B876B" w14:textId="77777777" w:rsidTr="00CE30CE">
        <w:tc>
          <w:tcPr>
            <w:tcW w:w="658" w:type="dxa"/>
          </w:tcPr>
          <w:p w14:paraId="1F50054D" w14:textId="77777777" w:rsidR="00CC7A0D" w:rsidRPr="00B412E1" w:rsidRDefault="00CC7A0D" w:rsidP="00CE30CE">
            <w:pPr>
              <w:jc w:val="both"/>
              <w:rPr>
                <w:rFonts w:ascii="Times New Roman" w:hAnsi="Times New Roman"/>
              </w:rPr>
            </w:pPr>
          </w:p>
        </w:tc>
        <w:tc>
          <w:tcPr>
            <w:tcW w:w="4838" w:type="dxa"/>
          </w:tcPr>
          <w:p w14:paraId="5BE82BBE" w14:textId="77777777" w:rsidR="00CC7A0D" w:rsidRPr="00B412E1" w:rsidRDefault="00CC7A0D" w:rsidP="00CE30CE">
            <w:pPr>
              <w:jc w:val="both"/>
              <w:rPr>
                <w:rFonts w:ascii="Times New Roman" w:hAnsi="Times New Roman"/>
              </w:rPr>
            </w:pPr>
            <w:r w:rsidRPr="00B412E1">
              <w:rPr>
                <w:rFonts w:ascii="Times New Roman" w:hAnsi="Times New Roman"/>
              </w:rPr>
              <w:t>P.V.A/773 (Gum)</w:t>
            </w:r>
          </w:p>
        </w:tc>
        <w:tc>
          <w:tcPr>
            <w:tcW w:w="2882" w:type="dxa"/>
          </w:tcPr>
          <w:p w14:paraId="74E310E1" w14:textId="77777777" w:rsidR="00CC7A0D" w:rsidRPr="00B412E1" w:rsidRDefault="00CC7A0D" w:rsidP="00CE30CE">
            <w:pPr>
              <w:jc w:val="both"/>
              <w:rPr>
                <w:rFonts w:ascii="Times New Roman" w:hAnsi="Times New Roman"/>
              </w:rPr>
            </w:pPr>
            <w:r w:rsidRPr="00B412E1">
              <w:rPr>
                <w:rFonts w:ascii="Times New Roman" w:hAnsi="Times New Roman"/>
              </w:rPr>
              <w:t>1.5kg</w:t>
            </w:r>
          </w:p>
        </w:tc>
      </w:tr>
      <w:tr w:rsidR="00CC7A0D" w:rsidRPr="00B412E1" w14:paraId="53AA5DF1" w14:textId="77777777" w:rsidTr="00CE30CE">
        <w:tc>
          <w:tcPr>
            <w:tcW w:w="658" w:type="dxa"/>
          </w:tcPr>
          <w:p w14:paraId="4356DB21" w14:textId="77777777" w:rsidR="00CC7A0D" w:rsidRPr="00B412E1" w:rsidRDefault="00CC7A0D" w:rsidP="00CE30CE">
            <w:pPr>
              <w:jc w:val="both"/>
              <w:rPr>
                <w:rFonts w:ascii="Times New Roman" w:hAnsi="Times New Roman"/>
              </w:rPr>
            </w:pPr>
          </w:p>
        </w:tc>
        <w:tc>
          <w:tcPr>
            <w:tcW w:w="4838" w:type="dxa"/>
          </w:tcPr>
          <w:p w14:paraId="762150DC" w14:textId="77777777" w:rsidR="00CC7A0D" w:rsidRPr="00B412E1" w:rsidRDefault="00CC7A0D" w:rsidP="00CE30CE">
            <w:pPr>
              <w:jc w:val="both"/>
              <w:rPr>
                <w:rFonts w:ascii="Times New Roman" w:hAnsi="Times New Roman"/>
              </w:rPr>
            </w:pPr>
            <w:r w:rsidRPr="00B412E1">
              <w:rPr>
                <w:rFonts w:ascii="Times New Roman" w:hAnsi="Times New Roman"/>
              </w:rPr>
              <w:t>Genepore</w:t>
            </w:r>
          </w:p>
        </w:tc>
        <w:tc>
          <w:tcPr>
            <w:tcW w:w="2882" w:type="dxa"/>
          </w:tcPr>
          <w:p w14:paraId="7727F9E3" w14:textId="77777777" w:rsidR="00CC7A0D" w:rsidRPr="00B412E1" w:rsidRDefault="00CC7A0D" w:rsidP="00CE30CE">
            <w:pPr>
              <w:jc w:val="both"/>
              <w:rPr>
                <w:rFonts w:ascii="Times New Roman" w:hAnsi="Times New Roman"/>
              </w:rPr>
            </w:pPr>
            <w:r w:rsidRPr="00B412E1">
              <w:rPr>
                <w:rFonts w:ascii="Times New Roman" w:hAnsi="Times New Roman"/>
              </w:rPr>
              <w:t>1 milk cup</w:t>
            </w:r>
          </w:p>
        </w:tc>
      </w:tr>
      <w:tr w:rsidR="00CC7A0D" w:rsidRPr="00B412E1" w14:paraId="072A79FB" w14:textId="77777777" w:rsidTr="00CE30CE">
        <w:tc>
          <w:tcPr>
            <w:tcW w:w="658" w:type="dxa"/>
          </w:tcPr>
          <w:p w14:paraId="49E2D6B8" w14:textId="77777777" w:rsidR="00CC7A0D" w:rsidRPr="00B412E1" w:rsidRDefault="00CC7A0D" w:rsidP="00CE30CE">
            <w:pPr>
              <w:jc w:val="both"/>
              <w:rPr>
                <w:rFonts w:ascii="Times New Roman" w:hAnsi="Times New Roman"/>
              </w:rPr>
            </w:pPr>
          </w:p>
        </w:tc>
        <w:tc>
          <w:tcPr>
            <w:tcW w:w="4838" w:type="dxa"/>
          </w:tcPr>
          <w:p w14:paraId="1E542777" w14:textId="77777777" w:rsidR="00CC7A0D" w:rsidRPr="00B412E1" w:rsidRDefault="00CC7A0D" w:rsidP="00CE30CE">
            <w:pPr>
              <w:jc w:val="both"/>
              <w:rPr>
                <w:rFonts w:ascii="Times New Roman" w:hAnsi="Times New Roman"/>
              </w:rPr>
            </w:pPr>
            <w:r w:rsidRPr="00B412E1">
              <w:rPr>
                <w:rFonts w:ascii="Times New Roman" w:hAnsi="Times New Roman"/>
              </w:rPr>
              <w:t>Hydrosol</w:t>
            </w:r>
          </w:p>
        </w:tc>
        <w:tc>
          <w:tcPr>
            <w:tcW w:w="2882" w:type="dxa"/>
          </w:tcPr>
          <w:p w14:paraId="1D7AB2CF" w14:textId="77777777" w:rsidR="00CC7A0D" w:rsidRPr="00B412E1" w:rsidRDefault="00CC7A0D" w:rsidP="00CE30CE">
            <w:pPr>
              <w:jc w:val="both"/>
              <w:rPr>
                <w:rFonts w:ascii="Times New Roman" w:hAnsi="Times New Roman"/>
              </w:rPr>
            </w:pPr>
            <w:r w:rsidRPr="00B412E1">
              <w:rPr>
                <w:rFonts w:ascii="Times New Roman" w:hAnsi="Times New Roman"/>
              </w:rPr>
              <w:t>1 cup</w:t>
            </w:r>
          </w:p>
        </w:tc>
      </w:tr>
      <w:tr w:rsidR="00CC7A0D" w:rsidRPr="00B412E1" w14:paraId="79281CB1" w14:textId="77777777" w:rsidTr="00CE30CE">
        <w:tc>
          <w:tcPr>
            <w:tcW w:w="658" w:type="dxa"/>
          </w:tcPr>
          <w:p w14:paraId="0396504E" w14:textId="77777777" w:rsidR="00CC7A0D" w:rsidRPr="00B412E1" w:rsidRDefault="00CC7A0D" w:rsidP="00CE30CE">
            <w:pPr>
              <w:jc w:val="both"/>
              <w:rPr>
                <w:rFonts w:ascii="Times New Roman" w:hAnsi="Times New Roman"/>
              </w:rPr>
            </w:pPr>
          </w:p>
        </w:tc>
        <w:tc>
          <w:tcPr>
            <w:tcW w:w="4838" w:type="dxa"/>
          </w:tcPr>
          <w:p w14:paraId="389363B4" w14:textId="77777777" w:rsidR="00CC7A0D" w:rsidRPr="00B412E1" w:rsidRDefault="00CC7A0D" w:rsidP="00CE30CE">
            <w:pPr>
              <w:jc w:val="both"/>
              <w:rPr>
                <w:rFonts w:ascii="Times New Roman" w:hAnsi="Times New Roman"/>
              </w:rPr>
            </w:pPr>
            <w:r w:rsidRPr="00B412E1">
              <w:rPr>
                <w:rFonts w:ascii="Times New Roman" w:hAnsi="Times New Roman"/>
              </w:rPr>
              <w:t>Ammonia/Formalin</w:t>
            </w:r>
          </w:p>
        </w:tc>
        <w:tc>
          <w:tcPr>
            <w:tcW w:w="2882" w:type="dxa"/>
          </w:tcPr>
          <w:p w14:paraId="0964C00B" w14:textId="77777777" w:rsidR="00CC7A0D" w:rsidRPr="00B412E1" w:rsidRDefault="00CC7A0D" w:rsidP="00CE30CE">
            <w:pPr>
              <w:jc w:val="both"/>
              <w:rPr>
                <w:rFonts w:ascii="Times New Roman" w:hAnsi="Times New Roman"/>
              </w:rPr>
            </w:pPr>
            <w:r w:rsidRPr="00B412E1">
              <w:rPr>
                <w:rFonts w:ascii="Times New Roman" w:hAnsi="Times New Roman"/>
              </w:rPr>
              <w:t>1 cup</w:t>
            </w:r>
          </w:p>
        </w:tc>
      </w:tr>
      <w:tr w:rsidR="00CC7A0D" w:rsidRPr="00B412E1" w14:paraId="7B3B603D" w14:textId="77777777" w:rsidTr="00CE30CE">
        <w:trPr>
          <w:trHeight w:val="360"/>
        </w:trPr>
        <w:tc>
          <w:tcPr>
            <w:tcW w:w="658" w:type="dxa"/>
          </w:tcPr>
          <w:p w14:paraId="12E1A312" w14:textId="77777777" w:rsidR="00CC7A0D" w:rsidRPr="00B412E1" w:rsidRDefault="00CC7A0D" w:rsidP="00CE30CE">
            <w:pPr>
              <w:jc w:val="both"/>
              <w:rPr>
                <w:rFonts w:ascii="Times New Roman" w:hAnsi="Times New Roman"/>
              </w:rPr>
            </w:pPr>
          </w:p>
        </w:tc>
        <w:tc>
          <w:tcPr>
            <w:tcW w:w="4838" w:type="dxa"/>
          </w:tcPr>
          <w:p w14:paraId="7539AB40" w14:textId="77777777" w:rsidR="00CC7A0D" w:rsidRPr="00B412E1" w:rsidRDefault="00CC7A0D" w:rsidP="00CE30CE">
            <w:pPr>
              <w:jc w:val="both"/>
              <w:rPr>
                <w:rFonts w:ascii="Times New Roman" w:hAnsi="Times New Roman"/>
              </w:rPr>
            </w:pPr>
            <w:r w:rsidRPr="00B412E1">
              <w:rPr>
                <w:rFonts w:ascii="Times New Roman" w:hAnsi="Times New Roman"/>
              </w:rPr>
              <w:t xml:space="preserve">Galgon </w:t>
            </w:r>
          </w:p>
        </w:tc>
        <w:tc>
          <w:tcPr>
            <w:tcW w:w="2882" w:type="dxa"/>
          </w:tcPr>
          <w:p w14:paraId="406B9B8E" w14:textId="77777777" w:rsidR="00CC7A0D" w:rsidRPr="00B412E1" w:rsidRDefault="00CC7A0D" w:rsidP="00CE30CE">
            <w:pPr>
              <w:jc w:val="both"/>
              <w:rPr>
                <w:rFonts w:ascii="Times New Roman" w:hAnsi="Times New Roman"/>
              </w:rPr>
            </w:pPr>
            <w:r w:rsidRPr="00B412E1">
              <w:rPr>
                <w:rFonts w:ascii="Times New Roman" w:hAnsi="Times New Roman"/>
              </w:rPr>
              <w:t>¼ milk cup</w:t>
            </w:r>
          </w:p>
        </w:tc>
      </w:tr>
    </w:tbl>
    <w:p w14:paraId="2FE7F335" w14:textId="77777777" w:rsidR="00CC7A0D" w:rsidRPr="00B412E1" w:rsidRDefault="00CC7A0D" w:rsidP="00CE30CE">
      <w:pPr>
        <w:spacing w:line="240" w:lineRule="auto"/>
        <w:rPr>
          <w:rFonts w:ascii="Times New Roman" w:hAnsi="Times New Roman"/>
        </w:rPr>
      </w:pPr>
      <w:r w:rsidRPr="00B412E1">
        <w:rPr>
          <w:rFonts w:ascii="Times New Roman" w:hAnsi="Times New Roman"/>
          <w:b/>
          <w:noProof/>
        </w:rPr>
        <w:lastRenderedPageBreak/>
        <w:drawing>
          <wp:inline distT="0" distB="0" distL="0" distR="0" wp14:anchorId="484029C9" wp14:editId="4CF9EA61">
            <wp:extent cx="5108785" cy="9093200"/>
            <wp:effectExtent l="0" t="0" r="0" b="0"/>
            <wp:docPr id="5" name="Picture 5" descr="C:\Users\user\Downloads\IMG_20240318_185440_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IMG_20240318_185440_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112851" cy="9100437"/>
                    </a:xfrm>
                    <a:prstGeom prst="rect">
                      <a:avLst/>
                    </a:prstGeom>
                    <a:noFill/>
                    <a:ln>
                      <a:noFill/>
                    </a:ln>
                  </pic:spPr>
                </pic:pic>
              </a:graphicData>
            </a:graphic>
          </wp:inline>
        </w:drawing>
      </w:r>
    </w:p>
    <w:p w14:paraId="7069F338" w14:textId="77777777" w:rsidR="00CC7A0D" w:rsidRPr="00B412E1" w:rsidRDefault="00CC7A0D" w:rsidP="00CE30CE">
      <w:pPr>
        <w:spacing w:line="240" w:lineRule="auto"/>
        <w:rPr>
          <w:rFonts w:ascii="Times New Roman" w:hAnsi="Times New Roman"/>
          <w:b/>
          <w:bCs/>
        </w:rPr>
      </w:pPr>
      <w:r w:rsidRPr="00B412E1">
        <w:rPr>
          <w:rFonts w:ascii="Times New Roman" w:hAnsi="Times New Roman"/>
          <w:b/>
          <w:bCs/>
        </w:rPr>
        <w:lastRenderedPageBreak/>
        <w:t>Figure 1: Showing the raw materials selection before production process</w:t>
      </w:r>
    </w:p>
    <w:p w14:paraId="2BA4A9AD" w14:textId="57AF3E46" w:rsidR="00CC7A0D" w:rsidRPr="00B412E1" w:rsidRDefault="00CC7A0D" w:rsidP="00CE30CE">
      <w:pPr>
        <w:spacing w:line="240" w:lineRule="auto"/>
        <w:rPr>
          <w:rFonts w:ascii="Times New Roman" w:hAnsi="Times New Roman"/>
        </w:rPr>
      </w:pPr>
      <w:r w:rsidRPr="00B412E1">
        <w:rPr>
          <w:rFonts w:ascii="Times New Roman" w:hAnsi="Times New Roman"/>
        </w:rPr>
        <w:t xml:space="preserve">Ekanem </w:t>
      </w:r>
      <w:r w:rsidR="0020705E" w:rsidRPr="00B412E1">
        <w:rPr>
          <w:rFonts w:ascii="Times New Roman" w:hAnsi="Times New Roman"/>
        </w:rPr>
        <w:t xml:space="preserve"> </w:t>
      </w:r>
      <w:r w:rsidRPr="00B412E1">
        <w:rPr>
          <w:rFonts w:ascii="Times New Roman" w:hAnsi="Times New Roman"/>
        </w:rPr>
        <w:t xml:space="preserve"> (2021) postulated in Table 2, the list of a quality paint materials and its functionality </w:t>
      </w:r>
    </w:p>
    <w:p w14:paraId="670E0EEA" w14:textId="77777777" w:rsidR="00CC7A0D" w:rsidRPr="00B412E1" w:rsidRDefault="00CC7A0D" w:rsidP="00CE30CE">
      <w:pPr>
        <w:spacing w:line="240" w:lineRule="auto"/>
        <w:rPr>
          <w:rFonts w:ascii="Times New Roman" w:hAnsi="Times New Roman"/>
          <w:b/>
          <w:bCs/>
        </w:rPr>
      </w:pPr>
      <w:r w:rsidRPr="00B412E1">
        <w:rPr>
          <w:rFonts w:ascii="Times New Roman" w:hAnsi="Times New Roman"/>
          <w:b/>
          <w:bCs/>
        </w:rPr>
        <w:t xml:space="preserve">Table 2: Showing List of the Raw Materials and its Functionality </w:t>
      </w:r>
    </w:p>
    <w:tbl>
      <w:tblPr>
        <w:tblStyle w:val="TableGrid"/>
        <w:tblW w:w="8011" w:type="dxa"/>
        <w:tblInd w:w="-270" w:type="dxa"/>
        <w:tblLayout w:type="fixed"/>
        <w:tblLook w:val="04A0" w:firstRow="1" w:lastRow="0" w:firstColumn="1" w:lastColumn="0" w:noHBand="0" w:noVBand="1"/>
      </w:tblPr>
      <w:tblGrid>
        <w:gridCol w:w="1288"/>
        <w:gridCol w:w="6723"/>
      </w:tblGrid>
      <w:tr w:rsidR="00CC7A0D" w:rsidRPr="00B412E1" w14:paraId="3B2D482D" w14:textId="77777777" w:rsidTr="00CC7A0D">
        <w:trPr>
          <w:trHeight w:val="631"/>
        </w:trPr>
        <w:tc>
          <w:tcPr>
            <w:tcW w:w="1288" w:type="dxa"/>
            <w:tcBorders>
              <w:top w:val="single" w:sz="4" w:space="0" w:color="auto"/>
              <w:left w:val="nil"/>
              <w:bottom w:val="single" w:sz="4" w:space="0" w:color="auto"/>
              <w:right w:val="nil"/>
            </w:tcBorders>
          </w:tcPr>
          <w:p w14:paraId="215F0246" w14:textId="77777777" w:rsidR="00CC7A0D" w:rsidRPr="00B412E1" w:rsidRDefault="00CC7A0D" w:rsidP="00CE30CE">
            <w:pPr>
              <w:rPr>
                <w:rFonts w:ascii="Times New Roman" w:hAnsi="Times New Roman"/>
                <w:b/>
              </w:rPr>
            </w:pPr>
            <w:r w:rsidRPr="00B412E1">
              <w:rPr>
                <w:rFonts w:ascii="Times New Roman" w:hAnsi="Times New Roman"/>
                <w:b/>
              </w:rPr>
              <w:t>Raw Materials</w:t>
            </w:r>
          </w:p>
        </w:tc>
        <w:tc>
          <w:tcPr>
            <w:tcW w:w="6723" w:type="dxa"/>
            <w:tcBorders>
              <w:top w:val="single" w:sz="4" w:space="0" w:color="auto"/>
              <w:left w:val="nil"/>
              <w:bottom w:val="single" w:sz="4" w:space="0" w:color="auto"/>
              <w:right w:val="nil"/>
            </w:tcBorders>
          </w:tcPr>
          <w:p w14:paraId="54E6F40C" w14:textId="77777777" w:rsidR="00CC7A0D" w:rsidRPr="00B412E1" w:rsidRDefault="00CC7A0D" w:rsidP="00CE30CE">
            <w:pPr>
              <w:rPr>
                <w:rFonts w:ascii="Times New Roman" w:hAnsi="Times New Roman"/>
                <w:b/>
              </w:rPr>
            </w:pPr>
            <w:r w:rsidRPr="00B412E1">
              <w:rPr>
                <w:rFonts w:ascii="Times New Roman" w:hAnsi="Times New Roman"/>
                <w:b/>
              </w:rPr>
              <w:t xml:space="preserve">                                                    Functions</w:t>
            </w:r>
          </w:p>
        </w:tc>
      </w:tr>
      <w:tr w:rsidR="00CC7A0D" w:rsidRPr="00B412E1" w14:paraId="1E11B073" w14:textId="77777777" w:rsidTr="00CC7A0D">
        <w:trPr>
          <w:trHeight w:val="2211"/>
        </w:trPr>
        <w:tc>
          <w:tcPr>
            <w:tcW w:w="1288" w:type="dxa"/>
            <w:tcBorders>
              <w:top w:val="single" w:sz="4" w:space="0" w:color="auto"/>
              <w:left w:val="nil"/>
              <w:bottom w:val="nil"/>
              <w:right w:val="nil"/>
            </w:tcBorders>
          </w:tcPr>
          <w:p w14:paraId="5336BBB1" w14:textId="77777777" w:rsidR="00CC7A0D" w:rsidRPr="00B412E1" w:rsidRDefault="00CC7A0D" w:rsidP="00CE30CE">
            <w:pPr>
              <w:rPr>
                <w:rFonts w:ascii="Times New Roman" w:hAnsi="Times New Roman"/>
              </w:rPr>
            </w:pPr>
            <w:r w:rsidRPr="00B412E1">
              <w:rPr>
                <w:rFonts w:ascii="Times New Roman" w:hAnsi="Times New Roman"/>
              </w:rPr>
              <w:t>Nitrosol</w:t>
            </w:r>
          </w:p>
        </w:tc>
        <w:tc>
          <w:tcPr>
            <w:tcW w:w="6723" w:type="dxa"/>
            <w:tcBorders>
              <w:top w:val="single" w:sz="4" w:space="0" w:color="auto"/>
              <w:left w:val="nil"/>
              <w:bottom w:val="nil"/>
              <w:right w:val="nil"/>
            </w:tcBorders>
          </w:tcPr>
          <w:p w14:paraId="75CB4ADE" w14:textId="77777777" w:rsidR="00CC7A0D" w:rsidRPr="00B412E1" w:rsidRDefault="00CC7A0D" w:rsidP="00CE30CE">
            <w:pPr>
              <w:jc w:val="both"/>
              <w:rPr>
                <w:rFonts w:ascii="Times New Roman" w:hAnsi="Times New Roman"/>
              </w:rPr>
            </w:pPr>
            <w:r w:rsidRPr="00B412E1">
              <w:rPr>
                <w:rFonts w:ascii="Times New Roman" w:hAnsi="Times New Roman"/>
              </w:rPr>
              <w:t>One of the primary functions of Nitrosol in paint production is to serve as a thickening agent. By increasing the viscosity of the paint, Nitrosol helps to control its flow properties, prevent sagging or dripping, and improve the overall consistency of the paint.</w:t>
            </w:r>
          </w:p>
          <w:p w14:paraId="13041120" w14:textId="77777777" w:rsidR="00CC7A0D" w:rsidRPr="00B412E1" w:rsidRDefault="00CC7A0D" w:rsidP="00CE30CE">
            <w:pPr>
              <w:jc w:val="both"/>
              <w:rPr>
                <w:rFonts w:ascii="Times New Roman" w:hAnsi="Times New Roman"/>
              </w:rPr>
            </w:pPr>
            <w:r w:rsidRPr="00B412E1">
              <w:rPr>
                <w:rFonts w:ascii="Times New Roman" w:hAnsi="Times New Roman"/>
              </w:rPr>
              <w:t xml:space="preserve">       Nitrosol also helps in the stability of the paint formulation by preventing the settling or separation of pigments, fillers, and other solid components. This ensures that the paint remains homogeneous and uniform throughout storage and application. </w:t>
            </w:r>
          </w:p>
        </w:tc>
      </w:tr>
      <w:tr w:rsidR="00CC7A0D" w:rsidRPr="00B412E1" w14:paraId="49B11153" w14:textId="77777777" w:rsidTr="00CC7A0D">
        <w:trPr>
          <w:trHeight w:val="1263"/>
        </w:trPr>
        <w:tc>
          <w:tcPr>
            <w:tcW w:w="1288" w:type="dxa"/>
            <w:tcBorders>
              <w:top w:val="nil"/>
              <w:left w:val="nil"/>
              <w:bottom w:val="nil"/>
              <w:right w:val="nil"/>
            </w:tcBorders>
          </w:tcPr>
          <w:p w14:paraId="27AAEB9E" w14:textId="77777777" w:rsidR="00CC7A0D" w:rsidRPr="00B412E1" w:rsidRDefault="00CC7A0D" w:rsidP="00CE30CE">
            <w:pPr>
              <w:rPr>
                <w:rFonts w:ascii="Times New Roman" w:hAnsi="Times New Roman"/>
              </w:rPr>
            </w:pPr>
            <w:r w:rsidRPr="00B412E1">
              <w:rPr>
                <w:rFonts w:ascii="Times New Roman" w:hAnsi="Times New Roman"/>
              </w:rPr>
              <w:t>Ammonia/</w:t>
            </w:r>
          </w:p>
          <w:p w14:paraId="631DDCF2" w14:textId="77777777" w:rsidR="00CC7A0D" w:rsidRPr="00B412E1" w:rsidRDefault="00CC7A0D" w:rsidP="00CE30CE">
            <w:pPr>
              <w:rPr>
                <w:rFonts w:ascii="Times New Roman" w:hAnsi="Times New Roman"/>
              </w:rPr>
            </w:pPr>
            <w:r w:rsidRPr="00B412E1">
              <w:rPr>
                <w:rFonts w:ascii="Times New Roman" w:hAnsi="Times New Roman"/>
              </w:rPr>
              <w:t>Formalin</w:t>
            </w:r>
          </w:p>
        </w:tc>
        <w:tc>
          <w:tcPr>
            <w:tcW w:w="6723" w:type="dxa"/>
            <w:tcBorders>
              <w:top w:val="nil"/>
              <w:left w:val="nil"/>
              <w:bottom w:val="nil"/>
              <w:right w:val="nil"/>
            </w:tcBorders>
          </w:tcPr>
          <w:p w14:paraId="0BB213DF" w14:textId="77777777" w:rsidR="00CC7A0D" w:rsidRPr="00B412E1" w:rsidRDefault="00CC7A0D" w:rsidP="00CE30CE">
            <w:pPr>
              <w:jc w:val="both"/>
              <w:rPr>
                <w:rFonts w:ascii="Times New Roman" w:hAnsi="Times New Roman"/>
              </w:rPr>
            </w:pPr>
            <w:r w:rsidRPr="00B412E1">
              <w:rPr>
                <w:rFonts w:ascii="Times New Roman" w:hAnsi="Times New Roman"/>
                <w:color w:val="0D0D0D"/>
                <w:shd w:val="clear" w:color="auto" w:fill="FFFFFF"/>
              </w:rPr>
              <w:t xml:space="preserve">Formalin is used as a preservative in paint products to prevent the growth of microorganisms such as mold and bacteria. This helps extend the shelf life of the paint and maintain its quality over time. Ammonia is not commonly used </w:t>
            </w:r>
            <w:r w:rsidRPr="00B412E1">
              <w:rPr>
                <w:rFonts w:ascii="Times New Roman" w:hAnsi="Times New Roman"/>
              </w:rPr>
              <w:t xml:space="preserve">as drying agents </w:t>
            </w:r>
            <w:r w:rsidRPr="00B412E1">
              <w:rPr>
                <w:rFonts w:ascii="Times New Roman" w:hAnsi="Times New Roman"/>
                <w:color w:val="0D0D0D"/>
                <w:shd w:val="clear" w:color="auto" w:fill="FFFFFF"/>
              </w:rPr>
              <w:t>in paint production.</w:t>
            </w:r>
            <w:r w:rsidRPr="00B412E1">
              <w:rPr>
                <w:rFonts w:ascii="Times New Roman" w:hAnsi="Times New Roman"/>
              </w:rPr>
              <w:t xml:space="preserve"> </w:t>
            </w:r>
          </w:p>
        </w:tc>
      </w:tr>
      <w:tr w:rsidR="00CC7A0D" w:rsidRPr="00B412E1" w14:paraId="7E0C7F13" w14:textId="77777777" w:rsidTr="00CC7A0D">
        <w:trPr>
          <w:trHeight w:val="1670"/>
        </w:trPr>
        <w:tc>
          <w:tcPr>
            <w:tcW w:w="1288" w:type="dxa"/>
            <w:tcBorders>
              <w:top w:val="nil"/>
              <w:left w:val="nil"/>
              <w:bottom w:val="nil"/>
              <w:right w:val="nil"/>
            </w:tcBorders>
          </w:tcPr>
          <w:p w14:paraId="28F289A6" w14:textId="77777777" w:rsidR="00CC7A0D" w:rsidRPr="00B412E1" w:rsidRDefault="00CC7A0D" w:rsidP="00CE30CE">
            <w:pPr>
              <w:rPr>
                <w:rFonts w:ascii="Times New Roman" w:hAnsi="Times New Roman"/>
              </w:rPr>
            </w:pPr>
            <w:r w:rsidRPr="00B412E1">
              <w:rPr>
                <w:rFonts w:ascii="Times New Roman" w:hAnsi="Times New Roman"/>
              </w:rPr>
              <w:t>P.V.A/773</w:t>
            </w:r>
          </w:p>
        </w:tc>
        <w:tc>
          <w:tcPr>
            <w:tcW w:w="6723" w:type="dxa"/>
            <w:tcBorders>
              <w:top w:val="nil"/>
              <w:left w:val="nil"/>
              <w:bottom w:val="nil"/>
              <w:right w:val="nil"/>
            </w:tcBorders>
          </w:tcPr>
          <w:p w14:paraId="7B977FBD" w14:textId="77777777" w:rsidR="00CC7A0D" w:rsidRPr="00B412E1" w:rsidRDefault="00CC7A0D" w:rsidP="00CE30CE">
            <w:pPr>
              <w:jc w:val="both"/>
              <w:rPr>
                <w:rFonts w:ascii="Times New Roman" w:hAnsi="Times New Roman"/>
              </w:rPr>
            </w:pPr>
            <w:r w:rsidRPr="00B412E1">
              <w:rPr>
                <w:rFonts w:ascii="Times New Roman" w:hAnsi="Times New Roman"/>
                <w:color w:val="0D0D0D"/>
                <w:shd w:val="clear" w:color="auto" w:fill="FFFFFF"/>
              </w:rPr>
              <w:t>PVA can be used as a binder or resin component in water-based paints. When incorporated into paint formulations, PVA provides adhesion, film-forming properties, and durability to the dried paint film. It helps bind pigment particles together and adheres them to the painted surface, contributing to the overall performance and appearance of the paint. it is a</w:t>
            </w:r>
            <w:r w:rsidRPr="00B412E1">
              <w:rPr>
                <w:rFonts w:ascii="Times New Roman" w:hAnsi="Times New Roman"/>
              </w:rPr>
              <w:t>nti-skinning agent as it prevent pain from chalking</w:t>
            </w:r>
          </w:p>
        </w:tc>
      </w:tr>
      <w:tr w:rsidR="00CC7A0D" w:rsidRPr="00B412E1" w14:paraId="7BE16D81" w14:textId="77777777" w:rsidTr="00CC7A0D">
        <w:trPr>
          <w:trHeight w:val="1098"/>
        </w:trPr>
        <w:tc>
          <w:tcPr>
            <w:tcW w:w="1288" w:type="dxa"/>
            <w:tcBorders>
              <w:top w:val="nil"/>
              <w:left w:val="nil"/>
              <w:bottom w:val="nil"/>
              <w:right w:val="nil"/>
            </w:tcBorders>
          </w:tcPr>
          <w:p w14:paraId="40740133" w14:textId="77777777" w:rsidR="00CC7A0D" w:rsidRPr="00B412E1" w:rsidRDefault="00CC7A0D" w:rsidP="00CE30CE">
            <w:pPr>
              <w:rPr>
                <w:rFonts w:ascii="Times New Roman" w:hAnsi="Times New Roman"/>
              </w:rPr>
            </w:pPr>
            <w:r w:rsidRPr="00B412E1">
              <w:rPr>
                <w:rFonts w:ascii="Times New Roman" w:hAnsi="Times New Roman"/>
              </w:rPr>
              <w:t>Titan (Ti O</w:t>
            </w:r>
            <w:r w:rsidRPr="00B412E1">
              <w:rPr>
                <w:rFonts w:ascii="Times New Roman" w:hAnsi="Times New Roman"/>
                <w:vertAlign w:val="subscript"/>
              </w:rPr>
              <w:t>2</w:t>
            </w:r>
            <w:r w:rsidRPr="00B412E1">
              <w:rPr>
                <w:rFonts w:ascii="Times New Roman" w:hAnsi="Times New Roman"/>
              </w:rPr>
              <w:t>)</w:t>
            </w:r>
          </w:p>
        </w:tc>
        <w:tc>
          <w:tcPr>
            <w:tcW w:w="6723" w:type="dxa"/>
            <w:tcBorders>
              <w:top w:val="nil"/>
              <w:left w:val="nil"/>
              <w:bottom w:val="nil"/>
              <w:right w:val="nil"/>
            </w:tcBorders>
          </w:tcPr>
          <w:p w14:paraId="3D5EE0C3" w14:textId="77777777" w:rsidR="00CC7A0D" w:rsidRPr="00B412E1" w:rsidRDefault="00CC7A0D" w:rsidP="00CE30CE">
            <w:pPr>
              <w:jc w:val="both"/>
              <w:rPr>
                <w:rFonts w:ascii="Times New Roman" w:hAnsi="Times New Roman"/>
              </w:rPr>
            </w:pPr>
            <w:r w:rsidRPr="00B412E1">
              <w:rPr>
                <w:rFonts w:ascii="Times New Roman" w:hAnsi="Times New Roman"/>
                <w:color w:val="0D0D0D"/>
                <w:shd w:val="clear" w:color="auto" w:fill="FFFFFF"/>
              </w:rPr>
              <w:t xml:space="preserve">Titanium dioxide is a crucial pigment in paint production, valued for its ability to provide opacity, UV protection, durability, chemical stability, versatility, and optical enhancement. Its widespread use across various paint formulations underscores its importance in the coatings industry. it also </w:t>
            </w:r>
            <w:r w:rsidRPr="00B412E1">
              <w:rPr>
                <w:rFonts w:ascii="Times New Roman" w:hAnsi="Times New Roman"/>
              </w:rPr>
              <w:t>Provide coverage</w:t>
            </w:r>
          </w:p>
        </w:tc>
      </w:tr>
      <w:tr w:rsidR="00CC7A0D" w:rsidRPr="00B412E1" w14:paraId="1A334E2F" w14:textId="77777777" w:rsidTr="00CC7A0D">
        <w:trPr>
          <w:trHeight w:val="1941"/>
        </w:trPr>
        <w:tc>
          <w:tcPr>
            <w:tcW w:w="1288" w:type="dxa"/>
            <w:tcBorders>
              <w:top w:val="nil"/>
              <w:left w:val="nil"/>
              <w:bottom w:val="nil"/>
              <w:right w:val="nil"/>
            </w:tcBorders>
          </w:tcPr>
          <w:p w14:paraId="1232F7CF" w14:textId="77777777" w:rsidR="00CC7A0D" w:rsidRPr="00B412E1" w:rsidRDefault="00CC7A0D" w:rsidP="00CE30CE">
            <w:pPr>
              <w:rPr>
                <w:rFonts w:ascii="Times New Roman" w:hAnsi="Times New Roman"/>
              </w:rPr>
            </w:pPr>
            <w:r w:rsidRPr="00B412E1">
              <w:rPr>
                <w:rFonts w:ascii="Times New Roman" w:hAnsi="Times New Roman"/>
              </w:rPr>
              <w:lastRenderedPageBreak/>
              <w:t>Calcium Carbonate</w:t>
            </w:r>
          </w:p>
        </w:tc>
        <w:tc>
          <w:tcPr>
            <w:tcW w:w="6723" w:type="dxa"/>
            <w:tcBorders>
              <w:top w:val="nil"/>
              <w:left w:val="nil"/>
              <w:bottom w:val="nil"/>
              <w:right w:val="nil"/>
            </w:tcBorders>
          </w:tcPr>
          <w:p w14:paraId="4859831C" w14:textId="77777777" w:rsidR="00CC7A0D" w:rsidRPr="00B412E1" w:rsidRDefault="00CC7A0D" w:rsidP="00CE30CE">
            <w:pPr>
              <w:jc w:val="both"/>
              <w:rPr>
                <w:rFonts w:ascii="Times New Roman" w:hAnsi="Times New Roman"/>
                <w:color w:val="0D0D0D"/>
                <w:shd w:val="clear" w:color="auto" w:fill="FFFFFF"/>
              </w:rPr>
            </w:pPr>
            <w:r w:rsidRPr="00B412E1">
              <w:rPr>
                <w:rFonts w:ascii="Times New Roman" w:hAnsi="Times New Roman"/>
                <w:color w:val="0D0D0D"/>
                <w:shd w:val="clear" w:color="auto" w:fill="FFFFFF"/>
              </w:rPr>
              <w:t>Calcium carbonate is commonly used as an extender pigment in paint formulations. It is an inexpensive filler material that helps to extend the volume of the paint without significantly altering its properties. By replacing a portion of more expensive pigments like titanium dioxide, calcium carbonate helps reduce the overall cost of the paint.</w:t>
            </w:r>
          </w:p>
          <w:p w14:paraId="2D07AAE1" w14:textId="77777777" w:rsidR="00CC7A0D" w:rsidRPr="00B412E1" w:rsidRDefault="00CC7A0D" w:rsidP="00CE30CE">
            <w:pPr>
              <w:jc w:val="both"/>
              <w:rPr>
                <w:rFonts w:ascii="Times New Roman" w:hAnsi="Times New Roman"/>
              </w:rPr>
            </w:pPr>
            <w:r w:rsidRPr="00B412E1">
              <w:rPr>
                <w:rFonts w:ascii="Times New Roman" w:hAnsi="Times New Roman"/>
                <w:color w:val="0D0D0D"/>
                <w:shd w:val="clear" w:color="auto" w:fill="FFFFFF"/>
              </w:rPr>
              <w:t xml:space="preserve">       Calcium carbonate plays a versatile role in paint production, contributing to aspects such as cost reduction, opacity enhancement, finish control, rheology adjustment, pH stabilization, and formulation stability. Its wide availability, low cost, and compatibility with various paint systems make it a commonly used ingredient in the industry.</w:t>
            </w:r>
          </w:p>
        </w:tc>
      </w:tr>
      <w:tr w:rsidR="00CC7A0D" w:rsidRPr="00B412E1" w14:paraId="57FEEEE4" w14:textId="77777777" w:rsidTr="00CC7A0D">
        <w:trPr>
          <w:trHeight w:val="1384"/>
        </w:trPr>
        <w:tc>
          <w:tcPr>
            <w:tcW w:w="1288" w:type="dxa"/>
            <w:tcBorders>
              <w:top w:val="nil"/>
              <w:left w:val="nil"/>
              <w:bottom w:val="nil"/>
              <w:right w:val="nil"/>
            </w:tcBorders>
          </w:tcPr>
          <w:p w14:paraId="3D4B2FC0" w14:textId="77777777" w:rsidR="00CC7A0D" w:rsidRPr="00B412E1" w:rsidRDefault="00CC7A0D" w:rsidP="00CE30CE">
            <w:pPr>
              <w:rPr>
                <w:rFonts w:ascii="Times New Roman" w:hAnsi="Times New Roman"/>
              </w:rPr>
            </w:pPr>
            <w:r w:rsidRPr="00B412E1">
              <w:rPr>
                <w:rFonts w:ascii="Times New Roman" w:hAnsi="Times New Roman"/>
              </w:rPr>
              <w:t>Hydrosol</w:t>
            </w:r>
          </w:p>
        </w:tc>
        <w:tc>
          <w:tcPr>
            <w:tcW w:w="6723" w:type="dxa"/>
            <w:tcBorders>
              <w:top w:val="nil"/>
              <w:left w:val="nil"/>
              <w:bottom w:val="nil"/>
              <w:right w:val="nil"/>
            </w:tcBorders>
          </w:tcPr>
          <w:p w14:paraId="0873A7F4" w14:textId="77777777" w:rsidR="00CC7A0D" w:rsidRPr="00B412E1" w:rsidRDefault="00CC7A0D" w:rsidP="00CE30CE">
            <w:pPr>
              <w:rPr>
                <w:rFonts w:ascii="Times New Roman" w:hAnsi="Times New Roman"/>
              </w:rPr>
            </w:pPr>
            <w:r w:rsidRPr="00B412E1">
              <w:rPr>
                <w:rFonts w:ascii="Times New Roman" w:hAnsi="Times New Roman"/>
              </w:rPr>
              <w:t xml:space="preserve">In addition to acting as antifungal, </w:t>
            </w:r>
            <w:r w:rsidRPr="00B412E1">
              <w:rPr>
                <w:rFonts w:ascii="Times New Roman" w:hAnsi="Times New Roman"/>
                <w:color w:val="0D0D0D"/>
                <w:shd w:val="clear" w:color="auto" w:fill="FFFFFF"/>
              </w:rPr>
              <w:t>hydrosols possess antimicrobial or preservative properties due to the presence of essential oils or other bioactive compounds. Incorporating hydrosols with preservative properties into paint formulations can help inhibit the growth of mold, mildew, and bacteria, thereby extending the shelf life of the paint and reducing the risk of spoilage.</w:t>
            </w:r>
          </w:p>
        </w:tc>
      </w:tr>
      <w:tr w:rsidR="00CC7A0D" w:rsidRPr="00B412E1" w14:paraId="2CCC6694" w14:textId="77777777" w:rsidTr="00CC7A0D">
        <w:trPr>
          <w:trHeight w:val="1113"/>
        </w:trPr>
        <w:tc>
          <w:tcPr>
            <w:tcW w:w="1288" w:type="dxa"/>
            <w:tcBorders>
              <w:top w:val="nil"/>
              <w:left w:val="nil"/>
              <w:bottom w:val="nil"/>
              <w:right w:val="nil"/>
            </w:tcBorders>
          </w:tcPr>
          <w:p w14:paraId="6A1F83F5" w14:textId="77777777" w:rsidR="00CC7A0D" w:rsidRPr="00B412E1" w:rsidRDefault="00CC7A0D" w:rsidP="00CE30CE">
            <w:pPr>
              <w:rPr>
                <w:rFonts w:ascii="Times New Roman" w:hAnsi="Times New Roman"/>
              </w:rPr>
            </w:pPr>
            <w:r w:rsidRPr="00B412E1">
              <w:rPr>
                <w:rFonts w:ascii="Times New Roman" w:hAnsi="Times New Roman"/>
              </w:rPr>
              <w:t>Genepore</w:t>
            </w:r>
          </w:p>
        </w:tc>
        <w:tc>
          <w:tcPr>
            <w:tcW w:w="6723" w:type="dxa"/>
            <w:tcBorders>
              <w:top w:val="nil"/>
              <w:left w:val="nil"/>
              <w:bottom w:val="nil"/>
              <w:right w:val="nil"/>
            </w:tcBorders>
          </w:tcPr>
          <w:p w14:paraId="561633C1" w14:textId="77777777" w:rsidR="00CC7A0D" w:rsidRPr="00B412E1" w:rsidRDefault="00CC7A0D" w:rsidP="00CE30CE">
            <w:pPr>
              <w:rPr>
                <w:rFonts w:ascii="Times New Roman" w:hAnsi="Times New Roman"/>
              </w:rPr>
            </w:pPr>
            <w:r w:rsidRPr="00B412E1">
              <w:rPr>
                <w:rFonts w:ascii="Times New Roman" w:hAnsi="Times New Roman"/>
              </w:rPr>
              <w:t xml:space="preserve">   It </w:t>
            </w:r>
            <w:r w:rsidRPr="00B412E1">
              <w:rPr>
                <w:rFonts w:ascii="Times New Roman" w:hAnsi="Times New Roman"/>
                <w:color w:val="0D0D0D"/>
                <w:shd w:val="clear" w:color="auto" w:fill="FFFFFF"/>
              </w:rPr>
              <w:t>acts as stabilizers, helping to prevent settling or separation of pigments and other additives in the paint formulation. This ensures a more homogeneous mixture and maintains the integrity of the paint over time</w:t>
            </w:r>
            <w:r w:rsidRPr="00B412E1">
              <w:rPr>
                <w:rFonts w:ascii="Times New Roman" w:hAnsi="Times New Roman"/>
              </w:rPr>
              <w:t xml:space="preserve"> as well as preventing colour fading</w:t>
            </w:r>
          </w:p>
        </w:tc>
      </w:tr>
      <w:tr w:rsidR="00CC7A0D" w:rsidRPr="00B412E1" w14:paraId="175881B7" w14:textId="77777777" w:rsidTr="00CC7A0D">
        <w:trPr>
          <w:trHeight w:val="1655"/>
        </w:trPr>
        <w:tc>
          <w:tcPr>
            <w:tcW w:w="1288" w:type="dxa"/>
            <w:tcBorders>
              <w:top w:val="nil"/>
              <w:left w:val="nil"/>
              <w:bottom w:val="nil"/>
              <w:right w:val="nil"/>
            </w:tcBorders>
          </w:tcPr>
          <w:p w14:paraId="38881215" w14:textId="77777777" w:rsidR="00CC7A0D" w:rsidRPr="00B412E1" w:rsidRDefault="00CC7A0D" w:rsidP="00CE30CE">
            <w:pPr>
              <w:rPr>
                <w:rFonts w:ascii="Times New Roman" w:hAnsi="Times New Roman"/>
              </w:rPr>
            </w:pPr>
            <w:r w:rsidRPr="00B412E1">
              <w:rPr>
                <w:rFonts w:ascii="Times New Roman" w:hAnsi="Times New Roman"/>
              </w:rPr>
              <w:t>Colour</w:t>
            </w:r>
          </w:p>
        </w:tc>
        <w:tc>
          <w:tcPr>
            <w:tcW w:w="6723" w:type="dxa"/>
            <w:tcBorders>
              <w:top w:val="nil"/>
              <w:left w:val="nil"/>
              <w:bottom w:val="nil"/>
              <w:right w:val="nil"/>
            </w:tcBorders>
          </w:tcPr>
          <w:p w14:paraId="572A930F" w14:textId="77777777" w:rsidR="00CC7A0D" w:rsidRPr="00B412E1" w:rsidRDefault="00CC7A0D" w:rsidP="00CE30CE">
            <w:pPr>
              <w:jc w:val="both"/>
              <w:rPr>
                <w:rFonts w:ascii="Times New Roman" w:hAnsi="Times New Roman"/>
              </w:rPr>
            </w:pPr>
            <w:r w:rsidRPr="00B412E1">
              <w:rPr>
                <w:rFonts w:ascii="Times New Roman" w:hAnsi="Times New Roman"/>
                <w:color w:val="0D0D0D"/>
                <w:shd w:val="clear" w:color="auto" w:fill="FFFFFF"/>
              </w:rPr>
              <w:t xml:space="preserve">In addition to </w:t>
            </w:r>
            <w:r w:rsidRPr="00B412E1">
              <w:rPr>
                <w:rFonts w:ascii="Times New Roman" w:hAnsi="Times New Roman"/>
              </w:rPr>
              <w:t>beautification</w:t>
            </w:r>
            <w:r w:rsidRPr="00B412E1">
              <w:rPr>
                <w:rFonts w:ascii="Times New Roman" w:hAnsi="Times New Roman"/>
                <w:color w:val="0D0D0D"/>
                <w:shd w:val="clear" w:color="auto" w:fill="FFFFFF"/>
              </w:rPr>
              <w:t xml:space="preserve"> and aesthetics, colours can serve functional purposes in paint production. For example, certain colors may have specific properties such as heat reflectivity or light absorption, which can impact the performance of the paint in different applications. Additionally, colors can be used as indicators or warnings in safety-related applications, such as marking hazardous areas or indicating directions in navigation systems.</w:t>
            </w:r>
            <w:r w:rsidRPr="00B412E1">
              <w:rPr>
                <w:rFonts w:ascii="Times New Roman" w:hAnsi="Times New Roman"/>
              </w:rPr>
              <w:t xml:space="preserve"> </w:t>
            </w:r>
          </w:p>
        </w:tc>
      </w:tr>
      <w:tr w:rsidR="00CC7A0D" w:rsidRPr="00B412E1" w14:paraId="62C980E5" w14:textId="77777777" w:rsidTr="00CC7A0D">
        <w:trPr>
          <w:trHeight w:val="677"/>
        </w:trPr>
        <w:tc>
          <w:tcPr>
            <w:tcW w:w="1288" w:type="dxa"/>
            <w:tcBorders>
              <w:top w:val="nil"/>
              <w:left w:val="nil"/>
              <w:bottom w:val="single" w:sz="4" w:space="0" w:color="auto"/>
              <w:right w:val="nil"/>
            </w:tcBorders>
          </w:tcPr>
          <w:p w14:paraId="39750619" w14:textId="77777777" w:rsidR="00CC7A0D" w:rsidRPr="00B412E1" w:rsidRDefault="00CC7A0D" w:rsidP="00CE30CE">
            <w:pPr>
              <w:rPr>
                <w:rFonts w:ascii="Times New Roman" w:hAnsi="Times New Roman"/>
                <w:b/>
              </w:rPr>
            </w:pPr>
            <w:r w:rsidRPr="00B412E1">
              <w:rPr>
                <w:rFonts w:ascii="Times New Roman" w:hAnsi="Times New Roman"/>
              </w:rPr>
              <w:t xml:space="preserve">Shinning agent  </w:t>
            </w:r>
          </w:p>
        </w:tc>
        <w:tc>
          <w:tcPr>
            <w:tcW w:w="6723" w:type="dxa"/>
            <w:tcBorders>
              <w:top w:val="nil"/>
              <w:left w:val="nil"/>
              <w:bottom w:val="single" w:sz="4" w:space="0" w:color="auto"/>
              <w:right w:val="nil"/>
            </w:tcBorders>
          </w:tcPr>
          <w:p w14:paraId="5977C4E6" w14:textId="77777777" w:rsidR="00CC7A0D" w:rsidRPr="00B412E1" w:rsidRDefault="00CC7A0D" w:rsidP="00CE30CE">
            <w:pPr>
              <w:jc w:val="both"/>
              <w:rPr>
                <w:rFonts w:ascii="Times New Roman" w:hAnsi="Times New Roman"/>
              </w:rPr>
            </w:pPr>
            <w:r w:rsidRPr="00B412E1">
              <w:rPr>
                <w:rFonts w:ascii="Times New Roman" w:hAnsi="Times New Roman"/>
                <w:color w:val="0D0D0D"/>
                <w:shd w:val="clear" w:color="auto" w:fill="FFFFFF"/>
              </w:rPr>
              <w:t>shining agents play a critical role in paint production by enhancing the aesthetic appeal, durability, and application properties of the paint, ultimately contributing to the overall quality of the finished product</w:t>
            </w:r>
          </w:p>
        </w:tc>
      </w:tr>
    </w:tbl>
    <w:p w14:paraId="6762CD1F" w14:textId="77777777" w:rsidR="00CC7A0D" w:rsidRPr="00B412E1" w:rsidRDefault="00CC7A0D" w:rsidP="00CE30CE">
      <w:pPr>
        <w:spacing w:line="240" w:lineRule="auto"/>
        <w:jc w:val="both"/>
        <w:rPr>
          <w:rFonts w:ascii="Times New Roman" w:hAnsi="Times New Roman"/>
        </w:rPr>
      </w:pPr>
    </w:p>
    <w:p w14:paraId="546408BC" w14:textId="77777777" w:rsidR="00CC7A0D" w:rsidRPr="00B412E1" w:rsidRDefault="00CC7A0D" w:rsidP="00CE30CE">
      <w:pPr>
        <w:spacing w:line="240" w:lineRule="auto"/>
        <w:jc w:val="both"/>
        <w:rPr>
          <w:rFonts w:ascii="Times New Roman" w:hAnsi="Times New Roman"/>
          <w:b/>
          <w:bCs/>
        </w:rPr>
      </w:pPr>
      <w:r w:rsidRPr="00B412E1">
        <w:rPr>
          <w:rFonts w:ascii="Times New Roman" w:hAnsi="Times New Roman"/>
          <w:b/>
          <w:bCs/>
        </w:rPr>
        <w:t>The process involved in the production of 20 liters water-based paint are outline thus:</w:t>
      </w:r>
    </w:p>
    <w:p w14:paraId="1CAFF269" w14:textId="77777777" w:rsidR="00CC7A0D" w:rsidRPr="00B412E1" w:rsidRDefault="00CC7A0D" w:rsidP="00CE30CE">
      <w:pPr>
        <w:pStyle w:val="ListParagraph"/>
        <w:numPr>
          <w:ilvl w:val="0"/>
          <w:numId w:val="4"/>
        </w:numPr>
        <w:spacing w:after="160" w:line="240" w:lineRule="auto"/>
        <w:jc w:val="both"/>
        <w:rPr>
          <w:rFonts w:ascii="Times New Roman" w:hAnsi="Times New Roman"/>
        </w:rPr>
      </w:pPr>
      <w:r w:rsidRPr="00B412E1">
        <w:rPr>
          <w:rFonts w:ascii="Times New Roman" w:hAnsi="Times New Roman"/>
        </w:rPr>
        <w:t>Pour 10 litres of water in a basin</w:t>
      </w:r>
    </w:p>
    <w:p w14:paraId="24F35F04" w14:textId="77777777" w:rsidR="00CC7A0D" w:rsidRPr="00B412E1" w:rsidRDefault="00CC7A0D" w:rsidP="00CE30CE">
      <w:pPr>
        <w:pStyle w:val="ListParagraph"/>
        <w:numPr>
          <w:ilvl w:val="0"/>
          <w:numId w:val="4"/>
        </w:numPr>
        <w:spacing w:after="160" w:line="240" w:lineRule="auto"/>
        <w:jc w:val="both"/>
        <w:rPr>
          <w:rFonts w:ascii="Times New Roman" w:hAnsi="Times New Roman"/>
        </w:rPr>
      </w:pPr>
      <w:r w:rsidRPr="00B412E1">
        <w:rPr>
          <w:rFonts w:ascii="Times New Roman" w:hAnsi="Times New Roman"/>
        </w:rPr>
        <w:t>Add ¼ kg of Titan then stir in a clock wise direction while observing the mixture for about 5 minutes.</w:t>
      </w:r>
    </w:p>
    <w:p w14:paraId="2790F120" w14:textId="77777777" w:rsidR="00CC7A0D" w:rsidRPr="00B412E1" w:rsidRDefault="00CC7A0D" w:rsidP="00CE30CE">
      <w:pPr>
        <w:pStyle w:val="ListParagraph"/>
        <w:numPr>
          <w:ilvl w:val="0"/>
          <w:numId w:val="4"/>
        </w:numPr>
        <w:spacing w:after="160" w:line="240" w:lineRule="auto"/>
        <w:jc w:val="both"/>
        <w:rPr>
          <w:rFonts w:ascii="Times New Roman" w:hAnsi="Times New Roman"/>
        </w:rPr>
      </w:pPr>
      <w:r w:rsidRPr="00B412E1">
        <w:rPr>
          <w:rFonts w:ascii="Times New Roman" w:hAnsi="Times New Roman"/>
        </w:rPr>
        <w:t>Add 15kg of calcium carbonate and stir vigorously for about 5-10 minutes.</w:t>
      </w:r>
    </w:p>
    <w:p w14:paraId="7E7F15D7" w14:textId="77777777" w:rsidR="00CC7A0D" w:rsidRPr="00B412E1" w:rsidRDefault="00CC7A0D" w:rsidP="00CE30CE">
      <w:pPr>
        <w:pStyle w:val="ListParagraph"/>
        <w:numPr>
          <w:ilvl w:val="0"/>
          <w:numId w:val="4"/>
        </w:numPr>
        <w:spacing w:after="160" w:line="240" w:lineRule="auto"/>
        <w:jc w:val="both"/>
        <w:rPr>
          <w:rFonts w:ascii="Times New Roman" w:hAnsi="Times New Roman"/>
        </w:rPr>
      </w:pPr>
      <w:r w:rsidRPr="00B412E1">
        <w:rPr>
          <w:rFonts w:ascii="Times New Roman" w:hAnsi="Times New Roman"/>
        </w:rPr>
        <w:t>Add 1 cup of Nitrosol and stir</w:t>
      </w:r>
    </w:p>
    <w:p w14:paraId="6C75C24D" w14:textId="77777777" w:rsidR="00CC7A0D" w:rsidRPr="00B412E1" w:rsidRDefault="00CC7A0D" w:rsidP="00CE30CE">
      <w:pPr>
        <w:pStyle w:val="ListParagraph"/>
        <w:numPr>
          <w:ilvl w:val="0"/>
          <w:numId w:val="4"/>
        </w:numPr>
        <w:spacing w:after="160" w:line="240" w:lineRule="auto"/>
        <w:jc w:val="both"/>
        <w:rPr>
          <w:rFonts w:ascii="Times New Roman" w:hAnsi="Times New Roman"/>
        </w:rPr>
      </w:pPr>
      <w:r w:rsidRPr="00B412E1">
        <w:rPr>
          <w:rFonts w:ascii="Times New Roman" w:hAnsi="Times New Roman"/>
        </w:rPr>
        <w:t>Add 1.5kg of P.V.A and stir</w:t>
      </w:r>
    </w:p>
    <w:p w14:paraId="7CAC0512" w14:textId="77777777" w:rsidR="00CC7A0D" w:rsidRPr="00B412E1" w:rsidRDefault="00CC7A0D" w:rsidP="00CE30CE">
      <w:pPr>
        <w:pStyle w:val="ListParagraph"/>
        <w:numPr>
          <w:ilvl w:val="0"/>
          <w:numId w:val="4"/>
        </w:numPr>
        <w:spacing w:after="160" w:line="240" w:lineRule="auto"/>
        <w:jc w:val="both"/>
        <w:rPr>
          <w:rFonts w:ascii="Times New Roman" w:hAnsi="Times New Roman"/>
        </w:rPr>
      </w:pPr>
      <w:r w:rsidRPr="00B412E1">
        <w:rPr>
          <w:rFonts w:ascii="Times New Roman" w:hAnsi="Times New Roman"/>
        </w:rPr>
        <w:lastRenderedPageBreak/>
        <w:t>Add 1 cup of Genepore and stir continuously</w:t>
      </w:r>
    </w:p>
    <w:p w14:paraId="6E4B828A" w14:textId="77777777" w:rsidR="00CC7A0D" w:rsidRPr="00B412E1" w:rsidRDefault="00CC7A0D" w:rsidP="00CE30CE">
      <w:pPr>
        <w:pStyle w:val="ListParagraph"/>
        <w:numPr>
          <w:ilvl w:val="0"/>
          <w:numId w:val="4"/>
        </w:numPr>
        <w:spacing w:after="160" w:line="240" w:lineRule="auto"/>
        <w:jc w:val="both"/>
        <w:rPr>
          <w:rFonts w:ascii="Times New Roman" w:hAnsi="Times New Roman"/>
        </w:rPr>
      </w:pPr>
      <w:r w:rsidRPr="00B412E1">
        <w:rPr>
          <w:rFonts w:ascii="Times New Roman" w:hAnsi="Times New Roman"/>
        </w:rPr>
        <w:t xml:space="preserve">Add hydrosol and stir </w:t>
      </w:r>
    </w:p>
    <w:p w14:paraId="61DBE3D6" w14:textId="77777777" w:rsidR="00CC7A0D" w:rsidRPr="00B412E1" w:rsidRDefault="00CC7A0D" w:rsidP="00CE30CE">
      <w:pPr>
        <w:pStyle w:val="ListParagraph"/>
        <w:numPr>
          <w:ilvl w:val="0"/>
          <w:numId w:val="4"/>
        </w:numPr>
        <w:spacing w:after="160" w:line="240" w:lineRule="auto"/>
        <w:jc w:val="both"/>
        <w:rPr>
          <w:rFonts w:ascii="Times New Roman" w:hAnsi="Times New Roman"/>
        </w:rPr>
      </w:pPr>
      <w:r w:rsidRPr="00B412E1">
        <w:rPr>
          <w:rFonts w:ascii="Times New Roman" w:hAnsi="Times New Roman"/>
        </w:rPr>
        <w:t>Add ammonia and formalin and stir</w:t>
      </w:r>
    </w:p>
    <w:p w14:paraId="4BC084C0" w14:textId="77777777" w:rsidR="00CC7A0D" w:rsidRPr="00B412E1" w:rsidRDefault="00CC7A0D" w:rsidP="00CE30CE">
      <w:pPr>
        <w:pStyle w:val="ListParagraph"/>
        <w:numPr>
          <w:ilvl w:val="0"/>
          <w:numId w:val="4"/>
        </w:numPr>
        <w:spacing w:after="160" w:line="240" w:lineRule="auto"/>
        <w:jc w:val="both"/>
        <w:rPr>
          <w:rFonts w:ascii="Times New Roman" w:hAnsi="Times New Roman"/>
        </w:rPr>
      </w:pPr>
      <w:r w:rsidRPr="00B412E1">
        <w:rPr>
          <w:rFonts w:ascii="Times New Roman" w:hAnsi="Times New Roman"/>
        </w:rPr>
        <w:t>Add the pigment to taste and then stir the whole mixture.</w:t>
      </w:r>
    </w:p>
    <w:p w14:paraId="33B184D4" w14:textId="77777777" w:rsidR="00CC7A0D" w:rsidRPr="00B412E1" w:rsidRDefault="00CC7A0D" w:rsidP="00B412E1">
      <w:pPr>
        <w:spacing w:after="0" w:line="240" w:lineRule="auto"/>
        <w:jc w:val="both"/>
        <w:rPr>
          <w:rFonts w:ascii="Times New Roman" w:hAnsi="Times New Roman"/>
        </w:rPr>
      </w:pPr>
      <w:r w:rsidRPr="00B412E1">
        <w:rPr>
          <w:rFonts w:ascii="Times New Roman" w:hAnsi="Times New Roman"/>
        </w:rPr>
        <w:t>The solvent is subjected to the following test.</w:t>
      </w:r>
    </w:p>
    <w:p w14:paraId="3C419301" w14:textId="77777777" w:rsidR="00CC7A0D" w:rsidRPr="00B412E1" w:rsidRDefault="00CC7A0D" w:rsidP="00B412E1">
      <w:pPr>
        <w:spacing w:after="0" w:line="240" w:lineRule="auto"/>
        <w:ind w:firstLine="720"/>
        <w:jc w:val="both"/>
        <w:rPr>
          <w:rFonts w:ascii="Times New Roman" w:hAnsi="Times New Roman"/>
        </w:rPr>
      </w:pPr>
      <w:r w:rsidRPr="00B412E1">
        <w:rPr>
          <w:rFonts w:ascii="Times New Roman" w:hAnsi="Times New Roman"/>
        </w:rPr>
        <w:t>a.</w:t>
      </w:r>
      <w:r w:rsidRPr="00B412E1">
        <w:rPr>
          <w:rFonts w:ascii="Times New Roman" w:hAnsi="Times New Roman"/>
        </w:rPr>
        <w:tab/>
        <w:t>Density test</w:t>
      </w:r>
    </w:p>
    <w:p w14:paraId="3AB16CF9" w14:textId="77777777" w:rsidR="00CC7A0D" w:rsidRPr="00B412E1" w:rsidRDefault="00CC7A0D" w:rsidP="00B412E1">
      <w:pPr>
        <w:spacing w:after="0" w:line="240" w:lineRule="auto"/>
        <w:ind w:firstLine="720"/>
        <w:jc w:val="both"/>
        <w:rPr>
          <w:rFonts w:ascii="Times New Roman" w:hAnsi="Times New Roman"/>
        </w:rPr>
      </w:pPr>
      <w:r w:rsidRPr="00B412E1">
        <w:rPr>
          <w:rFonts w:ascii="Times New Roman" w:hAnsi="Times New Roman"/>
        </w:rPr>
        <w:t>b.</w:t>
      </w:r>
      <w:r w:rsidRPr="00B412E1">
        <w:rPr>
          <w:rFonts w:ascii="Times New Roman" w:hAnsi="Times New Roman"/>
        </w:rPr>
        <w:tab/>
        <w:t>Vaporization time</w:t>
      </w:r>
    </w:p>
    <w:p w14:paraId="43AE5D9B" w14:textId="77777777" w:rsidR="00CC7A0D" w:rsidRPr="00B412E1" w:rsidRDefault="00CC7A0D" w:rsidP="00B412E1">
      <w:pPr>
        <w:spacing w:after="0" w:line="240" w:lineRule="auto"/>
        <w:ind w:firstLine="720"/>
        <w:jc w:val="both"/>
        <w:rPr>
          <w:rFonts w:ascii="Times New Roman" w:hAnsi="Times New Roman"/>
        </w:rPr>
      </w:pPr>
      <w:r w:rsidRPr="00B412E1">
        <w:rPr>
          <w:rFonts w:ascii="Times New Roman" w:hAnsi="Times New Roman"/>
        </w:rPr>
        <w:t>c.</w:t>
      </w:r>
      <w:r w:rsidRPr="00B412E1">
        <w:rPr>
          <w:rFonts w:ascii="Times New Roman" w:hAnsi="Times New Roman"/>
        </w:rPr>
        <w:tab/>
        <w:t>Flash point</w:t>
      </w:r>
    </w:p>
    <w:p w14:paraId="1349D249" w14:textId="77777777" w:rsidR="00CC7A0D" w:rsidRPr="00B412E1" w:rsidRDefault="00CC7A0D" w:rsidP="00CE30CE">
      <w:pPr>
        <w:spacing w:line="240" w:lineRule="auto"/>
        <w:jc w:val="both"/>
        <w:rPr>
          <w:rFonts w:ascii="Times New Roman" w:hAnsi="Times New Roman"/>
        </w:rPr>
      </w:pPr>
      <w:r w:rsidRPr="00B412E1">
        <w:rPr>
          <w:rFonts w:ascii="Times New Roman" w:hAnsi="Times New Roman"/>
        </w:rPr>
        <w:tab/>
        <w:t>Density test is done to know the solvent is mixed with another component or not. It is done by using density cup and putting an empty cup on the balance to make the balance on zero state after that the cup is filled with the solvent and weighed again. Vaporization time: To be sure that the solvent does not mix with other materials, it is done by boiling the solvent and counting the rate at which the solvent vaporizes.  Flash point: This indicates whether the solvent is pure as every solvent has a standard value to flash point. (Ekanem, 2021))</w:t>
      </w:r>
    </w:p>
    <w:p w14:paraId="1214FF3B" w14:textId="77777777" w:rsidR="00CC7A0D" w:rsidRPr="00B412E1" w:rsidRDefault="00CC7A0D" w:rsidP="00CE30CE">
      <w:pPr>
        <w:spacing w:line="240" w:lineRule="auto"/>
        <w:jc w:val="both"/>
        <w:rPr>
          <w:rFonts w:ascii="Times New Roman" w:hAnsi="Times New Roman"/>
          <w:b/>
          <w:bCs/>
        </w:rPr>
      </w:pPr>
      <w:r w:rsidRPr="00B412E1">
        <w:rPr>
          <w:rFonts w:ascii="Times New Roman" w:hAnsi="Times New Roman"/>
          <w:b/>
          <w:bCs/>
        </w:rPr>
        <w:t>Figure 2 and 3 showing the production process into finished paint product</w:t>
      </w:r>
    </w:p>
    <w:p w14:paraId="4A904390" w14:textId="77777777" w:rsidR="00CC7A0D" w:rsidRPr="00B412E1" w:rsidRDefault="00CC7A0D" w:rsidP="00CE30CE">
      <w:pPr>
        <w:spacing w:line="240" w:lineRule="auto"/>
        <w:jc w:val="both"/>
        <w:rPr>
          <w:rFonts w:ascii="Times New Roman" w:hAnsi="Times New Roman"/>
        </w:rPr>
      </w:pPr>
      <w:r w:rsidRPr="00B412E1">
        <w:rPr>
          <w:rFonts w:ascii="Times New Roman" w:hAnsi="Times New Roman"/>
          <w:noProof/>
        </w:rPr>
        <w:lastRenderedPageBreak/>
        <w:drawing>
          <wp:inline distT="0" distB="0" distL="0" distR="0" wp14:anchorId="0C9D974F" wp14:editId="14C2718B">
            <wp:extent cx="5724525" cy="13267055"/>
            <wp:effectExtent l="0" t="0" r="9525" b="0"/>
            <wp:docPr id="8" name="Picture 8" descr="C:\Users\user\Downloads\IMG_20240318_185517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IMG_20240318_185517_6.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24525" cy="13267055"/>
                    </a:xfrm>
                    <a:prstGeom prst="rect">
                      <a:avLst/>
                    </a:prstGeom>
                    <a:noFill/>
                    <a:ln>
                      <a:noFill/>
                    </a:ln>
                  </pic:spPr>
                </pic:pic>
              </a:graphicData>
            </a:graphic>
          </wp:inline>
        </w:drawing>
      </w:r>
    </w:p>
    <w:p w14:paraId="1B7CCFF2" w14:textId="77777777" w:rsidR="00CC7A0D" w:rsidRPr="00B412E1" w:rsidRDefault="00CC7A0D" w:rsidP="00CE30CE">
      <w:pPr>
        <w:spacing w:line="240" w:lineRule="auto"/>
        <w:jc w:val="both"/>
        <w:rPr>
          <w:rFonts w:ascii="Times New Roman" w:hAnsi="Times New Roman"/>
          <w:b/>
        </w:rPr>
      </w:pPr>
      <w:r w:rsidRPr="00B412E1">
        <w:rPr>
          <w:rFonts w:ascii="Times New Roman" w:hAnsi="Times New Roman"/>
          <w:noProof/>
        </w:rPr>
        <w:lastRenderedPageBreak/>
        <mc:AlternateContent>
          <mc:Choice Requires="wps">
            <w:drawing>
              <wp:anchor distT="0" distB="0" distL="114300" distR="114300" simplePos="0" relativeHeight="251660288" behindDoc="0" locked="0" layoutInCell="1" allowOverlap="1" wp14:anchorId="028A8BAF" wp14:editId="181D762B">
                <wp:simplePos x="0" y="0"/>
                <wp:positionH relativeFrom="column">
                  <wp:posOffset>-238125</wp:posOffset>
                </wp:positionH>
                <wp:positionV relativeFrom="paragraph">
                  <wp:posOffset>7635875</wp:posOffset>
                </wp:positionV>
                <wp:extent cx="5419725" cy="590550"/>
                <wp:effectExtent l="0" t="0" r="9525" b="0"/>
                <wp:wrapTopAndBottom/>
                <wp:docPr id="1" name="Text Box 1"/>
                <wp:cNvGraphicFramePr/>
                <a:graphic xmlns:a="http://schemas.openxmlformats.org/drawingml/2006/main">
                  <a:graphicData uri="http://schemas.microsoft.com/office/word/2010/wordprocessingShape">
                    <wps:wsp>
                      <wps:cNvSpPr txBox="1"/>
                      <wps:spPr>
                        <a:xfrm>
                          <a:off x="0" y="0"/>
                          <a:ext cx="5419725" cy="590550"/>
                        </a:xfrm>
                        <a:prstGeom prst="rect">
                          <a:avLst/>
                        </a:prstGeom>
                        <a:solidFill>
                          <a:prstClr val="white"/>
                        </a:solidFill>
                        <a:ln>
                          <a:noFill/>
                        </a:ln>
                        <a:effectLst/>
                      </wps:spPr>
                      <wps:txbx>
                        <w:txbxContent>
                          <w:p w14:paraId="31CA8324" w14:textId="77777777" w:rsidR="003D3C16" w:rsidRPr="00BF2843" w:rsidRDefault="003D3C16" w:rsidP="00CC7A0D">
                            <w:pPr>
                              <w:pStyle w:val="Caption"/>
                              <w:rPr>
                                <w:rFonts w:ascii="Times New Roman" w:hAnsi="Times New Roman" w:cs="Times New Roman"/>
                                <w:b/>
                                <w:noProof/>
                                <w:sz w:val="20"/>
                                <w:szCs w:val="20"/>
                              </w:rPr>
                            </w:pPr>
                            <w:r w:rsidRPr="00BF2843">
                              <w:rPr>
                                <w:b/>
                                <w:sz w:val="20"/>
                                <w:szCs w:val="20"/>
                              </w:rPr>
                              <w:t>FIGURE 3 MIXING OF PAINT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28A8BAF" id="_x0000_t202" coordsize="21600,21600" o:spt="202" path="m,l,21600r21600,l21600,xe">
                <v:stroke joinstyle="miter"/>
                <v:path gradientshapeok="t" o:connecttype="rect"/>
              </v:shapetype>
              <v:shape id="Text Box 1" o:spid="_x0000_s1026" type="#_x0000_t202" style="position:absolute;left:0;text-align:left;margin-left:-18.75pt;margin-top:601.25pt;width:426.75pt;height:46.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" stroked="f">
                <v:textbox inset="0,0,0,0">
                  <w:txbxContent>
                    <w:p w14:paraId="31CA8324" w14:textId="77777777" w:rsidR="003D3C16" w:rsidRPr="00BF2843" w:rsidRDefault="003D3C16" w:rsidP="00CC7A0D">
                      <w:pPr>
                        <w:pStyle w:val="Caption"/>
                        <w:rPr>
                          <w:rFonts w:ascii="Times New Roman" w:hAnsi="Times New Roman" w:cs="Times New Roman"/>
                          <w:b/>
                          <w:noProof/>
                          <w:sz w:val="20"/>
                          <w:szCs w:val="20"/>
                        </w:rPr>
                      </w:pPr>
                      <w:r w:rsidRPr="00BF2843">
                        <w:rPr>
                          <w:b/>
                          <w:sz w:val="20"/>
                          <w:szCs w:val="20"/>
                        </w:rPr>
                        <w:t>FIGURE 3 MIXING OF PAINT</w:t>
                      </w:r>
                    </w:p>
                  </w:txbxContent>
                </v:textbox>
                <w10:wrap type="topAndBottom"/>
              </v:shape>
            </w:pict>
          </mc:Fallback>
        </mc:AlternateContent>
      </w:r>
      <w:r w:rsidRPr="00B412E1">
        <w:rPr>
          <w:rFonts w:ascii="Times New Roman" w:hAnsi="Times New Roman"/>
          <w:b/>
          <w:noProof/>
        </w:rPr>
        <w:drawing>
          <wp:anchor distT="0" distB="0" distL="114300" distR="114300" simplePos="0" relativeHeight="251659264" behindDoc="0" locked="0" layoutInCell="1" allowOverlap="1" wp14:anchorId="3D4B0EF0" wp14:editId="0388EA54">
            <wp:simplePos x="0" y="0"/>
            <wp:positionH relativeFrom="column">
              <wp:posOffset>-238125</wp:posOffset>
            </wp:positionH>
            <wp:positionV relativeFrom="paragraph">
              <wp:posOffset>0</wp:posOffset>
            </wp:positionV>
            <wp:extent cx="5419725" cy="9839325"/>
            <wp:effectExtent l="0" t="0" r="9525" b="9525"/>
            <wp:wrapTopAndBottom/>
            <wp:docPr id="4" name="Picture 4" descr="C:\Users\user\Desktop\IMG-20240318-WA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IMG-20240318-WA005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19725" cy="9839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E422838" w14:textId="77777777" w:rsidR="00CC7A0D" w:rsidRPr="00B412E1" w:rsidRDefault="00CC7A0D" w:rsidP="00CE30CE">
      <w:pPr>
        <w:spacing w:line="240" w:lineRule="auto"/>
        <w:jc w:val="both"/>
        <w:rPr>
          <w:rFonts w:ascii="Times New Roman" w:hAnsi="Times New Roman"/>
          <w:b/>
        </w:rPr>
      </w:pPr>
      <w:r w:rsidRPr="00B412E1">
        <w:rPr>
          <w:rFonts w:ascii="Times New Roman" w:hAnsi="Times New Roman"/>
          <w:b/>
        </w:rPr>
        <w:lastRenderedPageBreak/>
        <w:t>Tangible</w:t>
      </w:r>
      <w:r w:rsidRPr="00B412E1">
        <w:rPr>
          <w:rFonts w:ascii="Times New Roman" w:hAnsi="Times New Roman"/>
        </w:rPr>
        <w:t xml:space="preserve"> </w:t>
      </w:r>
      <w:r w:rsidRPr="00B412E1">
        <w:rPr>
          <w:rFonts w:ascii="Times New Roman" w:hAnsi="Times New Roman"/>
          <w:b/>
        </w:rPr>
        <w:t>Skills for National Development through Paint Making</w:t>
      </w:r>
    </w:p>
    <w:p w14:paraId="6B0DB3C0" w14:textId="77777777" w:rsidR="00CC7A0D" w:rsidRPr="00B412E1" w:rsidRDefault="00CC7A0D" w:rsidP="00CE30CE">
      <w:pPr>
        <w:spacing w:line="240" w:lineRule="auto"/>
        <w:ind w:firstLine="720"/>
        <w:jc w:val="both"/>
        <w:rPr>
          <w:rFonts w:ascii="Times New Roman" w:hAnsi="Times New Roman"/>
        </w:rPr>
      </w:pPr>
      <w:r w:rsidRPr="00B412E1">
        <w:rPr>
          <w:rFonts w:ascii="Times New Roman" w:hAnsi="Times New Roman"/>
        </w:rPr>
        <w:t>Paint making when combined with an understanding of sustainable practices, can contribute to lifelong skills for sustainable national development. Paint Making offers the following opportunities:</w:t>
      </w:r>
    </w:p>
    <w:p w14:paraId="07B5AA90" w14:textId="77777777" w:rsidR="00CC7A0D" w:rsidRPr="00B412E1" w:rsidRDefault="00CC7A0D" w:rsidP="00CE30CE">
      <w:pPr>
        <w:spacing w:line="240" w:lineRule="auto"/>
        <w:jc w:val="both"/>
        <w:rPr>
          <w:rFonts w:ascii="Times New Roman" w:hAnsi="Times New Roman"/>
        </w:rPr>
      </w:pPr>
      <w:r w:rsidRPr="00B412E1">
        <w:rPr>
          <w:rFonts w:ascii="Times New Roman" w:hAnsi="Times New Roman"/>
          <w:b/>
          <w:bCs/>
        </w:rPr>
        <w:t>Employment Opportunities:</w:t>
      </w:r>
      <w:r w:rsidRPr="00B412E1">
        <w:rPr>
          <w:rFonts w:ascii="Times New Roman" w:hAnsi="Times New Roman"/>
        </w:rPr>
        <w:t xml:space="preserve"> The industries that produce paint offers job in areas such as, manufacturing, quality control, sales and marketing.</w:t>
      </w:r>
    </w:p>
    <w:p w14:paraId="5F5D19AC" w14:textId="77777777" w:rsidR="00CC7A0D" w:rsidRPr="00B412E1" w:rsidRDefault="00CC7A0D" w:rsidP="00CE30CE">
      <w:pPr>
        <w:spacing w:line="240" w:lineRule="auto"/>
        <w:jc w:val="both"/>
        <w:rPr>
          <w:rFonts w:ascii="Times New Roman" w:hAnsi="Times New Roman"/>
        </w:rPr>
      </w:pPr>
      <w:r w:rsidRPr="00B412E1">
        <w:rPr>
          <w:rFonts w:ascii="Times New Roman" w:hAnsi="Times New Roman"/>
          <w:b/>
          <w:bCs/>
        </w:rPr>
        <w:t>Environmental Awareness:</w:t>
      </w:r>
      <w:r w:rsidRPr="00B412E1">
        <w:rPr>
          <w:rFonts w:ascii="Times New Roman" w:hAnsi="Times New Roman"/>
        </w:rPr>
        <w:t xml:space="preserve"> Learning to make paint sustainably involves understanding the environmental impact of materials and processes. This awareness can lead to more responsible consumer choices and a culture of environmental stewardship, contributing to the nation's long-term sustainability.</w:t>
      </w:r>
    </w:p>
    <w:p w14:paraId="11AEC0A4" w14:textId="77777777" w:rsidR="00CC7A0D" w:rsidRPr="00B412E1" w:rsidRDefault="00CC7A0D" w:rsidP="00CE30CE">
      <w:pPr>
        <w:spacing w:line="240" w:lineRule="auto"/>
        <w:jc w:val="both"/>
        <w:rPr>
          <w:rFonts w:ascii="Times New Roman" w:hAnsi="Times New Roman"/>
        </w:rPr>
      </w:pPr>
      <w:r w:rsidRPr="00B412E1">
        <w:rPr>
          <w:rFonts w:ascii="Times New Roman" w:hAnsi="Times New Roman"/>
          <w:b/>
          <w:bCs/>
        </w:rPr>
        <w:t>Community Engagement:</w:t>
      </w:r>
      <w:r w:rsidRPr="00B412E1">
        <w:rPr>
          <w:rFonts w:ascii="Times New Roman" w:hAnsi="Times New Roman"/>
        </w:rPr>
        <w:t xml:space="preserve"> Paint making can be a community-based endeavor, encouraging collaboration and developing a sense of ownership and pride, which can extend to other community development initiatives that promotes sustainable national development.</w:t>
      </w:r>
    </w:p>
    <w:p w14:paraId="78210F4B" w14:textId="77777777" w:rsidR="00CC7A0D" w:rsidRPr="00B412E1" w:rsidRDefault="00CC7A0D" w:rsidP="00CE30CE">
      <w:pPr>
        <w:spacing w:line="240" w:lineRule="auto"/>
        <w:jc w:val="both"/>
        <w:rPr>
          <w:rFonts w:ascii="Times New Roman" w:hAnsi="Times New Roman"/>
        </w:rPr>
      </w:pPr>
      <w:r w:rsidRPr="00B412E1">
        <w:rPr>
          <w:rFonts w:ascii="Times New Roman" w:hAnsi="Times New Roman"/>
          <w:b/>
          <w:bCs/>
        </w:rPr>
        <w:t>Knowledge Transfer:</w:t>
      </w:r>
      <w:r w:rsidRPr="00B412E1">
        <w:rPr>
          <w:rFonts w:ascii="Times New Roman" w:hAnsi="Times New Roman"/>
        </w:rPr>
        <w:t xml:space="preserve"> As individuals acquire skills in paint making, they become potential trainers who can pass on their knowledge to others. This knowledge transfer supports intergenerational learning and the perpetuation of the skill, contributing to lifelong skills development.</w:t>
      </w:r>
    </w:p>
    <w:p w14:paraId="2754A789" w14:textId="77777777" w:rsidR="00CC7A0D" w:rsidRPr="00B412E1" w:rsidRDefault="00CC7A0D" w:rsidP="00CE30CE">
      <w:pPr>
        <w:spacing w:line="240" w:lineRule="auto"/>
        <w:jc w:val="both"/>
        <w:rPr>
          <w:rFonts w:ascii="Times New Roman" w:hAnsi="Times New Roman"/>
        </w:rPr>
      </w:pPr>
      <w:r w:rsidRPr="00B412E1">
        <w:rPr>
          <w:rFonts w:ascii="Times New Roman" w:hAnsi="Times New Roman"/>
          <w:b/>
          <w:bCs/>
        </w:rPr>
        <w:t>Skills Development:</w:t>
      </w:r>
      <w:r w:rsidRPr="00B412E1">
        <w:rPr>
          <w:rFonts w:ascii="Times New Roman" w:hAnsi="Times New Roman"/>
        </w:rPr>
        <w:t xml:space="preserve"> Teaching individuals how to make paint not only imparts technical knowledge but also fosters skills in problem-solving, chemistry, quality control, and business management. These skills can be applied to various fields and industries, leading to diversified and resilient economies.</w:t>
      </w:r>
    </w:p>
    <w:p w14:paraId="75ABECD6" w14:textId="77777777" w:rsidR="00CC7A0D" w:rsidRPr="00B412E1" w:rsidRDefault="00CC7A0D" w:rsidP="00CE30CE">
      <w:pPr>
        <w:spacing w:line="240" w:lineRule="auto"/>
        <w:jc w:val="both"/>
        <w:rPr>
          <w:rFonts w:ascii="Times New Roman" w:hAnsi="Times New Roman"/>
        </w:rPr>
      </w:pPr>
      <w:r w:rsidRPr="00B412E1">
        <w:rPr>
          <w:rFonts w:ascii="Times New Roman" w:hAnsi="Times New Roman"/>
          <w:b/>
          <w:bCs/>
        </w:rPr>
        <w:t>Innovation:</w:t>
      </w:r>
      <w:r w:rsidRPr="00B412E1">
        <w:rPr>
          <w:rFonts w:ascii="Times New Roman" w:hAnsi="Times New Roman"/>
        </w:rPr>
        <w:t xml:space="preserve"> The field of paint making has seen innovations in eco-friendly, low-VOC (volatile organic compounds) paints, which are better for human health and the environment. By fostering innovation and research in this sector, countries can produce paints that align with international sustainability standards, enhancing their global competitiveness.</w:t>
      </w:r>
    </w:p>
    <w:p w14:paraId="5FA9C52D" w14:textId="77777777" w:rsidR="00CC7A0D" w:rsidRPr="00B412E1" w:rsidRDefault="00CC7A0D" w:rsidP="00CE30CE">
      <w:pPr>
        <w:spacing w:line="240" w:lineRule="auto"/>
        <w:jc w:val="both"/>
        <w:rPr>
          <w:rFonts w:ascii="Times New Roman" w:hAnsi="Times New Roman"/>
        </w:rPr>
      </w:pPr>
      <w:r w:rsidRPr="00B412E1">
        <w:rPr>
          <w:rFonts w:ascii="Times New Roman" w:hAnsi="Times New Roman"/>
          <w:b/>
          <w:bCs/>
        </w:rPr>
        <w:t>Economic Empowerment:</w:t>
      </w:r>
      <w:r w:rsidRPr="00B412E1">
        <w:rPr>
          <w:rFonts w:ascii="Times New Roman" w:hAnsi="Times New Roman"/>
        </w:rPr>
        <w:t xml:space="preserve"> Learning the art and science of paint. Okafor (2022) asserted that economic empowerment in paint manufacturing has to do with Business models of economic sustainability. Economic empowerment in paint production can also involve supporting entrepreneurship and small business development within the supply chain. This includes opportunities for entrepreneurs to establish paint distribution businesses, retail outlets, or contracting services, thereby fostering local economic growth and diversification.</w:t>
      </w:r>
    </w:p>
    <w:p w14:paraId="0EFE3DDF" w14:textId="77777777" w:rsidR="00CC7A0D" w:rsidRPr="00B412E1" w:rsidRDefault="00CC7A0D" w:rsidP="00CE30CE">
      <w:pPr>
        <w:spacing w:line="240" w:lineRule="auto"/>
        <w:ind w:firstLine="720"/>
        <w:rPr>
          <w:rFonts w:ascii="Times New Roman" w:hAnsi="Times New Roman"/>
        </w:rPr>
      </w:pPr>
      <w:r w:rsidRPr="00B412E1">
        <w:rPr>
          <w:rFonts w:ascii="Times New Roman" w:hAnsi="Times New Roman"/>
        </w:rPr>
        <w:lastRenderedPageBreak/>
        <w:t>Accordingly, Kwon and Rupp (2013) Paint production companies may invest in training and capacity-building programs to enhance the skills and knowledge of their workforce. By providing education and training in areas such as paint manufacturing techniques, product development, quality assurance, and safety practices, employees are empowered to pursue career advancement opportunities and higher-paying positions within the industry.</w:t>
      </w:r>
    </w:p>
    <w:p w14:paraId="4E857D62" w14:textId="77777777" w:rsidR="00CC7A0D" w:rsidRPr="00B412E1" w:rsidRDefault="00CC7A0D" w:rsidP="00CE30CE">
      <w:pPr>
        <w:spacing w:line="240" w:lineRule="auto"/>
        <w:jc w:val="both"/>
        <w:rPr>
          <w:rFonts w:ascii="Times New Roman" w:hAnsi="Times New Roman"/>
          <w:b/>
        </w:rPr>
      </w:pPr>
      <w:r w:rsidRPr="00B412E1">
        <w:rPr>
          <w:rFonts w:ascii="Times New Roman" w:hAnsi="Times New Roman"/>
          <w:noProof/>
        </w:rPr>
        <w:drawing>
          <wp:inline distT="0" distB="0" distL="0" distR="0" wp14:anchorId="36924386" wp14:editId="197F8C68">
            <wp:extent cx="4866640" cy="3267075"/>
            <wp:effectExtent l="0" t="0" r="0" b="9525"/>
            <wp:docPr id="2" name="Picture 2" descr="C:\Users\user\Desktop\IMG-20240318-WA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IMG-20240318-WA0056.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81342" cy="3276945"/>
                    </a:xfrm>
                    <a:prstGeom prst="rect">
                      <a:avLst/>
                    </a:prstGeom>
                    <a:noFill/>
                    <a:ln>
                      <a:noFill/>
                    </a:ln>
                  </pic:spPr>
                </pic:pic>
              </a:graphicData>
            </a:graphic>
          </wp:inline>
        </w:drawing>
      </w:r>
    </w:p>
    <w:p w14:paraId="72280180" w14:textId="77777777" w:rsidR="00CC7A0D" w:rsidRPr="00B412E1" w:rsidRDefault="00CC7A0D" w:rsidP="00CE30CE">
      <w:pPr>
        <w:spacing w:after="0" w:line="240" w:lineRule="auto"/>
        <w:ind w:left="1080" w:hanging="1080"/>
        <w:jc w:val="both"/>
        <w:rPr>
          <w:rFonts w:ascii="Times New Roman" w:hAnsi="Times New Roman"/>
          <w:b/>
        </w:rPr>
      </w:pPr>
      <w:r w:rsidRPr="00B412E1">
        <w:rPr>
          <w:rFonts w:ascii="Times New Roman" w:hAnsi="Times New Roman"/>
          <w:b/>
        </w:rPr>
        <w:t>Figure 4:  Students of Technical Education, College of Education Afaha Nsit, Nsit Ibom,</w:t>
      </w:r>
    </w:p>
    <w:p w14:paraId="03CE70BB" w14:textId="4C229E22" w:rsidR="00CC7A0D" w:rsidRPr="00B412E1" w:rsidRDefault="00CC7A0D" w:rsidP="00CE30CE">
      <w:pPr>
        <w:spacing w:after="0" w:line="240" w:lineRule="auto"/>
        <w:jc w:val="both"/>
        <w:rPr>
          <w:rFonts w:ascii="Times New Roman" w:hAnsi="Times New Roman"/>
          <w:b/>
        </w:rPr>
      </w:pPr>
      <w:r w:rsidRPr="00B412E1">
        <w:rPr>
          <w:rFonts w:ascii="Times New Roman" w:hAnsi="Times New Roman"/>
          <w:b/>
        </w:rPr>
        <w:tab/>
        <w:t xml:space="preserve">    Source: 2023 production</w:t>
      </w:r>
    </w:p>
    <w:p w14:paraId="671959B0" w14:textId="77777777" w:rsidR="00CC7A0D" w:rsidRPr="00B412E1" w:rsidRDefault="00CC7A0D" w:rsidP="00CE30CE">
      <w:pPr>
        <w:spacing w:line="240" w:lineRule="auto"/>
        <w:jc w:val="both"/>
        <w:rPr>
          <w:rFonts w:ascii="Times New Roman" w:hAnsi="Times New Roman"/>
          <w:b/>
        </w:rPr>
      </w:pPr>
    </w:p>
    <w:p w14:paraId="7C6E186E" w14:textId="77777777" w:rsidR="00CC7A0D" w:rsidRPr="00B412E1" w:rsidRDefault="00CC7A0D" w:rsidP="00CE30CE">
      <w:pPr>
        <w:spacing w:line="240" w:lineRule="auto"/>
        <w:jc w:val="both"/>
        <w:rPr>
          <w:rFonts w:ascii="Times New Roman" w:hAnsi="Times New Roman"/>
          <w:b/>
        </w:rPr>
      </w:pPr>
      <w:r w:rsidRPr="00B412E1">
        <w:rPr>
          <w:rFonts w:ascii="Times New Roman" w:hAnsi="Times New Roman"/>
          <w:b/>
        </w:rPr>
        <w:t>Skills in Marketing of Paint</w:t>
      </w:r>
    </w:p>
    <w:p w14:paraId="26AC3703" w14:textId="77777777" w:rsidR="00CC7A0D" w:rsidRPr="00B412E1" w:rsidRDefault="00CC7A0D" w:rsidP="00CE30CE">
      <w:pPr>
        <w:spacing w:line="240" w:lineRule="auto"/>
        <w:ind w:firstLine="720"/>
        <w:jc w:val="both"/>
        <w:rPr>
          <w:rFonts w:ascii="Times New Roman" w:hAnsi="Times New Roman"/>
        </w:rPr>
      </w:pPr>
      <w:r w:rsidRPr="00B412E1">
        <w:rPr>
          <w:rFonts w:ascii="Times New Roman" w:hAnsi="Times New Roman"/>
        </w:rPr>
        <w:t xml:space="preserve">Marketing is a societal process by which individuals and groups obtain what they need and want through creating, offering and freely exchanging products and services of value with others, (Kotler et al,2015). However, the central emphasis is the exchange of an outlook comparable to other recent literature on marketing. Marketing also involves activities that are directed towards buying and selling of goods and services for profit. (Uko,2010) defined marketing of product as the performance of all business activities involved in the flow of products and services </w:t>
      </w:r>
      <w:r w:rsidRPr="00B412E1">
        <w:rPr>
          <w:rFonts w:ascii="Times New Roman" w:hAnsi="Times New Roman"/>
        </w:rPr>
        <w:lastRenderedPageBreak/>
        <w:t>from the point of initial production until they are in the hands of customers. According to the author, business activities such as advertising, processing, grading and standardization of production, storage, transportation and distribution, pricing and bargaining are involved in marketing.</w:t>
      </w:r>
    </w:p>
    <w:p w14:paraId="37C73C17" w14:textId="77777777" w:rsidR="00CC7A0D" w:rsidRPr="00B412E1" w:rsidRDefault="00CC7A0D" w:rsidP="00CE30CE">
      <w:pPr>
        <w:spacing w:after="0" w:line="240" w:lineRule="auto"/>
        <w:ind w:firstLine="720"/>
        <w:jc w:val="both"/>
        <w:rPr>
          <w:rFonts w:ascii="Times New Roman" w:hAnsi="Times New Roman"/>
        </w:rPr>
      </w:pPr>
      <w:r w:rsidRPr="00B412E1">
        <w:rPr>
          <w:rFonts w:ascii="Times New Roman" w:hAnsi="Times New Roman"/>
        </w:rPr>
        <w:t xml:space="preserve">In the same vein Christensen (2018) also referred to marketing as the sum total of all business activities that direct the flow of sales of product and services from the producer to the end users. The author further highlighted marketing skills to include but not limited to the following: </w:t>
      </w:r>
    </w:p>
    <w:p w14:paraId="71591B90" w14:textId="77777777" w:rsidR="00CC7A0D" w:rsidRPr="00B412E1" w:rsidRDefault="00CC7A0D" w:rsidP="00CE30CE">
      <w:pPr>
        <w:spacing w:after="0" w:line="240" w:lineRule="auto"/>
        <w:jc w:val="both"/>
        <w:rPr>
          <w:rFonts w:ascii="Times New Roman" w:hAnsi="Times New Roman"/>
        </w:rPr>
      </w:pPr>
      <w:r w:rsidRPr="00B412E1">
        <w:rPr>
          <w:rFonts w:ascii="Times New Roman" w:hAnsi="Times New Roman"/>
        </w:rPr>
        <w:t>1. Processing of products to attract customers</w:t>
      </w:r>
    </w:p>
    <w:p w14:paraId="02836205" w14:textId="77777777" w:rsidR="00CC7A0D" w:rsidRPr="00B412E1" w:rsidRDefault="00CC7A0D" w:rsidP="00CE30CE">
      <w:pPr>
        <w:spacing w:after="0" w:line="240" w:lineRule="auto"/>
        <w:jc w:val="both"/>
        <w:rPr>
          <w:rFonts w:ascii="Times New Roman" w:hAnsi="Times New Roman"/>
        </w:rPr>
      </w:pPr>
      <w:r w:rsidRPr="00B412E1">
        <w:rPr>
          <w:rFonts w:ascii="Times New Roman" w:hAnsi="Times New Roman"/>
        </w:rPr>
        <w:t xml:space="preserve"> 2. Assembling and packaging of products</w:t>
      </w:r>
    </w:p>
    <w:p w14:paraId="0554134A" w14:textId="77777777" w:rsidR="00CC7A0D" w:rsidRPr="00B412E1" w:rsidRDefault="00CC7A0D" w:rsidP="00CE30CE">
      <w:pPr>
        <w:spacing w:after="0" w:line="240" w:lineRule="auto"/>
        <w:jc w:val="both"/>
        <w:rPr>
          <w:rFonts w:ascii="Times New Roman" w:hAnsi="Times New Roman"/>
        </w:rPr>
      </w:pPr>
      <w:r w:rsidRPr="00B412E1">
        <w:rPr>
          <w:rFonts w:ascii="Times New Roman" w:hAnsi="Times New Roman"/>
        </w:rPr>
        <w:t xml:space="preserve"> 3. Grading, weighing and measurement of products to size, weight and quantity</w:t>
      </w:r>
    </w:p>
    <w:p w14:paraId="0574BD94" w14:textId="77777777" w:rsidR="00CC7A0D" w:rsidRPr="00B412E1" w:rsidRDefault="00CC7A0D" w:rsidP="00CE30CE">
      <w:pPr>
        <w:spacing w:after="0" w:line="240" w:lineRule="auto"/>
        <w:jc w:val="both"/>
        <w:rPr>
          <w:rFonts w:ascii="Times New Roman" w:hAnsi="Times New Roman"/>
        </w:rPr>
      </w:pPr>
      <w:r w:rsidRPr="00B412E1">
        <w:rPr>
          <w:rFonts w:ascii="Times New Roman" w:hAnsi="Times New Roman"/>
        </w:rPr>
        <w:t xml:space="preserve"> 4. Sorting of products into groups</w:t>
      </w:r>
    </w:p>
    <w:p w14:paraId="6A998A01" w14:textId="77777777" w:rsidR="00CC7A0D" w:rsidRPr="00B412E1" w:rsidRDefault="00CC7A0D" w:rsidP="00CE30CE">
      <w:pPr>
        <w:spacing w:after="0" w:line="240" w:lineRule="auto"/>
        <w:jc w:val="both"/>
        <w:rPr>
          <w:rFonts w:ascii="Times New Roman" w:hAnsi="Times New Roman"/>
        </w:rPr>
      </w:pPr>
      <w:r w:rsidRPr="00B412E1">
        <w:rPr>
          <w:rFonts w:ascii="Times New Roman" w:hAnsi="Times New Roman"/>
        </w:rPr>
        <w:t xml:space="preserve"> 5. Storage of products to preserve quality</w:t>
      </w:r>
    </w:p>
    <w:p w14:paraId="1F50429A" w14:textId="77777777" w:rsidR="00CC7A0D" w:rsidRPr="00B412E1" w:rsidRDefault="00CC7A0D" w:rsidP="00CE30CE">
      <w:pPr>
        <w:spacing w:after="0" w:line="240" w:lineRule="auto"/>
        <w:jc w:val="both"/>
        <w:rPr>
          <w:rFonts w:ascii="Times New Roman" w:hAnsi="Times New Roman"/>
        </w:rPr>
      </w:pPr>
      <w:r w:rsidRPr="00B412E1">
        <w:rPr>
          <w:rFonts w:ascii="Times New Roman" w:hAnsi="Times New Roman"/>
        </w:rPr>
        <w:t xml:space="preserve"> 6. Loading and offloading of products to and from market</w:t>
      </w:r>
    </w:p>
    <w:p w14:paraId="6517D2A7" w14:textId="77777777" w:rsidR="00CC7A0D" w:rsidRPr="00B412E1" w:rsidRDefault="00CC7A0D" w:rsidP="00CE30CE">
      <w:pPr>
        <w:spacing w:after="0" w:line="240" w:lineRule="auto"/>
        <w:jc w:val="both"/>
        <w:rPr>
          <w:rFonts w:ascii="Times New Roman" w:hAnsi="Times New Roman"/>
        </w:rPr>
      </w:pPr>
      <w:r w:rsidRPr="00B412E1">
        <w:rPr>
          <w:rFonts w:ascii="Times New Roman" w:hAnsi="Times New Roman"/>
        </w:rPr>
        <w:t xml:space="preserve"> 7. Financing marketing activities</w:t>
      </w:r>
    </w:p>
    <w:p w14:paraId="7D8E0FC4" w14:textId="77777777" w:rsidR="0020705E" w:rsidRPr="00B412E1" w:rsidRDefault="0020705E" w:rsidP="00CE30CE">
      <w:pPr>
        <w:spacing w:after="0" w:line="240" w:lineRule="auto"/>
        <w:jc w:val="both"/>
        <w:rPr>
          <w:rFonts w:ascii="Times New Roman" w:hAnsi="Times New Roman"/>
          <w:b/>
          <w:bCs/>
        </w:rPr>
      </w:pPr>
    </w:p>
    <w:p w14:paraId="3E1F4986" w14:textId="7F28C12A" w:rsidR="00CC7A0D" w:rsidRPr="00B412E1" w:rsidRDefault="00CC7A0D" w:rsidP="00CE30CE">
      <w:pPr>
        <w:spacing w:after="0" w:line="240" w:lineRule="auto"/>
        <w:jc w:val="both"/>
        <w:rPr>
          <w:rFonts w:ascii="Times New Roman" w:hAnsi="Times New Roman"/>
          <w:b/>
          <w:bCs/>
        </w:rPr>
      </w:pPr>
      <w:r w:rsidRPr="00B412E1">
        <w:rPr>
          <w:rFonts w:ascii="Times New Roman" w:hAnsi="Times New Roman"/>
          <w:b/>
          <w:bCs/>
        </w:rPr>
        <w:t>Paint production ready for Marketing</w:t>
      </w:r>
    </w:p>
    <w:p w14:paraId="51547158" w14:textId="77777777" w:rsidR="00CC7A0D" w:rsidRPr="00B412E1" w:rsidRDefault="00CC7A0D" w:rsidP="00CE30CE">
      <w:pPr>
        <w:spacing w:after="0" w:line="240" w:lineRule="auto"/>
        <w:jc w:val="both"/>
        <w:rPr>
          <w:rFonts w:ascii="Times New Roman" w:hAnsi="Times New Roman"/>
          <w:b/>
          <w:bCs/>
        </w:rPr>
      </w:pPr>
    </w:p>
    <w:p w14:paraId="2F8D2ABD" w14:textId="77777777" w:rsidR="00CC7A0D" w:rsidRPr="00B412E1" w:rsidRDefault="00CC7A0D" w:rsidP="00CE30CE">
      <w:pPr>
        <w:spacing w:after="0" w:line="240" w:lineRule="auto"/>
        <w:jc w:val="both"/>
        <w:rPr>
          <w:rFonts w:ascii="Times New Roman" w:hAnsi="Times New Roman"/>
        </w:rPr>
      </w:pPr>
      <w:r w:rsidRPr="00B412E1">
        <w:rPr>
          <w:rFonts w:ascii="Times New Roman" w:hAnsi="Times New Roman"/>
          <w:noProof/>
        </w:rPr>
        <w:drawing>
          <wp:inline distT="0" distB="0" distL="0" distR="0" wp14:anchorId="2C39FFA9" wp14:editId="40B280EE">
            <wp:extent cx="5067300" cy="2280285"/>
            <wp:effectExtent l="0" t="0" r="0" b="5715"/>
            <wp:docPr id="7" name="Picture 7" descr="C:\Users\user\Downloads\IMG_20220804_183318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IMG_20220804_183318_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074684" cy="2283608"/>
                    </a:xfrm>
                    <a:prstGeom prst="rect">
                      <a:avLst/>
                    </a:prstGeom>
                    <a:noFill/>
                    <a:ln>
                      <a:noFill/>
                    </a:ln>
                  </pic:spPr>
                </pic:pic>
              </a:graphicData>
            </a:graphic>
          </wp:inline>
        </w:drawing>
      </w:r>
    </w:p>
    <w:p w14:paraId="55AD7278" w14:textId="77777777" w:rsidR="00CC7A0D" w:rsidRPr="00B412E1" w:rsidRDefault="00CC7A0D" w:rsidP="00CE30CE">
      <w:pPr>
        <w:spacing w:after="0" w:line="240" w:lineRule="auto"/>
        <w:jc w:val="both"/>
        <w:rPr>
          <w:rFonts w:ascii="Times New Roman" w:hAnsi="Times New Roman"/>
          <w:b/>
        </w:rPr>
      </w:pPr>
      <w:r w:rsidRPr="00B412E1">
        <w:rPr>
          <w:rFonts w:ascii="Times New Roman" w:hAnsi="Times New Roman"/>
        </w:rPr>
        <w:tab/>
      </w:r>
      <w:r w:rsidRPr="00B412E1">
        <w:rPr>
          <w:rFonts w:ascii="Times New Roman" w:hAnsi="Times New Roman"/>
          <w:b/>
        </w:rPr>
        <w:t xml:space="preserve">Figure 5:  Formasoro Paint </w:t>
      </w:r>
    </w:p>
    <w:p w14:paraId="7A0D4F50" w14:textId="77777777" w:rsidR="00CC7A0D" w:rsidRPr="00B412E1" w:rsidRDefault="00CC7A0D" w:rsidP="00CE30CE">
      <w:pPr>
        <w:spacing w:after="0" w:line="240" w:lineRule="auto"/>
        <w:jc w:val="both"/>
        <w:rPr>
          <w:rFonts w:ascii="Times New Roman" w:hAnsi="Times New Roman"/>
          <w:b/>
        </w:rPr>
      </w:pPr>
      <w:r w:rsidRPr="00B412E1">
        <w:rPr>
          <w:rFonts w:ascii="Times New Roman" w:hAnsi="Times New Roman"/>
          <w:b/>
        </w:rPr>
        <w:tab/>
      </w:r>
      <w:r w:rsidRPr="00B412E1">
        <w:rPr>
          <w:rFonts w:ascii="Times New Roman" w:hAnsi="Times New Roman"/>
          <w:b/>
        </w:rPr>
        <w:tab/>
        <w:t xml:space="preserve"> Source: 2023 production</w:t>
      </w:r>
    </w:p>
    <w:p w14:paraId="6BA8BB94" w14:textId="77777777" w:rsidR="00CC7A0D" w:rsidRPr="00B412E1" w:rsidRDefault="00CC7A0D" w:rsidP="00CE30CE">
      <w:pPr>
        <w:spacing w:after="0" w:line="240" w:lineRule="auto"/>
        <w:jc w:val="both"/>
        <w:rPr>
          <w:rFonts w:ascii="Times New Roman" w:hAnsi="Times New Roman"/>
          <w:b/>
        </w:rPr>
      </w:pPr>
    </w:p>
    <w:p w14:paraId="4330FEFF" w14:textId="77777777" w:rsidR="00CC7A0D" w:rsidRPr="00B412E1" w:rsidRDefault="00CC7A0D" w:rsidP="00CE30CE">
      <w:pPr>
        <w:spacing w:after="0" w:line="240" w:lineRule="auto"/>
        <w:jc w:val="both"/>
        <w:rPr>
          <w:rFonts w:ascii="Times New Roman" w:hAnsi="Times New Roman"/>
        </w:rPr>
      </w:pPr>
      <w:r w:rsidRPr="00B412E1">
        <w:rPr>
          <w:rFonts w:ascii="Times New Roman" w:hAnsi="Times New Roman"/>
        </w:rPr>
        <w:t xml:space="preserve"> (Ogundipe, 2017) also observed that profitable marketing of paint product demands some specialized skills such as:</w:t>
      </w:r>
    </w:p>
    <w:p w14:paraId="49B35B92" w14:textId="77777777" w:rsidR="00CC7A0D" w:rsidRPr="00B412E1" w:rsidRDefault="00CC7A0D" w:rsidP="00CE30CE">
      <w:pPr>
        <w:tabs>
          <w:tab w:val="left" w:pos="0"/>
        </w:tabs>
        <w:spacing w:after="0" w:line="240" w:lineRule="auto"/>
        <w:jc w:val="both"/>
        <w:rPr>
          <w:rFonts w:ascii="Times New Roman" w:hAnsi="Times New Roman"/>
        </w:rPr>
      </w:pPr>
      <w:r w:rsidRPr="00B412E1">
        <w:rPr>
          <w:rFonts w:ascii="Times New Roman" w:hAnsi="Times New Roman"/>
        </w:rPr>
        <w:t>i .</w:t>
      </w:r>
      <w:r w:rsidRPr="00B412E1">
        <w:rPr>
          <w:rFonts w:ascii="Times New Roman" w:hAnsi="Times New Roman"/>
        </w:rPr>
        <w:tab/>
        <w:t>Ability to identify distribution channels</w:t>
      </w:r>
    </w:p>
    <w:p w14:paraId="00CCCF34" w14:textId="77777777" w:rsidR="00CC7A0D" w:rsidRPr="00B412E1" w:rsidRDefault="00CC7A0D" w:rsidP="00CE30CE">
      <w:pPr>
        <w:spacing w:after="0" w:line="240" w:lineRule="auto"/>
        <w:ind w:left="720" w:hanging="720"/>
        <w:jc w:val="both"/>
        <w:rPr>
          <w:rFonts w:ascii="Times New Roman" w:hAnsi="Times New Roman"/>
        </w:rPr>
      </w:pPr>
      <w:r w:rsidRPr="00B412E1">
        <w:rPr>
          <w:rFonts w:ascii="Times New Roman" w:hAnsi="Times New Roman"/>
        </w:rPr>
        <w:t>ii.</w:t>
      </w:r>
      <w:r w:rsidRPr="00B412E1">
        <w:rPr>
          <w:rFonts w:ascii="Times New Roman" w:hAnsi="Times New Roman"/>
        </w:rPr>
        <w:tab/>
        <w:t>Ability to monitor the production volume and control the distribution rate of paint production.</w:t>
      </w:r>
    </w:p>
    <w:p w14:paraId="4C35A53A" w14:textId="77777777" w:rsidR="00CC7A0D" w:rsidRPr="00B412E1" w:rsidRDefault="00CC7A0D" w:rsidP="00CE30CE">
      <w:pPr>
        <w:spacing w:before="240" w:line="240" w:lineRule="auto"/>
        <w:ind w:left="720" w:hanging="720"/>
        <w:jc w:val="both"/>
        <w:rPr>
          <w:rFonts w:ascii="Times New Roman" w:hAnsi="Times New Roman"/>
        </w:rPr>
      </w:pPr>
      <w:r w:rsidRPr="00B412E1">
        <w:rPr>
          <w:rFonts w:ascii="Times New Roman" w:hAnsi="Times New Roman"/>
        </w:rPr>
        <w:lastRenderedPageBreak/>
        <w:t>iii.</w:t>
      </w:r>
      <w:r w:rsidRPr="00B412E1">
        <w:rPr>
          <w:rFonts w:ascii="Times New Roman" w:hAnsi="Times New Roman"/>
        </w:rPr>
        <w:tab/>
        <w:t>Ability to understand the economic interactions between demand and supply in the market environment.</w:t>
      </w:r>
    </w:p>
    <w:p w14:paraId="411089C6" w14:textId="77777777" w:rsidR="00CC7A0D" w:rsidRPr="00B412E1" w:rsidRDefault="00CC7A0D" w:rsidP="00CE30CE">
      <w:pPr>
        <w:spacing w:before="240" w:line="240" w:lineRule="auto"/>
        <w:jc w:val="both"/>
        <w:rPr>
          <w:rFonts w:ascii="Times New Roman" w:hAnsi="Times New Roman"/>
        </w:rPr>
      </w:pPr>
      <w:r w:rsidRPr="00B412E1">
        <w:rPr>
          <w:rFonts w:ascii="Times New Roman" w:hAnsi="Times New Roman"/>
        </w:rPr>
        <w:t>iv.</w:t>
      </w:r>
      <w:r w:rsidRPr="00B412E1">
        <w:rPr>
          <w:rFonts w:ascii="Times New Roman" w:hAnsi="Times New Roman"/>
        </w:rPr>
        <w:tab/>
        <w:t xml:space="preserve"> Ability to influence and control the prices of various paint products</w:t>
      </w:r>
    </w:p>
    <w:p w14:paraId="32823EDB" w14:textId="77777777" w:rsidR="00CC7A0D" w:rsidRPr="00B412E1" w:rsidRDefault="00CC7A0D" w:rsidP="00CE30CE">
      <w:pPr>
        <w:spacing w:before="240" w:line="240" w:lineRule="auto"/>
        <w:ind w:left="720" w:hanging="720"/>
        <w:jc w:val="both"/>
        <w:rPr>
          <w:rFonts w:ascii="Times New Roman" w:hAnsi="Times New Roman"/>
        </w:rPr>
      </w:pPr>
      <w:r w:rsidRPr="00B412E1">
        <w:rPr>
          <w:rFonts w:ascii="Times New Roman" w:hAnsi="Times New Roman"/>
        </w:rPr>
        <w:t>v.</w:t>
      </w:r>
      <w:r w:rsidRPr="00B412E1">
        <w:rPr>
          <w:rFonts w:ascii="Times New Roman" w:hAnsi="Times New Roman"/>
        </w:rPr>
        <w:tab/>
        <w:t>Ability to maintain a steady supply of paints in order to keep the customers in a constant market flow.</w:t>
      </w:r>
    </w:p>
    <w:p w14:paraId="49B22DCD" w14:textId="77777777" w:rsidR="00CC7A0D" w:rsidRPr="00B412E1" w:rsidRDefault="00CC7A0D" w:rsidP="00CE30CE">
      <w:pPr>
        <w:spacing w:before="240" w:line="240" w:lineRule="auto"/>
        <w:ind w:firstLine="720"/>
        <w:jc w:val="both"/>
        <w:rPr>
          <w:rFonts w:ascii="Times New Roman" w:hAnsi="Times New Roman"/>
        </w:rPr>
      </w:pPr>
      <w:r w:rsidRPr="00B412E1">
        <w:rPr>
          <w:rFonts w:ascii="Times New Roman" w:hAnsi="Times New Roman"/>
        </w:rPr>
        <w:t>However, the need to satisfy customer’s choice and taste should also be considered. Okerie (2010) stressed that this could be done through the following practices:</w:t>
      </w:r>
    </w:p>
    <w:p w14:paraId="5393EDEF" w14:textId="77777777" w:rsidR="00CC7A0D" w:rsidRPr="00B412E1" w:rsidRDefault="00CC7A0D" w:rsidP="00CE30CE">
      <w:pPr>
        <w:spacing w:before="240" w:line="240" w:lineRule="auto"/>
        <w:ind w:left="720" w:hanging="720"/>
        <w:jc w:val="both"/>
        <w:rPr>
          <w:rFonts w:ascii="Times New Roman" w:hAnsi="Times New Roman"/>
        </w:rPr>
      </w:pPr>
      <w:r w:rsidRPr="00B412E1">
        <w:rPr>
          <w:rFonts w:ascii="Times New Roman" w:hAnsi="Times New Roman"/>
        </w:rPr>
        <w:t xml:space="preserve">a. </w:t>
      </w:r>
      <w:r w:rsidRPr="00B412E1">
        <w:rPr>
          <w:rFonts w:ascii="Times New Roman" w:hAnsi="Times New Roman"/>
        </w:rPr>
        <w:tab/>
        <w:t>Improving the quality of product to provide varieties and satisfy customer’s choice.</w:t>
      </w:r>
    </w:p>
    <w:p w14:paraId="6D1BC935" w14:textId="77777777" w:rsidR="00CC7A0D" w:rsidRPr="00B412E1" w:rsidRDefault="00CC7A0D" w:rsidP="00CE30CE">
      <w:pPr>
        <w:spacing w:before="240" w:line="240" w:lineRule="auto"/>
        <w:jc w:val="both"/>
        <w:rPr>
          <w:rFonts w:ascii="Times New Roman" w:hAnsi="Times New Roman"/>
        </w:rPr>
      </w:pPr>
      <w:r w:rsidRPr="00B412E1">
        <w:rPr>
          <w:rFonts w:ascii="Times New Roman" w:hAnsi="Times New Roman"/>
        </w:rPr>
        <w:t xml:space="preserve">b. </w:t>
      </w:r>
      <w:r w:rsidRPr="00B412E1">
        <w:rPr>
          <w:rFonts w:ascii="Times New Roman" w:hAnsi="Times New Roman"/>
        </w:rPr>
        <w:tab/>
        <w:t>Adopting media education principle via radio, television and news prints.</w:t>
      </w:r>
    </w:p>
    <w:p w14:paraId="5E02D8DC" w14:textId="77777777" w:rsidR="00CC7A0D" w:rsidRPr="00B412E1" w:rsidRDefault="00CC7A0D" w:rsidP="00CE30CE">
      <w:pPr>
        <w:spacing w:before="240" w:line="240" w:lineRule="auto"/>
        <w:jc w:val="both"/>
        <w:rPr>
          <w:rFonts w:ascii="Times New Roman" w:hAnsi="Times New Roman"/>
        </w:rPr>
      </w:pPr>
      <w:r w:rsidRPr="00B412E1">
        <w:rPr>
          <w:rFonts w:ascii="Times New Roman" w:hAnsi="Times New Roman"/>
        </w:rPr>
        <w:t xml:space="preserve">c. </w:t>
      </w:r>
      <w:r w:rsidRPr="00B412E1">
        <w:rPr>
          <w:rFonts w:ascii="Times New Roman" w:hAnsi="Times New Roman"/>
        </w:rPr>
        <w:tab/>
        <w:t>Taking risk in new investments towards expansion.</w:t>
      </w:r>
    </w:p>
    <w:p w14:paraId="2E464B43" w14:textId="77777777" w:rsidR="00CC7A0D" w:rsidRPr="00B412E1" w:rsidRDefault="00CC7A0D" w:rsidP="00CE30CE">
      <w:pPr>
        <w:spacing w:before="240" w:line="240" w:lineRule="auto"/>
        <w:ind w:left="720" w:hanging="720"/>
        <w:jc w:val="both"/>
        <w:rPr>
          <w:rFonts w:ascii="Times New Roman" w:hAnsi="Times New Roman"/>
        </w:rPr>
      </w:pPr>
      <w:r w:rsidRPr="00B412E1">
        <w:rPr>
          <w:rFonts w:ascii="Times New Roman" w:hAnsi="Times New Roman"/>
        </w:rPr>
        <w:t xml:space="preserve">d. </w:t>
      </w:r>
      <w:r w:rsidRPr="00B412E1">
        <w:rPr>
          <w:rFonts w:ascii="Times New Roman" w:hAnsi="Times New Roman"/>
        </w:rPr>
        <w:tab/>
        <w:t>Calling for suggestions and recommendations from middlemen and the customers for improvement.</w:t>
      </w:r>
    </w:p>
    <w:p w14:paraId="59C20CED" w14:textId="77777777" w:rsidR="00CC7A0D" w:rsidRPr="00B412E1" w:rsidRDefault="00CC7A0D" w:rsidP="00CE30CE">
      <w:pPr>
        <w:spacing w:after="0" w:line="240" w:lineRule="auto"/>
        <w:ind w:firstLine="720"/>
        <w:jc w:val="both"/>
        <w:rPr>
          <w:rFonts w:ascii="Times New Roman" w:hAnsi="Times New Roman"/>
          <w:b/>
        </w:rPr>
      </w:pPr>
      <w:r w:rsidRPr="00B412E1">
        <w:rPr>
          <w:rFonts w:ascii="Times New Roman" w:hAnsi="Times New Roman"/>
        </w:rPr>
        <w:t>As presented in this article, knowing the raw materials and quantity required, processes involved in production, branding and marketing processes helps in promoting the needed skills for employability and national sustainability.  As noted in the view of (Mura, 2013) marketing of paint requires specialized skills and professional handling of product to maintain quality for internal trade. Marketing as a concept in this article involves choosing target markets and getting, keeping and growing customers through creating, delivering and communicating superior customer value. The marketing concept is based on increasing a company’s ability to compete and achieve maximum profits by marketing the ways in which it offers better value to customers than its competitors. It is all about knowing the target market, sensing its needs and meeting them most effectively. Many refer to this as the customer-first approach.</w:t>
      </w:r>
    </w:p>
    <w:p w14:paraId="0476B3CC" w14:textId="77777777" w:rsidR="00CC7A0D" w:rsidRPr="00B412E1" w:rsidRDefault="00CC7A0D" w:rsidP="00CE30CE">
      <w:pPr>
        <w:spacing w:line="240" w:lineRule="auto"/>
        <w:jc w:val="both"/>
        <w:rPr>
          <w:rFonts w:ascii="Times New Roman" w:hAnsi="Times New Roman"/>
          <w:b/>
        </w:rPr>
      </w:pPr>
      <w:r w:rsidRPr="00B412E1">
        <w:rPr>
          <w:rFonts w:ascii="Times New Roman" w:hAnsi="Times New Roman"/>
          <w:b/>
        </w:rPr>
        <w:t>Conclusion</w:t>
      </w:r>
    </w:p>
    <w:p w14:paraId="58DC4876" w14:textId="77777777" w:rsidR="00CC7A0D" w:rsidRPr="00B412E1" w:rsidRDefault="00CC7A0D" w:rsidP="00CE30CE">
      <w:pPr>
        <w:spacing w:line="240" w:lineRule="auto"/>
        <w:ind w:left="90" w:firstLine="630"/>
        <w:jc w:val="both"/>
        <w:rPr>
          <w:rFonts w:ascii="Times New Roman" w:hAnsi="Times New Roman"/>
        </w:rPr>
      </w:pPr>
      <w:r w:rsidRPr="00B412E1">
        <w:rPr>
          <w:rFonts w:ascii="Times New Roman" w:hAnsi="Times New Roman"/>
          <w:shd w:val="clear" w:color="auto" w:fill="FFFFFF"/>
        </w:rPr>
        <w:t>Skills development is essential to address the opportunities and challenges to meet new demands of changing economies and new technologies in the context of globalization.</w:t>
      </w:r>
      <w:r w:rsidRPr="00B412E1">
        <w:rPr>
          <w:rFonts w:ascii="Times New Roman" w:hAnsi="Times New Roman"/>
        </w:rPr>
        <w:t xml:space="preserve">  Therefore, </w:t>
      </w:r>
      <w:r w:rsidRPr="00B412E1">
        <w:rPr>
          <w:rFonts w:ascii="Times New Roman" w:hAnsi="Times New Roman"/>
          <w:shd w:val="clear" w:color="auto" w:fill="FFFFFF"/>
        </w:rPr>
        <w:t xml:space="preserve">life-long skills are indispensable in order to keep up with the changing skills needed for the labor market. Paint making tangible skills development is therefore an essential prerequisite for sustainable empowerment and development of an individuals and nation. It can also contribute to facilitating and </w:t>
      </w:r>
      <w:r w:rsidRPr="00B412E1">
        <w:rPr>
          <w:rFonts w:ascii="Times New Roman" w:hAnsi="Times New Roman"/>
          <w:shd w:val="clear" w:color="auto" w:fill="FFFFFF"/>
        </w:rPr>
        <w:lastRenderedPageBreak/>
        <w:t xml:space="preserve">transitioning of a nation from an informal to a formal economy. </w:t>
      </w:r>
      <w:r w:rsidRPr="00B412E1">
        <w:rPr>
          <w:rFonts w:ascii="Times New Roman" w:hAnsi="Times New Roman"/>
        </w:rPr>
        <w:t>The production concept in paint making entails the availability, quality, innovation and performance over cost. Thus, marketing strategy of paint focuses on continuous product improvement and innovation as this will yield more productivity which will enhance sustainable financial empowerment.</w:t>
      </w:r>
    </w:p>
    <w:p w14:paraId="15D4CF48" w14:textId="77777777" w:rsidR="00CC7A0D" w:rsidRPr="00B412E1" w:rsidRDefault="00CC7A0D" w:rsidP="00CE30CE">
      <w:pPr>
        <w:spacing w:line="240" w:lineRule="auto"/>
        <w:jc w:val="both"/>
        <w:rPr>
          <w:rFonts w:ascii="Times New Roman" w:hAnsi="Times New Roman"/>
          <w:b/>
        </w:rPr>
      </w:pPr>
      <w:r w:rsidRPr="00B412E1">
        <w:rPr>
          <w:rFonts w:ascii="Times New Roman" w:hAnsi="Times New Roman"/>
          <w:b/>
        </w:rPr>
        <w:t>References</w:t>
      </w:r>
    </w:p>
    <w:p w14:paraId="2020ACAA" w14:textId="77777777" w:rsidR="00CC7A0D" w:rsidRPr="00B412E1" w:rsidRDefault="00CC7A0D" w:rsidP="00CE30CE">
      <w:pPr>
        <w:spacing w:line="240" w:lineRule="auto"/>
        <w:ind w:left="720" w:hanging="720"/>
        <w:jc w:val="both"/>
        <w:rPr>
          <w:rFonts w:ascii="Times New Roman" w:hAnsi="Times New Roman"/>
        </w:rPr>
      </w:pPr>
      <w:r w:rsidRPr="00B412E1">
        <w:rPr>
          <w:rFonts w:ascii="Times New Roman" w:hAnsi="Times New Roman"/>
        </w:rPr>
        <w:t xml:space="preserve">AACTE (2010).21st Century Knowledge and Skills in Educator Preparation. </w:t>
      </w:r>
      <w:hyperlink r:id="rId16" w:history="1">
        <w:r w:rsidRPr="00B412E1">
          <w:rPr>
            <w:rStyle w:val="Hyperlink"/>
            <w:rFonts w:ascii="Times New Roman" w:hAnsi="Times New Roman"/>
          </w:rPr>
          <w:t>https://files.eric.ed.gov/fulltext/ED519336.pd</w:t>
        </w:r>
      </w:hyperlink>
    </w:p>
    <w:p w14:paraId="208CAF61" w14:textId="77777777" w:rsidR="00CC7A0D" w:rsidRPr="00B412E1" w:rsidRDefault="00CC7A0D" w:rsidP="00CE30CE">
      <w:pPr>
        <w:spacing w:before="240" w:line="240" w:lineRule="auto"/>
        <w:ind w:left="720" w:hanging="720"/>
        <w:jc w:val="both"/>
        <w:rPr>
          <w:rFonts w:ascii="Times New Roman" w:hAnsi="Times New Roman"/>
        </w:rPr>
      </w:pPr>
      <w:r w:rsidRPr="00B412E1">
        <w:rPr>
          <w:rFonts w:ascii="Times New Roman" w:hAnsi="Times New Roman"/>
        </w:rPr>
        <w:t xml:space="preserve">Adeyemo, S. A. (2019). Understanding and Acquisition of Entrepreneurial Skills. A Pedagogical re-orientation for classroom teachers in Science Education. </w:t>
      </w:r>
      <w:r w:rsidRPr="00B412E1">
        <w:rPr>
          <w:rFonts w:ascii="Times New Roman" w:hAnsi="Times New Roman"/>
          <w:i/>
          <w:iCs/>
        </w:rPr>
        <w:t>TUFED USED</w:t>
      </w:r>
      <w:r w:rsidRPr="00B412E1">
        <w:rPr>
          <w:rFonts w:ascii="Times New Roman" w:hAnsi="Times New Roman"/>
        </w:rPr>
        <w:t>.6(3), 1-11</w:t>
      </w:r>
    </w:p>
    <w:p w14:paraId="5030E9DD" w14:textId="77777777" w:rsidR="00CC7A0D" w:rsidRPr="00B412E1" w:rsidRDefault="00CC7A0D" w:rsidP="00CE30CE">
      <w:pPr>
        <w:spacing w:before="240" w:line="240" w:lineRule="auto"/>
        <w:ind w:left="720" w:hanging="720"/>
        <w:jc w:val="both"/>
        <w:rPr>
          <w:rFonts w:ascii="Times New Roman" w:hAnsi="Times New Roman"/>
        </w:rPr>
      </w:pPr>
      <w:r w:rsidRPr="00B412E1">
        <w:rPr>
          <w:rFonts w:ascii="Times New Roman" w:hAnsi="Times New Roman"/>
        </w:rPr>
        <w:t xml:space="preserve">Crowley, J. D, League J.R, Jack W &amp; Lowe J. R. (2018). ‘A three dimensional Approach to solubility’. </w:t>
      </w:r>
      <w:r w:rsidRPr="00B412E1">
        <w:rPr>
          <w:rFonts w:ascii="Times New Roman" w:hAnsi="Times New Roman"/>
          <w:i/>
          <w:iCs/>
        </w:rPr>
        <w:t>Journal of Paint Technology</w:t>
      </w:r>
      <w:r w:rsidRPr="00B412E1">
        <w:rPr>
          <w:rFonts w:ascii="Times New Roman" w:hAnsi="Times New Roman"/>
        </w:rPr>
        <w:t>. Vol. 38. NO 2. pp 20-28.</w:t>
      </w:r>
    </w:p>
    <w:p w14:paraId="7F88A404" w14:textId="77777777" w:rsidR="00CC7A0D" w:rsidRPr="00B412E1" w:rsidRDefault="00CC7A0D" w:rsidP="00CE30CE">
      <w:pPr>
        <w:spacing w:line="240" w:lineRule="auto"/>
        <w:ind w:left="720" w:hanging="630"/>
        <w:jc w:val="both"/>
        <w:rPr>
          <w:rFonts w:ascii="Times New Roman" w:hAnsi="Times New Roman"/>
        </w:rPr>
      </w:pPr>
      <w:r w:rsidRPr="00B412E1">
        <w:rPr>
          <w:rFonts w:ascii="Times New Roman" w:hAnsi="Times New Roman"/>
        </w:rPr>
        <w:t>Ekanem, E. E. (2021) Paint making venture and the translation of its skills into financial gains for self-reliance among undergraduate chemistry education students in the University of Uyo, Uyo, Unpublished PGDE project, Institute of Education and Professional Development, University of Uyo</w:t>
      </w:r>
    </w:p>
    <w:p w14:paraId="38091A66" w14:textId="77777777" w:rsidR="00CC7A0D" w:rsidRPr="00B412E1" w:rsidRDefault="00CC7A0D" w:rsidP="00CE30CE">
      <w:pPr>
        <w:spacing w:before="240" w:line="240" w:lineRule="auto"/>
        <w:ind w:left="720" w:hanging="720"/>
        <w:jc w:val="both"/>
        <w:rPr>
          <w:rFonts w:ascii="Times New Roman" w:hAnsi="Times New Roman"/>
        </w:rPr>
      </w:pPr>
      <w:r w:rsidRPr="00B412E1">
        <w:rPr>
          <w:rFonts w:ascii="Times New Roman" w:hAnsi="Times New Roman"/>
        </w:rPr>
        <w:t xml:space="preserve">Jain, P.K. (2020). Entrepreneurship Education for Scientist and engineers in Africa. </w:t>
      </w:r>
      <w:r w:rsidRPr="00B412E1">
        <w:rPr>
          <w:rFonts w:ascii="Times New Roman" w:hAnsi="Times New Roman"/>
          <w:i/>
          <w:iCs/>
        </w:rPr>
        <w:t>Proceeding of the second science with Africa conference,</w:t>
      </w:r>
      <w:r w:rsidRPr="00B412E1">
        <w:rPr>
          <w:rFonts w:ascii="Times New Roman" w:hAnsi="Times New Roman"/>
        </w:rPr>
        <w:t xml:space="preserve"> Botswana. 173-178.</w:t>
      </w:r>
    </w:p>
    <w:p w14:paraId="50469917" w14:textId="77777777" w:rsidR="00CC7A0D" w:rsidRPr="00B412E1" w:rsidRDefault="00CC7A0D" w:rsidP="00CE30CE">
      <w:pPr>
        <w:spacing w:before="240" w:line="240" w:lineRule="auto"/>
        <w:ind w:left="720" w:hanging="720"/>
        <w:jc w:val="both"/>
        <w:rPr>
          <w:rFonts w:ascii="Times New Roman" w:hAnsi="Times New Roman"/>
        </w:rPr>
      </w:pPr>
      <w:r w:rsidRPr="00B412E1">
        <w:rPr>
          <w:rFonts w:ascii="Times New Roman" w:hAnsi="Times New Roman"/>
        </w:rPr>
        <w:t xml:space="preserve">Jeper (2014). Journal of educational policy and entrepreneurial research. </w:t>
      </w:r>
      <w:r w:rsidRPr="00B412E1">
        <w:rPr>
          <w:rFonts w:ascii="Times New Roman" w:hAnsi="Times New Roman"/>
          <w:i/>
          <w:iCs/>
        </w:rPr>
        <w:t>JEPER</w:t>
      </w:r>
      <w:r w:rsidRPr="00B412E1">
        <w:rPr>
          <w:rFonts w:ascii="Times New Roman" w:hAnsi="Times New Roman"/>
        </w:rPr>
        <w:t xml:space="preserve"> (2014). 1(1). September, 2014. 96-102. </w:t>
      </w:r>
      <w:hyperlink r:id="rId17" w:history="1">
        <w:r w:rsidRPr="00B412E1">
          <w:rPr>
            <w:rStyle w:val="Hyperlink"/>
            <w:rFonts w:ascii="Times New Roman" w:hAnsi="Times New Roman"/>
          </w:rPr>
          <w:t>www.iiste</w:t>
        </w:r>
      </w:hyperlink>
      <w:r w:rsidRPr="00B412E1">
        <w:rPr>
          <w:rFonts w:ascii="Times New Roman" w:hAnsi="Times New Roman"/>
        </w:rPr>
        <w:t>. Org.</w:t>
      </w:r>
    </w:p>
    <w:p w14:paraId="3F6BDF9F" w14:textId="77777777" w:rsidR="00CC7A0D" w:rsidRPr="00B412E1" w:rsidRDefault="00CC7A0D" w:rsidP="00CE30CE">
      <w:pPr>
        <w:spacing w:before="240" w:line="240" w:lineRule="auto"/>
        <w:ind w:left="720" w:hanging="720"/>
        <w:jc w:val="both"/>
        <w:rPr>
          <w:rFonts w:ascii="Times New Roman" w:hAnsi="Times New Roman"/>
        </w:rPr>
      </w:pPr>
      <w:r w:rsidRPr="00B412E1">
        <w:rPr>
          <w:rFonts w:ascii="Times New Roman" w:hAnsi="Times New Roman"/>
        </w:rPr>
        <w:t xml:space="preserve">Kim, I, &amp; Ismail, M. (2013). Self-reliance; key to sustainable rural development in Nigeria. ARPN. </w:t>
      </w:r>
      <w:r w:rsidRPr="00B412E1">
        <w:rPr>
          <w:rFonts w:ascii="Times New Roman" w:hAnsi="Times New Roman"/>
          <w:i/>
          <w:iCs/>
        </w:rPr>
        <w:t>Journal of Science and Technology.</w:t>
      </w:r>
      <w:r w:rsidRPr="00B412E1">
        <w:rPr>
          <w:rFonts w:ascii="Times New Roman" w:hAnsi="Times New Roman"/>
        </w:rPr>
        <w:t xml:space="preserve"> 3 (6). June 2013. 585-592.</w:t>
      </w:r>
    </w:p>
    <w:p w14:paraId="286EAF8E" w14:textId="77777777" w:rsidR="00CC7A0D" w:rsidRPr="00B412E1" w:rsidRDefault="00CC7A0D" w:rsidP="00CE30CE">
      <w:pPr>
        <w:spacing w:before="240" w:line="240" w:lineRule="auto"/>
        <w:ind w:left="720" w:hanging="720"/>
        <w:jc w:val="both"/>
        <w:rPr>
          <w:rFonts w:ascii="Times New Roman" w:hAnsi="Times New Roman"/>
        </w:rPr>
      </w:pPr>
      <w:r w:rsidRPr="00B412E1">
        <w:rPr>
          <w:rFonts w:ascii="Times New Roman" w:hAnsi="Times New Roman"/>
        </w:rPr>
        <w:t xml:space="preserve">Kotler, P. K, Brady, M G &amp; Hansen T. (2015). </w:t>
      </w:r>
      <w:r w:rsidRPr="00B412E1">
        <w:rPr>
          <w:rFonts w:ascii="Times New Roman" w:hAnsi="Times New Roman"/>
          <w:i/>
          <w:iCs/>
        </w:rPr>
        <w:t>Marketing Management</w:t>
      </w:r>
      <w:r w:rsidRPr="00B412E1">
        <w:rPr>
          <w:rFonts w:ascii="Times New Roman" w:hAnsi="Times New Roman"/>
        </w:rPr>
        <w:t>. Halow Person Education Limited.</w:t>
      </w:r>
    </w:p>
    <w:p w14:paraId="3951976E" w14:textId="77777777" w:rsidR="00CC7A0D" w:rsidRPr="00B412E1" w:rsidRDefault="00CC7A0D" w:rsidP="00CE30CE">
      <w:pPr>
        <w:spacing w:before="240" w:line="240" w:lineRule="auto"/>
        <w:ind w:left="720" w:hanging="720"/>
        <w:jc w:val="both"/>
        <w:rPr>
          <w:rFonts w:ascii="Times New Roman" w:hAnsi="Times New Roman"/>
        </w:rPr>
      </w:pPr>
      <w:r w:rsidRPr="00B412E1">
        <w:rPr>
          <w:rFonts w:ascii="Times New Roman" w:hAnsi="Times New Roman"/>
        </w:rPr>
        <w:t xml:space="preserve">Kwon, K., &amp; Rupp, D. E. (2013). High-performer turnover and firm performance: The moderating role of human capital investment and firm reputation. </w:t>
      </w:r>
      <w:r w:rsidRPr="00B412E1">
        <w:rPr>
          <w:rFonts w:ascii="Times New Roman" w:hAnsi="Times New Roman"/>
          <w:i/>
          <w:iCs/>
        </w:rPr>
        <w:t>Journal of Organizational Behavior</w:t>
      </w:r>
      <w:r w:rsidRPr="00B412E1">
        <w:rPr>
          <w:rFonts w:ascii="Times New Roman" w:hAnsi="Times New Roman"/>
        </w:rPr>
        <w:t xml:space="preserve">, 34(1), 129–150. </w:t>
      </w:r>
    </w:p>
    <w:p w14:paraId="0A2B1D52" w14:textId="77777777" w:rsidR="00CC7A0D" w:rsidRPr="00B412E1" w:rsidRDefault="00CC7A0D" w:rsidP="00CE30CE">
      <w:pPr>
        <w:spacing w:line="240" w:lineRule="auto"/>
        <w:ind w:left="720" w:hanging="720"/>
        <w:jc w:val="both"/>
        <w:rPr>
          <w:rFonts w:ascii="Times New Roman" w:hAnsi="Times New Roman"/>
        </w:rPr>
      </w:pPr>
      <w:r w:rsidRPr="00B412E1">
        <w:rPr>
          <w:rFonts w:ascii="Times New Roman" w:hAnsi="Times New Roman"/>
        </w:rPr>
        <w:lastRenderedPageBreak/>
        <w:t xml:space="preserve">Loyens, S. M., Magda, J., &amp; Rikers, R. M. (2008). Self-directed learning in problem-based learning and its relationships with self-regulated learning. </w:t>
      </w:r>
      <w:r w:rsidRPr="00B412E1">
        <w:rPr>
          <w:rFonts w:ascii="Times New Roman" w:hAnsi="Times New Roman"/>
          <w:i/>
          <w:iCs/>
        </w:rPr>
        <w:t>Educational Psychology Review</w:t>
      </w:r>
      <w:r w:rsidRPr="00B412E1">
        <w:rPr>
          <w:rFonts w:ascii="Times New Roman" w:hAnsi="Times New Roman"/>
        </w:rPr>
        <w:t>, 20(4), 411-427.</w:t>
      </w:r>
    </w:p>
    <w:p w14:paraId="33109BC5" w14:textId="77777777" w:rsidR="00CC7A0D" w:rsidRPr="00B412E1" w:rsidRDefault="00CC7A0D" w:rsidP="00CE30CE">
      <w:pPr>
        <w:spacing w:line="240" w:lineRule="auto"/>
        <w:ind w:left="720" w:hanging="630"/>
        <w:jc w:val="both"/>
        <w:rPr>
          <w:rFonts w:ascii="Times New Roman" w:hAnsi="Times New Roman"/>
        </w:rPr>
      </w:pPr>
      <w:r w:rsidRPr="00B412E1">
        <w:rPr>
          <w:rFonts w:ascii="Times New Roman" w:hAnsi="Times New Roman"/>
        </w:rPr>
        <w:t xml:space="preserve">McGarrah, M.V. (2015). Lifelong learning skills for college and career readiness: considerations for education policy. The College and Career Readiness and Success Center at American Institutes for Research. Retrieved from: https://files.eric.ed.gov/fulltext/ED570180.pdf. </w:t>
      </w:r>
    </w:p>
    <w:p w14:paraId="1F34AB43" w14:textId="77777777" w:rsidR="00CC7A0D" w:rsidRPr="00B412E1" w:rsidRDefault="00CC7A0D" w:rsidP="00CE30CE">
      <w:pPr>
        <w:spacing w:before="240" w:line="240" w:lineRule="auto"/>
        <w:ind w:left="720" w:hanging="720"/>
        <w:jc w:val="both"/>
        <w:rPr>
          <w:rFonts w:ascii="Times New Roman" w:hAnsi="Times New Roman"/>
        </w:rPr>
      </w:pPr>
      <w:r w:rsidRPr="00B412E1">
        <w:rPr>
          <w:rFonts w:ascii="Times New Roman" w:hAnsi="Times New Roman"/>
        </w:rPr>
        <w:t xml:space="preserve">Nelson, A. J &amp;Byers T. (2019). Challenges in University technology and the promising role of entrepreneurship education. </w:t>
      </w:r>
      <w:r w:rsidRPr="00B412E1">
        <w:rPr>
          <w:rFonts w:ascii="Times New Roman" w:hAnsi="Times New Roman"/>
          <w:i/>
          <w:iCs/>
        </w:rPr>
        <w:t>Kauffman emerging scholar’s initiative</w:t>
      </w:r>
      <w:r w:rsidRPr="00B412E1">
        <w:rPr>
          <w:rFonts w:ascii="Times New Roman" w:hAnsi="Times New Roman"/>
        </w:rPr>
        <w:t>. 1-14 (23-40)</w:t>
      </w:r>
    </w:p>
    <w:p w14:paraId="429AE2E3" w14:textId="77777777" w:rsidR="00CC7A0D" w:rsidRPr="00B412E1" w:rsidRDefault="00CC7A0D" w:rsidP="00CE30CE">
      <w:pPr>
        <w:spacing w:line="240" w:lineRule="auto"/>
        <w:ind w:left="630" w:hanging="630"/>
        <w:jc w:val="both"/>
        <w:rPr>
          <w:rFonts w:ascii="Times New Roman" w:hAnsi="Times New Roman"/>
          <w:b/>
        </w:rPr>
      </w:pPr>
      <w:r w:rsidRPr="00B412E1">
        <w:rPr>
          <w:rFonts w:ascii="Times New Roman" w:hAnsi="Times New Roman"/>
        </w:rPr>
        <w:t xml:space="preserve">Okafor. O. K. (2022). Business models and economic sustainability of paint manufacturing firms in Enugu state, Nigeria. International Journal of Entrepreneurship, 26(4), 1-12. </w:t>
      </w:r>
      <w:r w:rsidRPr="00B412E1">
        <w:rPr>
          <w:rFonts w:ascii="Times New Roman" w:hAnsi="Times New Roman"/>
          <w:i/>
          <w:iCs/>
        </w:rPr>
        <w:t>International Journal of Entrepreneurship</w:t>
      </w:r>
      <w:r w:rsidRPr="00B412E1">
        <w:rPr>
          <w:rFonts w:ascii="Times New Roman" w:hAnsi="Times New Roman"/>
        </w:rPr>
        <w:t xml:space="preserve"> Volume 26, Issue 4, 2022 8 1939-4675-26-4-141</w:t>
      </w:r>
    </w:p>
    <w:p w14:paraId="4AFEE51F" w14:textId="77777777" w:rsidR="00CC7A0D" w:rsidRPr="00B412E1" w:rsidRDefault="00CC7A0D" w:rsidP="00CE30CE">
      <w:pPr>
        <w:spacing w:before="240" w:line="240" w:lineRule="auto"/>
        <w:ind w:left="720" w:hanging="720"/>
        <w:jc w:val="both"/>
        <w:rPr>
          <w:rFonts w:ascii="Times New Roman" w:hAnsi="Times New Roman"/>
        </w:rPr>
      </w:pPr>
      <w:r w:rsidRPr="00B412E1">
        <w:rPr>
          <w:rFonts w:ascii="Times New Roman" w:hAnsi="Times New Roman"/>
        </w:rPr>
        <w:t xml:space="preserve">Okiemien, F. E. (2017). The role of chemistry in national development.  Text of lecture delivered during the maiden induction ceremony of Institute of Chartered chemist of Nigeria (ICCON).  </w:t>
      </w:r>
      <w:r w:rsidRPr="00B412E1">
        <w:rPr>
          <w:rFonts w:ascii="Times New Roman" w:hAnsi="Times New Roman"/>
          <w:i/>
          <w:iCs/>
        </w:rPr>
        <w:t>March 29</w:t>
      </w:r>
      <w:r w:rsidRPr="00B412E1">
        <w:rPr>
          <w:rFonts w:ascii="Times New Roman" w:hAnsi="Times New Roman"/>
          <w:i/>
          <w:iCs/>
          <w:vertAlign w:val="superscript"/>
        </w:rPr>
        <w:t xml:space="preserve">th </w:t>
      </w:r>
      <w:r w:rsidRPr="00B412E1">
        <w:rPr>
          <w:rFonts w:ascii="Times New Roman" w:hAnsi="Times New Roman"/>
          <w:i/>
          <w:iCs/>
        </w:rPr>
        <w:t xml:space="preserve">  at mainland hotel, Lagos.</w:t>
      </w:r>
      <w:r w:rsidRPr="00B412E1">
        <w:rPr>
          <w:rFonts w:ascii="Times New Roman" w:hAnsi="Times New Roman"/>
        </w:rPr>
        <w:t xml:space="preserve"> 2 (2). 7.</w:t>
      </w:r>
    </w:p>
    <w:p w14:paraId="2FA8BB1E" w14:textId="77777777" w:rsidR="00CC7A0D" w:rsidRPr="00B412E1" w:rsidRDefault="00CC7A0D" w:rsidP="00CE30CE">
      <w:pPr>
        <w:spacing w:before="240" w:line="240" w:lineRule="auto"/>
        <w:ind w:left="720" w:hanging="720"/>
        <w:jc w:val="both"/>
        <w:rPr>
          <w:rFonts w:ascii="Times New Roman" w:hAnsi="Times New Roman"/>
        </w:rPr>
      </w:pPr>
      <w:r w:rsidRPr="00B412E1">
        <w:rPr>
          <w:rFonts w:ascii="Times New Roman" w:hAnsi="Times New Roman"/>
        </w:rPr>
        <w:t>Okorie, C. (2010). Factors affecting the lixiviation of palm bunch ash as a source of alkali for soap production</w:t>
      </w:r>
      <w:r w:rsidRPr="00B412E1">
        <w:rPr>
          <w:rFonts w:ascii="Times New Roman" w:hAnsi="Times New Roman"/>
          <w:i/>
          <w:iCs/>
        </w:rPr>
        <w:t>. Journal of Technology</w:t>
      </w:r>
      <w:r w:rsidRPr="00B412E1">
        <w:rPr>
          <w:rFonts w:ascii="Times New Roman" w:hAnsi="Times New Roman"/>
        </w:rPr>
        <w:t>. 3 (2). 33-37.</w:t>
      </w:r>
    </w:p>
    <w:p w14:paraId="771F341A" w14:textId="77777777" w:rsidR="00CC7A0D" w:rsidRPr="00B412E1" w:rsidRDefault="00CC7A0D" w:rsidP="00CE30CE">
      <w:pPr>
        <w:spacing w:line="240" w:lineRule="auto"/>
        <w:ind w:left="720" w:hanging="720"/>
        <w:jc w:val="both"/>
        <w:rPr>
          <w:rFonts w:ascii="Times New Roman" w:hAnsi="Times New Roman"/>
        </w:rPr>
      </w:pPr>
      <w:r w:rsidRPr="00B412E1">
        <w:rPr>
          <w:rFonts w:ascii="Times New Roman" w:hAnsi="Times New Roman"/>
        </w:rPr>
        <w:t xml:space="preserve">Pasi, S. (2009). Creativity and innovation through lifelong learning. </w:t>
      </w:r>
      <w:hyperlink r:id="rId18" w:history="1">
        <w:r w:rsidRPr="00B412E1">
          <w:rPr>
            <w:rStyle w:val="Hyperlink"/>
            <w:rFonts w:ascii="Times New Roman" w:hAnsi="Times New Roman"/>
          </w:rPr>
          <w:t>https://pasisahlberg.com/wpcontent/uploads/2013/01/Creativity-and-innovation-in-LLL-2009.pd</w:t>
        </w:r>
      </w:hyperlink>
    </w:p>
    <w:p w14:paraId="031ED138" w14:textId="77777777" w:rsidR="00CC7A0D" w:rsidRPr="00B412E1" w:rsidRDefault="00CC7A0D" w:rsidP="00CE30CE">
      <w:pPr>
        <w:spacing w:before="240" w:line="240" w:lineRule="auto"/>
        <w:ind w:left="720" w:hanging="720"/>
        <w:jc w:val="both"/>
        <w:rPr>
          <w:rFonts w:ascii="Times New Roman" w:hAnsi="Times New Roman"/>
        </w:rPr>
      </w:pPr>
      <w:r w:rsidRPr="00B412E1">
        <w:rPr>
          <w:rFonts w:ascii="Times New Roman" w:hAnsi="Times New Roman"/>
        </w:rPr>
        <w:t xml:space="preserve">Sharma, B. K. (2011). </w:t>
      </w:r>
      <w:r w:rsidRPr="00B412E1">
        <w:rPr>
          <w:rFonts w:ascii="Times New Roman" w:hAnsi="Times New Roman"/>
          <w:i/>
          <w:iCs/>
        </w:rPr>
        <w:t>Industrial chemistry</w:t>
      </w:r>
      <w:r w:rsidRPr="00B412E1">
        <w:rPr>
          <w:rFonts w:ascii="Times New Roman" w:hAnsi="Times New Roman"/>
        </w:rPr>
        <w:t>. Krishma Prakashan media. Ltd. 16</w:t>
      </w:r>
      <w:r w:rsidRPr="00B412E1">
        <w:rPr>
          <w:rFonts w:ascii="Times New Roman" w:hAnsi="Times New Roman"/>
          <w:vertAlign w:val="superscript"/>
        </w:rPr>
        <w:t>th</w:t>
      </w:r>
      <w:r w:rsidRPr="00B412E1">
        <w:rPr>
          <w:rFonts w:ascii="Times New Roman" w:hAnsi="Times New Roman"/>
        </w:rPr>
        <w:t xml:space="preserve"> edition. Chapter 43, 1353-1355.</w:t>
      </w:r>
    </w:p>
    <w:p w14:paraId="504D09EA" w14:textId="77777777" w:rsidR="00CC7A0D" w:rsidRPr="00B412E1" w:rsidRDefault="00CC7A0D" w:rsidP="00CE30CE">
      <w:pPr>
        <w:spacing w:before="240" w:line="240" w:lineRule="auto"/>
        <w:ind w:left="720" w:hanging="720"/>
        <w:jc w:val="both"/>
        <w:rPr>
          <w:rFonts w:ascii="Times New Roman" w:hAnsi="Times New Roman"/>
        </w:rPr>
      </w:pPr>
      <w:r w:rsidRPr="00B412E1">
        <w:rPr>
          <w:rFonts w:ascii="Times New Roman" w:hAnsi="Times New Roman"/>
        </w:rPr>
        <w:t xml:space="preserve">Stephanie, P. P. (2011). ‘Oldest human paint making studio discovered in Cave’ Live Science. Retrieved October 14, 2011 through Allans </w:t>
      </w:r>
      <w:r w:rsidRPr="00B412E1">
        <w:rPr>
          <w:rFonts w:ascii="Times New Roman" w:hAnsi="Times New Roman"/>
          <w:i/>
          <w:iCs/>
        </w:rPr>
        <w:t>et al</w:t>
      </w:r>
      <w:r w:rsidRPr="00B412E1">
        <w:rPr>
          <w:rFonts w:ascii="Times New Roman" w:hAnsi="Times New Roman"/>
        </w:rPr>
        <w:t xml:space="preserve">  (1984). An online  publication journal</w:t>
      </w:r>
    </w:p>
    <w:p w14:paraId="6BC57CA1" w14:textId="77777777" w:rsidR="0020705E" w:rsidRPr="00B412E1" w:rsidRDefault="0020705E" w:rsidP="00CE30CE">
      <w:pPr>
        <w:pStyle w:val="NoSpacing"/>
        <w:jc w:val="center"/>
        <w:rPr>
          <w:rFonts w:ascii="Times New Roman" w:hAnsi="Times New Roman" w:cs="Times New Roman"/>
          <w:b/>
        </w:rPr>
      </w:pPr>
    </w:p>
    <w:p w14:paraId="124B1E75" w14:textId="77777777" w:rsidR="0020705E" w:rsidRPr="00B412E1" w:rsidRDefault="0020705E" w:rsidP="00CE30CE">
      <w:pPr>
        <w:pStyle w:val="NoSpacing"/>
        <w:jc w:val="center"/>
        <w:rPr>
          <w:rFonts w:ascii="Times New Roman" w:hAnsi="Times New Roman" w:cs="Times New Roman"/>
          <w:b/>
        </w:rPr>
      </w:pPr>
    </w:p>
    <w:p w14:paraId="66DC2C9E" w14:textId="77777777" w:rsidR="0020705E" w:rsidRDefault="0020705E" w:rsidP="00CE30CE">
      <w:pPr>
        <w:pStyle w:val="NoSpacing"/>
        <w:jc w:val="center"/>
        <w:rPr>
          <w:rFonts w:ascii="Times New Roman" w:hAnsi="Times New Roman" w:cs="Times New Roman"/>
          <w:b/>
        </w:rPr>
      </w:pPr>
    </w:p>
    <w:p w14:paraId="4D3A2050" w14:textId="77777777" w:rsidR="00577235" w:rsidRDefault="00577235" w:rsidP="00CE30CE">
      <w:pPr>
        <w:pStyle w:val="NoSpacing"/>
        <w:jc w:val="center"/>
        <w:rPr>
          <w:rFonts w:ascii="Times New Roman" w:hAnsi="Times New Roman" w:cs="Times New Roman"/>
          <w:b/>
        </w:rPr>
      </w:pPr>
    </w:p>
    <w:p w14:paraId="49F66F2F" w14:textId="77777777" w:rsidR="00577235" w:rsidRPr="00B412E1" w:rsidRDefault="00577235" w:rsidP="00CE30CE">
      <w:pPr>
        <w:pStyle w:val="NoSpacing"/>
        <w:jc w:val="center"/>
        <w:rPr>
          <w:rFonts w:ascii="Times New Roman" w:hAnsi="Times New Roman" w:cs="Times New Roman"/>
          <w:b/>
        </w:rPr>
      </w:pPr>
    </w:p>
    <w:p w14:paraId="7870C4D6" w14:textId="77777777" w:rsidR="00CE30CE" w:rsidRPr="00B412E1" w:rsidRDefault="00CE30CE" w:rsidP="00CE30CE">
      <w:pPr>
        <w:pStyle w:val="NoSpacing"/>
        <w:jc w:val="center"/>
        <w:rPr>
          <w:rFonts w:ascii="Times New Roman" w:hAnsi="Times New Roman" w:cs="Times New Roman"/>
          <w:b/>
        </w:rPr>
      </w:pPr>
      <w:r w:rsidRPr="00B412E1">
        <w:rPr>
          <w:rFonts w:ascii="Times New Roman" w:hAnsi="Times New Roman" w:cs="Times New Roman"/>
          <w:b/>
        </w:rPr>
        <w:lastRenderedPageBreak/>
        <w:t>Effect of Different Dietary Treatments on Weight and Shell Length Gains of African Giant Land Snails (</w:t>
      </w:r>
      <w:r w:rsidRPr="00B412E1">
        <w:rPr>
          <w:rFonts w:ascii="Times New Roman" w:hAnsi="Times New Roman" w:cs="Times New Roman"/>
          <w:b/>
          <w:i/>
        </w:rPr>
        <w:t>Archachatina Marginata</w:t>
      </w:r>
      <w:r w:rsidRPr="00B412E1">
        <w:rPr>
          <w:rFonts w:ascii="Times New Roman" w:hAnsi="Times New Roman" w:cs="Times New Roman"/>
          <w:b/>
        </w:rPr>
        <w:t>) in Uyo Local Government Area</w:t>
      </w:r>
    </w:p>
    <w:p w14:paraId="193C347D" w14:textId="77777777" w:rsidR="00CE30CE" w:rsidRPr="00B412E1" w:rsidRDefault="00CE30CE" w:rsidP="00CE30CE">
      <w:pPr>
        <w:pStyle w:val="NoSpacing"/>
        <w:jc w:val="center"/>
        <w:rPr>
          <w:rFonts w:ascii="Times New Roman" w:hAnsi="Times New Roman" w:cs="Times New Roman"/>
          <w:b/>
        </w:rPr>
      </w:pPr>
    </w:p>
    <w:p w14:paraId="0C7D592B" w14:textId="77777777" w:rsidR="00681EF8" w:rsidRDefault="00681EF8" w:rsidP="00CE30CE">
      <w:pPr>
        <w:pStyle w:val="NoSpacing"/>
        <w:jc w:val="center"/>
        <w:rPr>
          <w:rFonts w:ascii="Times New Roman" w:hAnsi="Times New Roman" w:cs="Times New Roman"/>
          <w:b/>
          <w:bCs/>
        </w:rPr>
      </w:pPr>
    </w:p>
    <w:p w14:paraId="09F8F35E" w14:textId="7BD9A6E8" w:rsidR="00681EF8" w:rsidRDefault="00681EF8" w:rsidP="00681EF8">
      <w:pPr>
        <w:pStyle w:val="NoSpacing"/>
        <w:jc w:val="center"/>
        <w:rPr>
          <w:rFonts w:ascii="Times New Roman" w:hAnsi="Times New Roman"/>
          <w:b/>
          <w:bCs/>
        </w:rPr>
      </w:pPr>
      <w:r w:rsidRPr="00681EF8">
        <w:rPr>
          <w:rFonts w:ascii="Times New Roman" w:hAnsi="Times New Roman" w:cs="Times New Roman"/>
          <w:b/>
          <w:bCs/>
          <w:vertAlign w:val="superscript"/>
        </w:rPr>
        <w:t>1</w:t>
      </w:r>
      <w:r w:rsidRPr="00681EF8">
        <w:rPr>
          <w:rFonts w:ascii="Times New Roman" w:hAnsi="Times New Roman" w:cs="Times New Roman"/>
          <w:b/>
          <w:bCs/>
        </w:rPr>
        <w:t>E</w:t>
      </w:r>
      <w:r w:rsidRPr="00681EF8">
        <w:rPr>
          <w:rFonts w:ascii="Times New Roman" w:hAnsi="Times New Roman"/>
          <w:b/>
          <w:bCs/>
        </w:rPr>
        <w:t>mmanuel</w:t>
      </w:r>
      <w:r w:rsidRPr="00681EF8">
        <w:rPr>
          <w:rFonts w:ascii="Times New Roman" w:hAnsi="Times New Roman" w:cs="Times New Roman"/>
          <w:b/>
          <w:bCs/>
        </w:rPr>
        <w:t xml:space="preserve"> S</w:t>
      </w:r>
      <w:r w:rsidRPr="00681EF8">
        <w:rPr>
          <w:rFonts w:ascii="Times New Roman" w:hAnsi="Times New Roman"/>
          <w:b/>
          <w:bCs/>
        </w:rPr>
        <w:t xml:space="preserve">ylvester </w:t>
      </w:r>
      <w:r w:rsidRPr="00681EF8">
        <w:rPr>
          <w:rFonts w:ascii="Times New Roman" w:hAnsi="Times New Roman" w:cs="Times New Roman"/>
          <w:b/>
          <w:bCs/>
        </w:rPr>
        <w:t xml:space="preserve">Udoma, </w:t>
      </w:r>
      <w:r w:rsidRPr="00681EF8">
        <w:rPr>
          <w:rFonts w:ascii="Times New Roman" w:hAnsi="Times New Roman" w:cs="Times New Roman"/>
          <w:b/>
          <w:bCs/>
          <w:vertAlign w:val="superscript"/>
        </w:rPr>
        <w:t>2</w:t>
      </w:r>
      <w:r w:rsidRPr="00681EF8">
        <w:rPr>
          <w:rFonts w:ascii="Times New Roman" w:hAnsi="Times New Roman"/>
          <w:b/>
          <w:bCs/>
        </w:rPr>
        <w:t>Prof. Patrick S. Williams</w:t>
      </w:r>
      <w:r>
        <w:rPr>
          <w:rFonts w:ascii="Times New Roman" w:hAnsi="Times New Roman"/>
          <w:b/>
          <w:bCs/>
        </w:rPr>
        <w:t xml:space="preserve">, </w:t>
      </w:r>
      <w:r w:rsidRPr="00681EF8">
        <w:rPr>
          <w:rFonts w:ascii="Times New Roman" w:hAnsi="Times New Roman"/>
          <w:b/>
          <w:bCs/>
          <w:vertAlign w:val="superscript"/>
        </w:rPr>
        <w:t>3</w:t>
      </w:r>
      <w:r w:rsidRPr="00681EF8">
        <w:rPr>
          <w:rFonts w:ascii="Times New Roman" w:hAnsi="Times New Roman" w:cs="Times New Roman"/>
          <w:b/>
          <w:bCs/>
        </w:rPr>
        <w:t>S</w:t>
      </w:r>
      <w:r w:rsidRPr="00681EF8">
        <w:rPr>
          <w:rFonts w:ascii="Times New Roman" w:hAnsi="Times New Roman"/>
          <w:b/>
          <w:bCs/>
        </w:rPr>
        <w:t xml:space="preserve">usan </w:t>
      </w:r>
      <w:r w:rsidRPr="00681EF8">
        <w:rPr>
          <w:rFonts w:ascii="Times New Roman" w:hAnsi="Times New Roman" w:cs="Times New Roman"/>
          <w:b/>
          <w:bCs/>
        </w:rPr>
        <w:t>T</w:t>
      </w:r>
      <w:r w:rsidRPr="00681EF8">
        <w:rPr>
          <w:rFonts w:ascii="Times New Roman" w:hAnsi="Times New Roman"/>
          <w:b/>
          <w:bCs/>
        </w:rPr>
        <w:t xml:space="preserve">emilolu </w:t>
      </w:r>
      <w:r w:rsidRPr="00681EF8">
        <w:rPr>
          <w:rFonts w:ascii="Times New Roman" w:hAnsi="Times New Roman"/>
          <w:b/>
          <w:bCs/>
          <w:vertAlign w:val="superscript"/>
        </w:rPr>
        <w:t xml:space="preserve"> </w:t>
      </w:r>
      <w:r w:rsidRPr="00681EF8">
        <w:rPr>
          <w:rFonts w:ascii="Times New Roman" w:hAnsi="Times New Roman" w:cs="Times New Roman"/>
          <w:b/>
          <w:bCs/>
        </w:rPr>
        <w:t xml:space="preserve">Daramola,  </w:t>
      </w:r>
      <w:r w:rsidRPr="00681EF8">
        <w:rPr>
          <w:rFonts w:ascii="Times New Roman" w:hAnsi="Times New Roman"/>
          <w:b/>
          <w:bCs/>
        </w:rPr>
        <w:t xml:space="preserve">&amp;  </w:t>
      </w:r>
      <w:r w:rsidRPr="00681EF8">
        <w:rPr>
          <w:rFonts w:ascii="Times New Roman" w:hAnsi="Times New Roman"/>
          <w:b/>
          <w:bCs/>
          <w:vertAlign w:val="superscript"/>
        </w:rPr>
        <w:t>4</w:t>
      </w:r>
      <w:r w:rsidRPr="00681EF8">
        <w:rPr>
          <w:rFonts w:ascii="Times New Roman" w:hAnsi="Times New Roman" w:cs="Times New Roman"/>
          <w:b/>
          <w:bCs/>
        </w:rPr>
        <w:t>F</w:t>
      </w:r>
      <w:r w:rsidRPr="00681EF8">
        <w:rPr>
          <w:rFonts w:ascii="Times New Roman" w:hAnsi="Times New Roman"/>
          <w:b/>
          <w:bCs/>
        </w:rPr>
        <w:t>elicia</w:t>
      </w:r>
      <w:r w:rsidRPr="00681EF8">
        <w:rPr>
          <w:rFonts w:ascii="Times New Roman" w:hAnsi="Times New Roman" w:cs="Times New Roman"/>
          <w:b/>
          <w:bCs/>
        </w:rPr>
        <w:t xml:space="preserve"> E.</w:t>
      </w:r>
      <w:r w:rsidRPr="00681EF8">
        <w:rPr>
          <w:rFonts w:ascii="Times New Roman" w:hAnsi="Times New Roman"/>
          <w:b/>
          <w:bCs/>
        </w:rPr>
        <w:t xml:space="preserve"> Solomon</w:t>
      </w:r>
    </w:p>
    <w:p w14:paraId="495B7E7B" w14:textId="0D867F98" w:rsidR="00071982" w:rsidRPr="00681EF8" w:rsidRDefault="00071982" w:rsidP="00681EF8">
      <w:pPr>
        <w:pStyle w:val="NoSpacing"/>
        <w:jc w:val="center"/>
        <w:rPr>
          <w:rFonts w:ascii="Times New Roman" w:hAnsi="Times New Roman" w:cs="Times New Roman"/>
          <w:b/>
          <w:bCs/>
        </w:rPr>
      </w:pPr>
      <w:r w:rsidRPr="00071982">
        <w:rPr>
          <w:rFonts w:ascii="Times New Roman" w:hAnsi="Times New Roman" w:cs="Times New Roman"/>
          <w:bCs/>
          <w:vertAlign w:val="superscript"/>
        </w:rPr>
        <w:t>2</w:t>
      </w:r>
      <w:r w:rsidRPr="00B412E1">
        <w:rPr>
          <w:rFonts w:ascii="Times New Roman" w:hAnsi="Times New Roman" w:cs="Times New Roman"/>
          <w:bCs/>
        </w:rPr>
        <w:t>Department of Agricultural Education</w:t>
      </w:r>
      <w:r>
        <w:rPr>
          <w:rFonts w:ascii="Times New Roman" w:hAnsi="Times New Roman" w:cs="Times New Roman"/>
          <w:bCs/>
        </w:rPr>
        <w:t>, University of Uyo</w:t>
      </w:r>
    </w:p>
    <w:p w14:paraId="458D7DDD" w14:textId="61D44FD4" w:rsidR="00CE30CE" w:rsidRPr="00B412E1" w:rsidRDefault="00681EF8" w:rsidP="00CE30CE">
      <w:pPr>
        <w:pStyle w:val="NoSpacing"/>
        <w:jc w:val="center"/>
        <w:rPr>
          <w:rFonts w:ascii="Times New Roman" w:hAnsi="Times New Roman" w:cs="Times New Roman"/>
          <w:bCs/>
        </w:rPr>
      </w:pPr>
      <w:r w:rsidRPr="00681EF8">
        <w:rPr>
          <w:rFonts w:ascii="Times New Roman" w:hAnsi="Times New Roman" w:cs="Times New Roman"/>
          <w:bCs/>
          <w:vertAlign w:val="superscript"/>
        </w:rPr>
        <w:t>1,3,4</w:t>
      </w:r>
      <w:r>
        <w:rPr>
          <w:rFonts w:ascii="Times New Roman" w:hAnsi="Times New Roman" w:cs="Times New Roman"/>
          <w:bCs/>
        </w:rPr>
        <w:t xml:space="preserve"> </w:t>
      </w:r>
      <w:r w:rsidR="00CE30CE" w:rsidRPr="00B412E1">
        <w:rPr>
          <w:rFonts w:ascii="Times New Roman" w:hAnsi="Times New Roman" w:cs="Times New Roman"/>
          <w:bCs/>
        </w:rPr>
        <w:t>Department of Agricultural Education, School of Vocational and Technical Education, Federal College of Education, Ididep, Ibiono-Ibom, Akwa Ibom State, Nigeria.</w:t>
      </w:r>
    </w:p>
    <w:p w14:paraId="602262B2" w14:textId="77777777" w:rsidR="00CE30CE" w:rsidRPr="00B412E1" w:rsidRDefault="00CE30CE" w:rsidP="00CE30CE">
      <w:pPr>
        <w:pStyle w:val="NoSpacing"/>
        <w:jc w:val="center"/>
        <w:rPr>
          <w:rFonts w:ascii="Times New Roman" w:hAnsi="Times New Roman" w:cs="Times New Roman"/>
          <w:bCs/>
        </w:rPr>
      </w:pPr>
      <w:r w:rsidRPr="00B412E1">
        <w:rPr>
          <w:rFonts w:ascii="Times New Roman" w:hAnsi="Times New Roman" w:cs="Times New Roman"/>
          <w:bCs/>
        </w:rPr>
        <w:t xml:space="preserve">*Corresponding author: </w:t>
      </w:r>
      <w:hyperlink r:id="rId19" w:history="1">
        <w:r w:rsidRPr="00B412E1">
          <w:rPr>
            <w:rStyle w:val="Hyperlink"/>
            <w:rFonts w:ascii="Times New Roman" w:hAnsi="Times New Roman" w:cs="Times New Roman"/>
            <w:b/>
          </w:rPr>
          <w:t>emmaudoma7@gmail.com</w:t>
        </w:r>
      </w:hyperlink>
      <w:r w:rsidRPr="00B412E1">
        <w:rPr>
          <w:rFonts w:ascii="Times New Roman" w:hAnsi="Times New Roman" w:cs="Times New Roman"/>
          <w:b/>
        </w:rPr>
        <w:t xml:space="preserve">   </w:t>
      </w:r>
      <w:r w:rsidRPr="00B412E1">
        <w:rPr>
          <w:rFonts w:ascii="Times New Roman" w:hAnsi="Times New Roman" w:cs="Times New Roman"/>
          <w:bCs/>
        </w:rPr>
        <w:t>Telephone number -08133761300</w:t>
      </w:r>
    </w:p>
    <w:p w14:paraId="22313795" w14:textId="77777777" w:rsidR="00CE30CE" w:rsidRPr="00B412E1" w:rsidRDefault="003D3C16" w:rsidP="00CE30CE">
      <w:pPr>
        <w:pStyle w:val="NoSpacing"/>
        <w:jc w:val="center"/>
        <w:rPr>
          <w:rFonts w:ascii="Times New Roman" w:hAnsi="Times New Roman" w:cs="Times New Roman"/>
          <w:bCs/>
        </w:rPr>
      </w:pPr>
      <w:hyperlink r:id="rId20" w:history="1">
        <w:r w:rsidR="00CE30CE" w:rsidRPr="00B412E1">
          <w:rPr>
            <w:rStyle w:val="Hyperlink"/>
            <w:rFonts w:ascii="Times New Roman" w:hAnsi="Times New Roman" w:cs="Times New Roman"/>
            <w:bCs/>
          </w:rPr>
          <w:t>susandaramola2016@gmail.com</w:t>
        </w:r>
      </w:hyperlink>
      <w:r w:rsidR="00CE30CE" w:rsidRPr="00B412E1">
        <w:rPr>
          <w:rFonts w:ascii="Times New Roman" w:hAnsi="Times New Roman" w:cs="Times New Roman"/>
          <w:bCs/>
        </w:rPr>
        <w:t xml:space="preserve">   Telephone number – 07067303517</w:t>
      </w:r>
    </w:p>
    <w:p w14:paraId="552E1EB4" w14:textId="77777777" w:rsidR="00CE30CE" w:rsidRPr="00B412E1" w:rsidRDefault="003D3C16" w:rsidP="00CE30CE">
      <w:pPr>
        <w:pStyle w:val="NoSpacing"/>
        <w:ind w:left="1440" w:firstLine="720"/>
        <w:jc w:val="center"/>
        <w:rPr>
          <w:rFonts w:ascii="Times New Roman" w:hAnsi="Times New Roman" w:cs="Times New Roman"/>
          <w:bCs/>
        </w:rPr>
      </w:pPr>
      <w:hyperlink r:id="rId21" w:history="1">
        <w:r w:rsidR="00CE30CE" w:rsidRPr="00B412E1">
          <w:rPr>
            <w:rStyle w:val="Hyperlink"/>
            <w:rFonts w:ascii="Times New Roman" w:hAnsi="Times New Roman" w:cs="Times New Roman"/>
            <w:bCs/>
          </w:rPr>
          <w:t>feliciasolomon78@gmail.com</w:t>
        </w:r>
      </w:hyperlink>
      <w:r w:rsidR="00CE30CE" w:rsidRPr="00B412E1">
        <w:rPr>
          <w:rFonts w:ascii="Times New Roman" w:hAnsi="Times New Roman" w:cs="Times New Roman"/>
          <w:bCs/>
        </w:rPr>
        <w:t xml:space="preserve">  Telephone number – 08023560803</w:t>
      </w:r>
    </w:p>
    <w:p w14:paraId="655CB57B" w14:textId="77777777" w:rsidR="00CE30CE" w:rsidRPr="00071982" w:rsidRDefault="00CE30CE" w:rsidP="00CE30CE">
      <w:pPr>
        <w:pStyle w:val="NoSpacing"/>
        <w:jc w:val="center"/>
        <w:rPr>
          <w:rFonts w:ascii="Times New Roman" w:hAnsi="Times New Roman" w:cs="Times New Roman"/>
          <w:b/>
          <w:sz w:val="6"/>
        </w:rPr>
      </w:pPr>
    </w:p>
    <w:p w14:paraId="30AB2493" w14:textId="77777777" w:rsidR="00CE30CE" w:rsidRPr="00B412E1" w:rsidRDefault="00CE30CE" w:rsidP="00CE30CE">
      <w:pPr>
        <w:pStyle w:val="NoSpacing"/>
        <w:jc w:val="center"/>
        <w:rPr>
          <w:rFonts w:ascii="Times New Roman" w:hAnsi="Times New Roman" w:cs="Times New Roman"/>
          <w:b/>
        </w:rPr>
      </w:pPr>
    </w:p>
    <w:p w14:paraId="30A6DCAB" w14:textId="77777777" w:rsidR="00CE30CE" w:rsidRPr="00B412E1" w:rsidRDefault="00CE30CE" w:rsidP="00CE30CE">
      <w:pPr>
        <w:pStyle w:val="NoSpacing"/>
        <w:rPr>
          <w:rFonts w:ascii="Times New Roman" w:hAnsi="Times New Roman" w:cs="Times New Roman"/>
          <w:b/>
          <w:i/>
        </w:rPr>
      </w:pPr>
      <w:r w:rsidRPr="00B412E1">
        <w:rPr>
          <w:rFonts w:ascii="Times New Roman" w:hAnsi="Times New Roman" w:cs="Times New Roman"/>
          <w:b/>
          <w:i/>
        </w:rPr>
        <w:t>Abstract</w:t>
      </w:r>
    </w:p>
    <w:p w14:paraId="0C6C479E" w14:textId="77777777" w:rsidR="00CE30CE" w:rsidRPr="00B412E1" w:rsidRDefault="00CE30CE" w:rsidP="00CE30CE">
      <w:pPr>
        <w:spacing w:after="0" w:line="240" w:lineRule="auto"/>
        <w:jc w:val="both"/>
        <w:rPr>
          <w:rFonts w:ascii="Times New Roman" w:hAnsi="Times New Roman"/>
          <w:i/>
        </w:rPr>
      </w:pPr>
      <w:r w:rsidRPr="00B412E1">
        <w:rPr>
          <w:rFonts w:ascii="Times New Roman" w:hAnsi="Times New Roman"/>
          <w:i/>
        </w:rPr>
        <w:t xml:space="preserve">This study was conducted to assess the effect of different dietary treatments on the weight gain and shell length of African giant land snails (Archachatina marginata) in Uyo local government area of Akwa Ibom State. One hundred (100) juvenile snails were used for the study and were randomly assigned into five treatment groups in a Completely Randomized Design (CRD). Each treatment had Twenty Snails and were allotted into four replicates per treatment group. Treatment I consisted of pawpaw leaves, Treatment 2 Moringa oleifera leaves, Treatment 3- Calopogonium mucunoides, Treatment 4- Centrosema pubescens leaves and Treatment 5 - pawpaw leaves, Moringa oleifera, Calapogonium mucunoides and Centrosema pubescens leaves combined at 25% each. Each treatment was given forty (40) grams of respective feed and water daily and were fed ad-libitum for a period of twenty four weeks. Body weight and shell length gains were measured bi-weekly using an Electronic Compact Scale and Vernier caliper respectively. Weight and Shell length gain were calculated.  Mean and standard deviation were calculated and used in answering research questions while Analysis of Variance (ANOVA) was used in testing level of significance (P&lt;0.05). Results showed that there was a significant (P&lt; 0.05) effect on the mean body weight and shell length gains of Archachatina marginata based on various feed treatments. It was concluded that Moringa leaves gave the best result among the various dietary treatments used in the evaluated growth parameters while Centrosema pubscens exhibited worst performance both in weight and shell length. The best result from Moringa oliefera could be traceable to the high protein as obtained in its proximate composition and the ease of rasping the feedstuff due to its tiny sizes. It was recommended among others that snail farmers </w:t>
      </w:r>
      <w:r w:rsidRPr="00B412E1">
        <w:rPr>
          <w:rFonts w:ascii="Times New Roman" w:hAnsi="Times New Roman"/>
          <w:i/>
        </w:rPr>
        <w:lastRenderedPageBreak/>
        <w:t>should adopt Moringa oleifera leaves as best feedstuff following its potential in enhancing rapid snail growth in terms of weight gain and shell length increase for improved feeding among households and food security.</w:t>
      </w:r>
    </w:p>
    <w:p w14:paraId="3104346B" w14:textId="77777777" w:rsidR="00CE30CE" w:rsidRPr="00B412E1" w:rsidRDefault="00CE30CE" w:rsidP="00CE30CE">
      <w:pPr>
        <w:spacing w:beforeLines="100" w:before="240" w:after="0" w:line="240" w:lineRule="auto"/>
        <w:jc w:val="both"/>
        <w:rPr>
          <w:rFonts w:ascii="Times New Roman" w:hAnsi="Times New Roman"/>
          <w:i/>
        </w:rPr>
      </w:pPr>
      <w:r w:rsidRPr="00B412E1">
        <w:rPr>
          <w:rFonts w:ascii="Times New Roman" w:hAnsi="Times New Roman"/>
          <w:b/>
        </w:rPr>
        <w:t>Keywords:</w:t>
      </w:r>
      <w:r w:rsidRPr="00B412E1">
        <w:rPr>
          <w:rFonts w:ascii="Times New Roman" w:hAnsi="Times New Roman"/>
        </w:rPr>
        <w:tab/>
        <w:t>Feedstuff, Archachatina, Weight gain, shell length.</w:t>
      </w:r>
    </w:p>
    <w:p w14:paraId="095BB34F" w14:textId="77777777" w:rsidR="00CE30CE" w:rsidRPr="00B412E1" w:rsidRDefault="00CE30CE" w:rsidP="00CE30CE">
      <w:pPr>
        <w:spacing w:after="0" w:line="240" w:lineRule="auto"/>
        <w:rPr>
          <w:rFonts w:ascii="Times New Roman" w:hAnsi="Times New Roman"/>
          <w:b/>
          <w:color w:val="000000" w:themeColor="text1"/>
        </w:rPr>
      </w:pPr>
    </w:p>
    <w:p w14:paraId="1DFA8749" w14:textId="77777777" w:rsidR="00CE30CE" w:rsidRPr="00B412E1" w:rsidRDefault="00CE30CE" w:rsidP="00CE30CE">
      <w:pPr>
        <w:spacing w:after="0" w:line="240" w:lineRule="auto"/>
        <w:rPr>
          <w:rFonts w:ascii="Times New Roman" w:hAnsi="Times New Roman"/>
          <w:b/>
          <w:color w:val="000000" w:themeColor="text1"/>
        </w:rPr>
      </w:pPr>
      <w:r w:rsidRPr="00B412E1">
        <w:rPr>
          <w:rFonts w:ascii="Times New Roman" w:hAnsi="Times New Roman"/>
          <w:b/>
          <w:color w:val="000000" w:themeColor="text1"/>
        </w:rPr>
        <w:t>Introduction</w:t>
      </w:r>
    </w:p>
    <w:p w14:paraId="2F24CE18" w14:textId="77777777" w:rsidR="00CE30CE" w:rsidRPr="00B412E1" w:rsidRDefault="00CE30CE" w:rsidP="00CE30CE">
      <w:pPr>
        <w:spacing w:after="0" w:line="240" w:lineRule="auto"/>
        <w:ind w:firstLine="720"/>
        <w:jc w:val="both"/>
        <w:rPr>
          <w:rFonts w:ascii="Times New Roman" w:hAnsi="Times New Roman"/>
          <w:color w:val="000000" w:themeColor="text1"/>
        </w:rPr>
      </w:pPr>
      <w:r w:rsidRPr="00B412E1">
        <w:rPr>
          <w:rFonts w:ascii="Times New Roman" w:hAnsi="Times New Roman"/>
          <w:i/>
          <w:color w:val="000000" w:themeColor="text1"/>
        </w:rPr>
        <w:t xml:space="preserve">Archachatina marginata </w:t>
      </w:r>
      <w:r w:rsidRPr="00B412E1">
        <w:rPr>
          <w:rFonts w:ascii="Times New Roman" w:hAnsi="Times New Roman"/>
          <w:color w:val="000000" w:themeColor="text1"/>
        </w:rPr>
        <w:t xml:space="preserve">is a specie of air breathing tropical land snail, a terrestrial pulmonate gastropod mollusk in the family of Achatinidae. </w:t>
      </w:r>
      <w:r w:rsidRPr="00B412E1">
        <w:rPr>
          <w:rFonts w:ascii="Times New Roman" w:eastAsiaTheme="minorEastAsia" w:hAnsi="Times New Roman"/>
        </w:rPr>
        <w:t xml:space="preserve">The African giant land snail (Archachatina marginata) is one of West Africa’s largest land snails. Majority of these snails live in Nigeria’s derived guinea and savanna forest litters, which range from deep tropical high forest bordering to riparian forests (Olusi </w:t>
      </w:r>
      <w:r w:rsidRPr="00B412E1">
        <w:rPr>
          <w:rFonts w:ascii="Times New Roman" w:eastAsiaTheme="minorEastAsia" w:hAnsi="Times New Roman"/>
          <w:i/>
        </w:rPr>
        <w:t>et al</w:t>
      </w:r>
      <w:r w:rsidRPr="00B412E1">
        <w:rPr>
          <w:rFonts w:ascii="Times New Roman" w:eastAsiaTheme="minorEastAsia" w:hAnsi="Times New Roman"/>
        </w:rPr>
        <w:t xml:space="preserve">, 2021). African giant land snails are hermaphroditic pulmonate nocturnal gastropods of the Archatinidae family. They are native of Africa and can be found throughout Sub-saharan Africa from Gambia to the Lake Chad region in the east. Their range stretches all the way down to Orange River in South Africa. </w:t>
      </w:r>
      <w:r w:rsidRPr="00B412E1">
        <w:rPr>
          <w:rFonts w:ascii="Times New Roman" w:hAnsi="Times New Roman"/>
          <w:color w:val="000000" w:themeColor="text1"/>
        </w:rPr>
        <w:t>Snail farming is an emerging agricultural practice that involves the cultivation and rearing of snails for various purposes, including food production, biomedical research and cosmetics. As food, snail meat is eaten widely in Africa and Europe. Nutritionally, snails contain essential vitamins and minerals needed for the body. Snails have essential fatty acids, calcium, selenium, iron, magnesium and a rich source of vitamins E, A, K and B12. Snails are 80% water, 15% protein, 2.4% fat and very low in calories (Ajayi, 2017).</w:t>
      </w:r>
    </w:p>
    <w:p w14:paraId="320328A4" w14:textId="77777777" w:rsidR="00CE30CE" w:rsidRPr="00B412E1" w:rsidRDefault="00CE30CE" w:rsidP="00CE30CE">
      <w:pPr>
        <w:spacing w:after="0" w:line="240" w:lineRule="auto"/>
        <w:jc w:val="both"/>
        <w:rPr>
          <w:rFonts w:ascii="Times New Roman" w:hAnsi="Times New Roman"/>
          <w:color w:val="000000" w:themeColor="text1"/>
        </w:rPr>
      </w:pPr>
      <w:r w:rsidRPr="00B412E1">
        <w:rPr>
          <w:rFonts w:ascii="Times New Roman" w:hAnsi="Times New Roman"/>
          <w:color w:val="000000" w:themeColor="text1"/>
        </w:rPr>
        <w:tab/>
        <w:t xml:space="preserve">In Nigeria, snail farming has gained popularity as a lucrative venture offering opportunities for economic growth and food security with a renewed trust to increase animal protein production. It is environment – friendly and can be done with little skill and cash (Essien and Obup, 2023). It is widely accepted nationwide in Nigeria. Snail meat is regarded as a delicacy, very palatable, nutritious, rich in protein and iron as well as calcium and phosphorus. It is a major source of essential amino acids such as lysine, leucine, arginine, tryptophan and phenylalanine, thus it is recommended for convalescents. Although, it is low in sodium, fat and cholesterol and it is useful for the treatment of anemia, asthma, high blood pressure, arteriosclerosis and similar ailments (Ani, </w:t>
      </w:r>
      <w:r w:rsidRPr="00B412E1">
        <w:rPr>
          <w:rFonts w:ascii="Times New Roman" w:hAnsi="Times New Roman"/>
          <w:i/>
          <w:color w:val="000000" w:themeColor="text1"/>
        </w:rPr>
        <w:t>et al</w:t>
      </w:r>
      <w:r w:rsidRPr="00B412E1">
        <w:rPr>
          <w:rFonts w:ascii="Times New Roman" w:hAnsi="Times New Roman"/>
          <w:color w:val="000000" w:themeColor="text1"/>
        </w:rPr>
        <w:t xml:space="preserve">., 2014). The shell can be incorporated into animal feeds to serve as additional source of calcium or used in liming to reduce soil acidity. Snail farming therefore encourages cheap and affordable animal products (Agboola </w:t>
      </w:r>
      <w:r w:rsidRPr="00B412E1">
        <w:rPr>
          <w:rFonts w:ascii="Times New Roman" w:hAnsi="Times New Roman"/>
          <w:i/>
          <w:color w:val="000000" w:themeColor="text1"/>
        </w:rPr>
        <w:t>et al</w:t>
      </w:r>
      <w:r w:rsidRPr="00B412E1">
        <w:rPr>
          <w:rFonts w:ascii="Times New Roman" w:hAnsi="Times New Roman"/>
          <w:color w:val="000000" w:themeColor="text1"/>
        </w:rPr>
        <w:t xml:space="preserve">., 2018). However, accelerated deforestation has rendered local gathering of snails from the wild a very difficult task because of rapidly declining snail populations. The implication is that local communities are not able to satisfy demand for both self-sufficiency and business. To ameliorate the diminishing snail population, snail farming could be combined with other enterprises and raised at the backyard as an alternative strategy to boost cheaper proteinous food production by placing emphasis on nutrition for accelerated growth. In meat animals like snails, growth is described </w:t>
      </w:r>
      <w:r w:rsidRPr="00B412E1">
        <w:rPr>
          <w:rFonts w:ascii="Times New Roman" w:hAnsi="Times New Roman"/>
          <w:color w:val="000000" w:themeColor="text1"/>
        </w:rPr>
        <w:lastRenderedPageBreak/>
        <w:t xml:space="preserve">as an increase in the size (weight or dimensions) of the animals (Aidan and </w:t>
      </w:r>
      <w:r w:rsidRPr="00B412E1">
        <w:rPr>
          <w:rFonts w:ascii="Times New Roman" w:hAnsi="Times New Roman"/>
        </w:rPr>
        <w:t>McGee</w:t>
      </w:r>
      <w:r w:rsidRPr="00B412E1">
        <w:rPr>
          <w:rFonts w:ascii="Times New Roman" w:hAnsi="Times New Roman"/>
          <w:color w:val="000000" w:themeColor="text1"/>
        </w:rPr>
        <w:t xml:space="preserve">, 2023). Animal’s growth can be monitored in several ways, including measurement of length, width, girth and weight among other parameters. Generally, live weight has been the most important and most commonly measured parameter, probably because of the ease in obtaining weight information and the importance of weight in marketing animals for use as meat. </w:t>
      </w:r>
    </w:p>
    <w:p w14:paraId="3E3ADEB7" w14:textId="77777777" w:rsidR="00CE30CE" w:rsidRPr="00B412E1" w:rsidRDefault="00CE30CE" w:rsidP="00CE30CE">
      <w:pPr>
        <w:spacing w:after="0" w:line="240" w:lineRule="auto"/>
        <w:ind w:firstLine="720"/>
        <w:jc w:val="both"/>
        <w:rPr>
          <w:rFonts w:ascii="Times New Roman" w:hAnsi="Times New Roman"/>
          <w:color w:val="000000" w:themeColor="text1"/>
        </w:rPr>
      </w:pPr>
      <w:r w:rsidRPr="00B412E1">
        <w:rPr>
          <w:rFonts w:ascii="Times New Roman" w:hAnsi="Times New Roman"/>
          <w:color w:val="000000" w:themeColor="text1"/>
        </w:rPr>
        <w:t xml:space="preserve">One major challenge to efficient snail production both in intensive and semi-intensive management system is the high cost of commercial feed materials (Raimi and Olomola, 2020). In animal farming, feed cost is responsible for the high total cost of production. Despite the fact that African giant land snails are herbivores; feeding on a wide range of plants materials, fruits and vegetables, knowledge on feed sources by many snail farmers is limited. The nutritional quality of snail meat depends on the quality of the feed they consume (Ani, </w:t>
      </w:r>
      <w:r w:rsidRPr="00B412E1">
        <w:rPr>
          <w:rFonts w:ascii="Times New Roman" w:hAnsi="Times New Roman"/>
          <w:i/>
          <w:color w:val="000000" w:themeColor="text1"/>
        </w:rPr>
        <w:t>et al.,</w:t>
      </w:r>
      <w:r w:rsidRPr="00B412E1">
        <w:rPr>
          <w:rFonts w:ascii="Times New Roman" w:hAnsi="Times New Roman"/>
          <w:color w:val="000000" w:themeColor="text1"/>
        </w:rPr>
        <w:t xml:space="preserve"> 2014). Moreover, the nutrient compositions of the various feed sources for snails have not been evaluated and their effects on growth are still not well known. Therefore, there is need to investigate and establish the unknown  for an acceptable feeds for snails in order to provide the needed nutritive requirement at a cheaper cost as well as enhance their growth. The incorporation of</w:t>
      </w:r>
      <w:r w:rsidRPr="00B412E1">
        <w:rPr>
          <w:rFonts w:ascii="Times New Roman" w:hAnsi="Times New Roman"/>
          <w:i/>
          <w:color w:val="000000" w:themeColor="text1"/>
        </w:rPr>
        <w:t xml:space="preserve"> Carica papaya</w:t>
      </w:r>
      <w:r w:rsidRPr="00B412E1">
        <w:rPr>
          <w:rFonts w:ascii="Times New Roman" w:hAnsi="Times New Roman"/>
          <w:color w:val="000000" w:themeColor="text1"/>
        </w:rPr>
        <w:t xml:space="preserve">, </w:t>
      </w:r>
      <w:r w:rsidRPr="00B412E1">
        <w:rPr>
          <w:rFonts w:ascii="Times New Roman" w:hAnsi="Times New Roman"/>
          <w:i/>
          <w:color w:val="000000" w:themeColor="text1"/>
        </w:rPr>
        <w:t>Moringa oleifera, Calopogonium mucunoides</w:t>
      </w:r>
      <w:r w:rsidRPr="00B412E1">
        <w:rPr>
          <w:rFonts w:ascii="Times New Roman" w:hAnsi="Times New Roman"/>
          <w:color w:val="000000" w:themeColor="text1"/>
        </w:rPr>
        <w:t xml:space="preserve"> and </w:t>
      </w:r>
      <w:r w:rsidRPr="00B412E1">
        <w:rPr>
          <w:rFonts w:ascii="Times New Roman" w:hAnsi="Times New Roman"/>
          <w:i/>
          <w:color w:val="000000" w:themeColor="text1"/>
        </w:rPr>
        <w:t>Centrosema pubescens</w:t>
      </w:r>
      <w:r w:rsidRPr="00B412E1">
        <w:rPr>
          <w:rFonts w:ascii="Times New Roman" w:hAnsi="Times New Roman"/>
          <w:color w:val="000000" w:themeColor="text1"/>
        </w:rPr>
        <w:t xml:space="preserve"> leaves </w:t>
      </w:r>
      <w:r w:rsidRPr="00B412E1">
        <w:rPr>
          <w:rFonts w:ascii="Times New Roman" w:eastAsiaTheme="minorEastAsia" w:hAnsi="Times New Roman"/>
        </w:rPr>
        <w:t>(</w:t>
      </w:r>
      <w:r w:rsidRPr="00B412E1">
        <w:rPr>
          <w:rFonts w:ascii="Times New Roman" w:hAnsi="Times New Roman"/>
          <w:i/>
        </w:rPr>
        <w:t>PaMoCaCe</w:t>
      </w:r>
      <w:r w:rsidRPr="00B412E1">
        <w:rPr>
          <w:rFonts w:ascii="Times New Roman" w:eastAsiaTheme="minorEastAsia" w:hAnsi="Times New Roman"/>
        </w:rPr>
        <w:t xml:space="preserve">) </w:t>
      </w:r>
      <w:r w:rsidRPr="00B412E1">
        <w:rPr>
          <w:rFonts w:ascii="Times New Roman" w:hAnsi="Times New Roman"/>
          <w:color w:val="000000" w:themeColor="text1"/>
        </w:rPr>
        <w:t xml:space="preserve">in the diet of growing snails may be of help in meeting the nutritional and health requirement of snails as well as enhance their growth parameters, thereby making them attain maturity and market weight within a shorter period of time. </w:t>
      </w:r>
    </w:p>
    <w:p w14:paraId="737EE2BA" w14:textId="77777777" w:rsidR="00CE30CE" w:rsidRPr="00B412E1" w:rsidRDefault="00CE30CE" w:rsidP="00CE30CE">
      <w:pPr>
        <w:spacing w:after="0" w:line="240" w:lineRule="auto"/>
        <w:ind w:firstLine="720"/>
        <w:jc w:val="both"/>
        <w:rPr>
          <w:rFonts w:ascii="Times New Roman" w:hAnsi="Times New Roman"/>
        </w:rPr>
      </w:pPr>
      <w:r w:rsidRPr="00B412E1">
        <w:rPr>
          <w:rFonts w:ascii="Times New Roman" w:hAnsi="Times New Roman"/>
        </w:rPr>
        <w:t>Pawpaw leaves (</w:t>
      </w:r>
      <w:r w:rsidRPr="00B412E1">
        <w:rPr>
          <w:rFonts w:ascii="Times New Roman" w:hAnsi="Times New Roman"/>
          <w:i/>
        </w:rPr>
        <w:t>Carica papaya</w:t>
      </w:r>
      <w:r w:rsidRPr="00B412E1">
        <w:rPr>
          <w:rFonts w:ascii="Times New Roman" w:hAnsi="Times New Roman"/>
        </w:rPr>
        <w:t xml:space="preserve">) is one of the most widely cultivated crops in the world. Its fruit, seeds and leaves are frequently utilised in a variety of culinary and folk medicine practices. Papaya leaves contain unique plant compounds that have demonstrated broad spectrum of phyto-chemicals such as enzyme (papain), alkaloids and phenolics which have been tested and found to contain essential ingredients capable of enhancing growth, feed intake, feed utilisation and suppression of pathogens growth (Choudhary, </w:t>
      </w:r>
      <w:r w:rsidRPr="00B412E1">
        <w:rPr>
          <w:rFonts w:ascii="Times New Roman" w:hAnsi="Times New Roman"/>
          <w:i/>
        </w:rPr>
        <w:t>et al.</w:t>
      </w:r>
      <w:r w:rsidRPr="00B412E1">
        <w:rPr>
          <w:rFonts w:ascii="Times New Roman" w:hAnsi="Times New Roman"/>
        </w:rPr>
        <w:t xml:space="preserve">, 2023). </w:t>
      </w:r>
      <w:r w:rsidRPr="00B412E1">
        <w:rPr>
          <w:rFonts w:ascii="Times New Roman" w:hAnsi="Times New Roman"/>
          <w:i/>
        </w:rPr>
        <w:t>Carica papaya</w:t>
      </w:r>
      <w:r w:rsidRPr="00B412E1">
        <w:rPr>
          <w:rFonts w:ascii="Times New Roman" w:hAnsi="Times New Roman"/>
        </w:rPr>
        <w:t xml:space="preserve"> leaves have several effects on snail feeding, depending on factors like species, preparation method and inclusion levels. This is because they are rich in protein and beneficial phytochemicals which can enhance growth when included in their diets. Studies have shown that inclusion of </w:t>
      </w:r>
      <w:r w:rsidRPr="00B412E1">
        <w:rPr>
          <w:rFonts w:ascii="Times New Roman" w:hAnsi="Times New Roman"/>
          <w:i/>
        </w:rPr>
        <w:t xml:space="preserve">Carica papaya </w:t>
      </w:r>
      <w:r w:rsidRPr="00B412E1">
        <w:rPr>
          <w:rFonts w:ascii="Times New Roman" w:hAnsi="Times New Roman"/>
        </w:rPr>
        <w:t>leaves in the diets of snails can improve weight gain and shell development (Okocha and Nwankwo, 2018). Approximate composition revealed dry matter (87.9%), Moisture (6.15%), crude protein (25.28%), crude fibre (4.72%), crude fat (5.13%), Ash (7.73%), Nitrogen Free Extract (NFE) (39.91%) and Ether Extract (EE) (5.5%) (Nath and Dutta, 2016 and Agbonghae and Nwokorga, 2019).</w:t>
      </w:r>
    </w:p>
    <w:p w14:paraId="65CCE803" w14:textId="77777777" w:rsidR="00CE30CE" w:rsidRPr="00B412E1" w:rsidRDefault="00CE30CE" w:rsidP="00CE30CE">
      <w:pPr>
        <w:spacing w:after="0" w:line="240" w:lineRule="auto"/>
        <w:ind w:firstLine="720"/>
        <w:jc w:val="both"/>
        <w:rPr>
          <w:rFonts w:ascii="Times New Roman" w:hAnsi="Times New Roman"/>
        </w:rPr>
      </w:pPr>
      <w:r w:rsidRPr="00B412E1">
        <w:rPr>
          <w:rFonts w:ascii="Times New Roman" w:hAnsi="Times New Roman"/>
        </w:rPr>
        <w:t xml:space="preserve">Moringa oliefera is a short-lived, fast growing drought resistant tree of the family moringaceae, native to northern India. It is a perennial plant species known as “the miracle tree” since practically all of its parts can be utilized as food (Roland, </w:t>
      </w:r>
      <w:r w:rsidRPr="00B412E1">
        <w:rPr>
          <w:rFonts w:ascii="Times New Roman" w:hAnsi="Times New Roman"/>
        </w:rPr>
        <w:lastRenderedPageBreak/>
        <w:t>2020). According to Ani</w:t>
      </w:r>
      <w:r w:rsidRPr="00B412E1">
        <w:rPr>
          <w:rFonts w:ascii="Times New Roman" w:hAnsi="Times New Roman"/>
          <w:i/>
        </w:rPr>
        <w:t>, et al.</w:t>
      </w:r>
      <w:r w:rsidRPr="00B412E1">
        <w:rPr>
          <w:rFonts w:ascii="Times New Roman" w:hAnsi="Times New Roman"/>
        </w:rPr>
        <w:t xml:space="preserve">  (2014), dietary inclusion of </w:t>
      </w:r>
      <w:r w:rsidRPr="00B412E1">
        <w:rPr>
          <w:rFonts w:ascii="Times New Roman" w:hAnsi="Times New Roman"/>
          <w:i/>
        </w:rPr>
        <w:t>Moringa oleifera</w:t>
      </w:r>
      <w:r w:rsidRPr="00B412E1">
        <w:rPr>
          <w:rFonts w:ascii="Times New Roman" w:hAnsi="Times New Roman"/>
        </w:rPr>
        <w:t xml:space="preserve"> leaf in snail diets had significant effects (P&gt;0.05) on feed intake, final body weight, average daily weight gain, total weight gain, feed conversion ratio, shell length, shell width and percentage mortality among other parameters. Ani </w:t>
      </w:r>
      <w:r w:rsidRPr="00B412E1">
        <w:rPr>
          <w:rFonts w:ascii="Times New Roman" w:hAnsi="Times New Roman"/>
          <w:i/>
          <w:iCs/>
        </w:rPr>
        <w:t>et al</w:t>
      </w:r>
      <w:r w:rsidRPr="00B412E1">
        <w:rPr>
          <w:rFonts w:ascii="Times New Roman" w:hAnsi="Times New Roman"/>
        </w:rPr>
        <w:t xml:space="preserve">., 2014 reported that 20% of </w:t>
      </w:r>
      <w:r w:rsidRPr="00B412E1">
        <w:rPr>
          <w:rFonts w:ascii="Times New Roman" w:hAnsi="Times New Roman"/>
          <w:i/>
        </w:rPr>
        <w:t>Moringa</w:t>
      </w:r>
      <w:r w:rsidRPr="00B412E1">
        <w:rPr>
          <w:rFonts w:ascii="Times New Roman" w:hAnsi="Times New Roman"/>
        </w:rPr>
        <w:t xml:space="preserve"> leaf meal can be included in the diet of growing snails without any adverse effect on growth performance and carcass yield of the snails. Udeh and Udeh (2017) stated that dietary inclusion of </w:t>
      </w:r>
      <w:r w:rsidRPr="00B412E1">
        <w:rPr>
          <w:rFonts w:ascii="Times New Roman" w:hAnsi="Times New Roman"/>
          <w:i/>
        </w:rPr>
        <w:t>Moringa</w:t>
      </w:r>
      <w:r w:rsidRPr="00B412E1">
        <w:rPr>
          <w:rFonts w:ascii="Times New Roman" w:hAnsi="Times New Roman"/>
        </w:rPr>
        <w:t xml:space="preserve"> leaf meal at 10% to the growing snails improved growth performance such as body weight gain, feed intake, feed conversation ratio, shell length, shell width and lipid profile of snail meat. Approximate composition revealed a high dry matter of (92.83%), moisture (7.90%), crude protein (28.62%), crude fibre (7.55%), crude fat (5.09%), Ash (8.99%), NFE (33.5%) and EE (5.7%) (Gumel </w:t>
      </w:r>
      <w:r w:rsidRPr="00B412E1">
        <w:rPr>
          <w:rFonts w:ascii="Times New Roman" w:hAnsi="Times New Roman"/>
          <w:i/>
        </w:rPr>
        <w:t>et al</w:t>
      </w:r>
      <w:r w:rsidRPr="00B412E1">
        <w:rPr>
          <w:rFonts w:ascii="Times New Roman" w:hAnsi="Times New Roman"/>
        </w:rPr>
        <w:t xml:space="preserve">., 2025 and Sodamade, </w:t>
      </w:r>
      <w:r w:rsidRPr="00B412E1">
        <w:rPr>
          <w:rFonts w:ascii="Times New Roman" w:hAnsi="Times New Roman"/>
          <w:i/>
        </w:rPr>
        <w:t>et al</w:t>
      </w:r>
      <w:r w:rsidRPr="00B412E1">
        <w:rPr>
          <w:rFonts w:ascii="Times New Roman" w:hAnsi="Times New Roman"/>
        </w:rPr>
        <w:t xml:space="preserve">., 2021). </w:t>
      </w:r>
    </w:p>
    <w:p w14:paraId="00EDB168" w14:textId="77777777" w:rsidR="00CE30CE" w:rsidRPr="00B412E1" w:rsidRDefault="00CE30CE" w:rsidP="00CE30CE">
      <w:pPr>
        <w:spacing w:after="0" w:line="240" w:lineRule="auto"/>
        <w:ind w:firstLine="720"/>
        <w:jc w:val="both"/>
        <w:rPr>
          <w:rFonts w:ascii="Times New Roman" w:hAnsi="Times New Roman"/>
        </w:rPr>
      </w:pPr>
      <w:r w:rsidRPr="00B412E1">
        <w:rPr>
          <w:rFonts w:ascii="Times New Roman" w:hAnsi="Times New Roman"/>
        </w:rPr>
        <w:t xml:space="preserve">Amobi, </w:t>
      </w:r>
      <w:r w:rsidRPr="00B412E1">
        <w:rPr>
          <w:rFonts w:ascii="Times New Roman" w:hAnsi="Times New Roman"/>
          <w:i/>
        </w:rPr>
        <w:t>et al</w:t>
      </w:r>
      <w:r w:rsidRPr="00B412E1">
        <w:rPr>
          <w:rFonts w:ascii="Times New Roman" w:hAnsi="Times New Roman"/>
        </w:rPr>
        <w:t xml:space="preserve">. (2024) stated that </w:t>
      </w:r>
      <w:r w:rsidRPr="00B412E1">
        <w:rPr>
          <w:rFonts w:ascii="Times New Roman" w:hAnsi="Times New Roman"/>
          <w:i/>
        </w:rPr>
        <w:t>Moringa oleifera</w:t>
      </w:r>
      <w:r w:rsidRPr="00B412E1">
        <w:rPr>
          <w:rFonts w:ascii="Times New Roman" w:hAnsi="Times New Roman"/>
        </w:rPr>
        <w:t xml:space="preserve"> leaf meal showed the best performance compared to the other treatments with increase in mean weight gain of 132.14% and 62.95%, mean shell length gain of 57.87%, and 59. 47%, mean shell circumference gain of 22.81% and 59.47%, mean thickness gain of 2.18% and 83.43% respectively as compared to the control diet. The researchers posited that inclusions of </w:t>
      </w:r>
      <w:r w:rsidRPr="00B412E1">
        <w:rPr>
          <w:rFonts w:ascii="Times New Roman" w:hAnsi="Times New Roman"/>
          <w:i/>
        </w:rPr>
        <w:t xml:space="preserve">moringa oleifera </w:t>
      </w:r>
      <w:r w:rsidRPr="00B412E1">
        <w:rPr>
          <w:rFonts w:ascii="Times New Roman" w:hAnsi="Times New Roman"/>
        </w:rPr>
        <w:t xml:space="preserve">leaf meal in the snail diet up to 20% is recommended for optimum productivity of both </w:t>
      </w:r>
      <w:r w:rsidRPr="00B412E1">
        <w:rPr>
          <w:rFonts w:ascii="Times New Roman" w:hAnsi="Times New Roman"/>
          <w:i/>
        </w:rPr>
        <w:t>Archachatina marginata</w:t>
      </w:r>
      <w:r w:rsidRPr="00B412E1">
        <w:rPr>
          <w:rFonts w:ascii="Times New Roman" w:hAnsi="Times New Roman"/>
        </w:rPr>
        <w:t xml:space="preserve"> and </w:t>
      </w:r>
      <w:r w:rsidRPr="00B412E1">
        <w:rPr>
          <w:rFonts w:ascii="Times New Roman" w:hAnsi="Times New Roman"/>
          <w:i/>
        </w:rPr>
        <w:t>Achatina fulia</w:t>
      </w:r>
      <w:r w:rsidRPr="00B412E1">
        <w:rPr>
          <w:rFonts w:ascii="Times New Roman" w:hAnsi="Times New Roman"/>
        </w:rPr>
        <w:t>. Incorporating M</w:t>
      </w:r>
      <w:r w:rsidRPr="00B412E1">
        <w:rPr>
          <w:rFonts w:ascii="Times New Roman" w:hAnsi="Times New Roman"/>
          <w:i/>
        </w:rPr>
        <w:t xml:space="preserve">oringa oleifera </w:t>
      </w:r>
      <w:r w:rsidRPr="00B412E1">
        <w:rPr>
          <w:rFonts w:ascii="Times New Roman" w:hAnsi="Times New Roman"/>
        </w:rPr>
        <w:t>leaves into snail diets has been shown to positively influence growth dynamics and overall snail vitality. Optimal inclusion levels such as 25% have been identified to maximize these benefits. The above findings suggest that M</w:t>
      </w:r>
      <w:r w:rsidRPr="00B412E1">
        <w:rPr>
          <w:rFonts w:ascii="Times New Roman" w:hAnsi="Times New Roman"/>
          <w:i/>
        </w:rPr>
        <w:t xml:space="preserve">oringa </w:t>
      </w:r>
      <w:r w:rsidRPr="00B412E1">
        <w:rPr>
          <w:rFonts w:ascii="Times New Roman" w:hAnsi="Times New Roman"/>
        </w:rPr>
        <w:t xml:space="preserve">leaves are a valuable feed resource in heliculture, contributing to sustainable and efficient snail farming practices. </w:t>
      </w:r>
      <w:r w:rsidRPr="00B412E1">
        <w:rPr>
          <w:rFonts w:ascii="Times New Roman" w:hAnsi="Times New Roman"/>
          <w:i/>
          <w:color w:val="000000" w:themeColor="text1"/>
        </w:rPr>
        <w:t>Calopogonium mucunoides</w:t>
      </w:r>
      <w:r w:rsidRPr="00B412E1">
        <w:rPr>
          <w:rFonts w:ascii="Times New Roman" w:hAnsi="Times New Roman"/>
          <w:color w:val="000000" w:themeColor="text1"/>
        </w:rPr>
        <w:t xml:space="preserve"> is a trailing or twining perennial legume that regenerates freely from seeds and is well adapted to our environment. It grows well in mixture with grasses and although low in patalability, its crude protein content is quite high, ranking highest among some selected green plants available to livestock in the dry season (Asongwed-Awa and Abakar, 2023). These species have been widely introduced to farmers for use as cover crops for soil regeneration and improvement, where dry matter yields of over 7 tons/ha have been obtained. Apart from its use in soil protection and fertility improvement, </w:t>
      </w:r>
      <w:r w:rsidRPr="00B412E1">
        <w:rPr>
          <w:rFonts w:ascii="Times New Roman" w:hAnsi="Times New Roman"/>
          <w:i/>
          <w:color w:val="000000" w:themeColor="text1"/>
        </w:rPr>
        <w:t>Calopogonium mucunoides</w:t>
      </w:r>
      <w:r w:rsidRPr="00B412E1">
        <w:rPr>
          <w:rFonts w:ascii="Times New Roman" w:hAnsi="Times New Roman"/>
          <w:color w:val="000000" w:themeColor="text1"/>
        </w:rPr>
        <w:t xml:space="preserve"> can also be used to improve the ration of livestock by providing the protections required for maintenance especially during dry season. The plant is also of high nutritive value, especially due to its high protein and fibre content and therefore, may be used in feed formulation. Proximate analysis revealed </w:t>
      </w:r>
      <w:r w:rsidRPr="00B412E1">
        <w:rPr>
          <w:rFonts w:ascii="Times New Roman" w:hAnsi="Times New Roman"/>
        </w:rPr>
        <w:t xml:space="preserve">dry matter (87.67%), moisture (11.37%), crude protein (22.56%), crude fibre (22.93%), crude fat (7.89%), Ash (7.68%), NFE (31.59%) and EE (4.00%) (Adewale </w:t>
      </w:r>
      <w:r w:rsidRPr="00B412E1">
        <w:rPr>
          <w:rFonts w:ascii="Times New Roman" w:hAnsi="Times New Roman"/>
          <w:i/>
        </w:rPr>
        <w:t>et al</w:t>
      </w:r>
      <w:r w:rsidRPr="00B412E1">
        <w:rPr>
          <w:rFonts w:ascii="Times New Roman" w:hAnsi="Times New Roman"/>
        </w:rPr>
        <w:t xml:space="preserve">., 2020, Obua and Okoye, 2015, Anyaegbu </w:t>
      </w:r>
      <w:r w:rsidRPr="00B412E1">
        <w:rPr>
          <w:rFonts w:ascii="Times New Roman" w:hAnsi="Times New Roman"/>
          <w:i/>
        </w:rPr>
        <w:t>et al.,</w:t>
      </w:r>
      <w:r w:rsidRPr="00B412E1">
        <w:rPr>
          <w:rFonts w:ascii="Times New Roman" w:hAnsi="Times New Roman"/>
        </w:rPr>
        <w:t xml:space="preserve"> 2023).</w:t>
      </w:r>
    </w:p>
    <w:p w14:paraId="39BB8EFD" w14:textId="77777777" w:rsidR="00CE30CE" w:rsidRPr="00B412E1" w:rsidRDefault="00CE30CE" w:rsidP="00CE30CE">
      <w:pPr>
        <w:spacing w:after="0" w:line="240" w:lineRule="auto"/>
        <w:ind w:firstLine="720"/>
        <w:jc w:val="both"/>
        <w:rPr>
          <w:rFonts w:ascii="Times New Roman" w:hAnsi="Times New Roman"/>
          <w:color w:val="000000" w:themeColor="text1"/>
        </w:rPr>
      </w:pPr>
      <w:r w:rsidRPr="00B412E1">
        <w:rPr>
          <w:rFonts w:ascii="Times New Roman" w:hAnsi="Times New Roman"/>
          <w:i/>
          <w:color w:val="000000" w:themeColor="text1"/>
        </w:rPr>
        <w:t>Centrosema pubescens</w:t>
      </w:r>
      <w:r w:rsidRPr="00B412E1">
        <w:rPr>
          <w:rFonts w:ascii="Times New Roman" w:hAnsi="Times New Roman"/>
          <w:color w:val="000000" w:themeColor="text1"/>
        </w:rPr>
        <w:t xml:space="preserve"> just like </w:t>
      </w:r>
      <w:r w:rsidRPr="00B412E1">
        <w:rPr>
          <w:rFonts w:ascii="Times New Roman" w:hAnsi="Times New Roman"/>
          <w:i/>
          <w:color w:val="000000" w:themeColor="text1"/>
        </w:rPr>
        <w:t>Calopogonium mucunoides</w:t>
      </w:r>
      <w:r w:rsidRPr="00B412E1">
        <w:rPr>
          <w:rFonts w:ascii="Times New Roman" w:hAnsi="Times New Roman"/>
          <w:color w:val="000000" w:themeColor="text1"/>
        </w:rPr>
        <w:t xml:space="preserve"> is a perennial, trailing-climbing leguminous herb with high nutritional qualities. It can be used as an alternative to soybean meal in feeding broiler chickens as leaf meal can be used up to </w:t>
      </w:r>
      <w:r w:rsidRPr="00B412E1">
        <w:rPr>
          <w:rFonts w:ascii="Times New Roman" w:hAnsi="Times New Roman"/>
          <w:color w:val="000000" w:themeColor="text1"/>
        </w:rPr>
        <w:lastRenderedPageBreak/>
        <w:t xml:space="preserve">20g per day in diets of broiler chickens. Proximate composition analysis revealed </w:t>
      </w:r>
      <w:r w:rsidRPr="00B412E1">
        <w:rPr>
          <w:rFonts w:ascii="Times New Roman" w:hAnsi="Times New Roman"/>
        </w:rPr>
        <w:t xml:space="preserve">dry matter (68.3%), moisture (7.17%), crude protein (22.24%), crude fibre (11.13%), crude fat (3.17%), Ash (11.06%), NFE (45.25%) and EE (3.00%). (Obua, 2018; Nworgu and Fasogbon, 2006). </w:t>
      </w:r>
      <w:r w:rsidRPr="00B412E1">
        <w:rPr>
          <w:rFonts w:ascii="Times New Roman" w:hAnsi="Times New Roman"/>
          <w:color w:val="000000" w:themeColor="text1"/>
        </w:rPr>
        <w:t>The researcher has observed that, many studies have been conducted on the growth performance of African giant land snails (</w:t>
      </w:r>
      <w:r w:rsidRPr="00B412E1">
        <w:rPr>
          <w:rFonts w:ascii="Times New Roman" w:hAnsi="Times New Roman"/>
          <w:i/>
          <w:color w:val="000000" w:themeColor="text1"/>
        </w:rPr>
        <w:t>Archachatina maginata</w:t>
      </w:r>
      <w:r w:rsidRPr="00B412E1">
        <w:rPr>
          <w:rFonts w:ascii="Times New Roman" w:hAnsi="Times New Roman"/>
          <w:color w:val="000000" w:themeColor="text1"/>
        </w:rPr>
        <w:t xml:space="preserve">) fed with different feed preferences but none has investigated into growth dynamics of </w:t>
      </w:r>
      <w:r w:rsidRPr="00B412E1">
        <w:rPr>
          <w:rFonts w:ascii="Times New Roman" w:hAnsi="Times New Roman"/>
          <w:i/>
          <w:color w:val="000000" w:themeColor="text1"/>
        </w:rPr>
        <w:t>Archachatina maginata</w:t>
      </w:r>
      <w:r w:rsidRPr="00B412E1">
        <w:rPr>
          <w:rFonts w:ascii="Times New Roman" w:hAnsi="Times New Roman"/>
          <w:color w:val="000000" w:themeColor="text1"/>
        </w:rPr>
        <w:t xml:space="preserve"> fed with </w:t>
      </w:r>
      <w:r w:rsidRPr="00B412E1">
        <w:rPr>
          <w:rFonts w:ascii="Times New Roman" w:hAnsi="Times New Roman"/>
          <w:i/>
          <w:color w:val="000000" w:themeColor="text1"/>
        </w:rPr>
        <w:t xml:space="preserve">Carica papaya </w:t>
      </w:r>
      <w:r w:rsidRPr="00B412E1">
        <w:rPr>
          <w:rFonts w:ascii="Times New Roman" w:hAnsi="Times New Roman"/>
          <w:color w:val="000000" w:themeColor="text1"/>
        </w:rPr>
        <w:t xml:space="preserve">leaves, </w:t>
      </w:r>
      <w:r w:rsidRPr="00B412E1">
        <w:rPr>
          <w:rFonts w:ascii="Times New Roman" w:hAnsi="Times New Roman"/>
          <w:i/>
          <w:color w:val="000000" w:themeColor="text1"/>
        </w:rPr>
        <w:t>Moringa oleifera</w:t>
      </w:r>
      <w:r w:rsidRPr="00B412E1">
        <w:rPr>
          <w:rFonts w:ascii="Times New Roman" w:hAnsi="Times New Roman"/>
          <w:color w:val="000000" w:themeColor="text1"/>
        </w:rPr>
        <w:t xml:space="preserve">, </w:t>
      </w:r>
      <w:r w:rsidRPr="00B412E1">
        <w:rPr>
          <w:rFonts w:ascii="Times New Roman" w:hAnsi="Times New Roman"/>
          <w:i/>
          <w:color w:val="000000" w:themeColor="text1"/>
        </w:rPr>
        <w:t>Calopogonium mucunoides</w:t>
      </w:r>
      <w:r w:rsidRPr="00B412E1">
        <w:rPr>
          <w:rFonts w:ascii="Times New Roman" w:hAnsi="Times New Roman"/>
          <w:color w:val="000000" w:themeColor="text1"/>
        </w:rPr>
        <w:t xml:space="preserve"> and </w:t>
      </w:r>
      <w:r w:rsidRPr="00B412E1">
        <w:rPr>
          <w:rFonts w:ascii="Times New Roman" w:hAnsi="Times New Roman"/>
          <w:i/>
          <w:color w:val="000000" w:themeColor="text1"/>
        </w:rPr>
        <w:t>Centrosema pubescens</w:t>
      </w:r>
      <w:r w:rsidRPr="00B412E1">
        <w:rPr>
          <w:rFonts w:ascii="Times New Roman" w:hAnsi="Times New Roman"/>
          <w:color w:val="000000" w:themeColor="text1"/>
        </w:rPr>
        <w:t xml:space="preserve"> leaves as sole feeds. It is for this reason that this study was conducted to determine the effects of feeding different feedstuff on weight gain and shell length of African giant land snails (</w:t>
      </w:r>
      <w:r w:rsidRPr="00B412E1">
        <w:rPr>
          <w:rFonts w:ascii="Times New Roman" w:hAnsi="Times New Roman"/>
          <w:i/>
          <w:color w:val="000000" w:themeColor="text1"/>
        </w:rPr>
        <w:t>Archachatina maginata</w:t>
      </w:r>
      <w:r w:rsidRPr="00B412E1">
        <w:rPr>
          <w:rFonts w:ascii="Times New Roman" w:hAnsi="Times New Roman"/>
          <w:color w:val="000000" w:themeColor="text1"/>
        </w:rPr>
        <w:t>) in Uyo Local Government Area of Akwa Ibom State.</w:t>
      </w:r>
    </w:p>
    <w:p w14:paraId="6B696031" w14:textId="77777777" w:rsidR="00CE30CE" w:rsidRPr="00B412E1" w:rsidRDefault="00CE30CE" w:rsidP="00CE30CE">
      <w:pPr>
        <w:spacing w:after="0" w:line="240" w:lineRule="auto"/>
        <w:ind w:firstLine="720"/>
        <w:jc w:val="both"/>
        <w:rPr>
          <w:rFonts w:ascii="Times New Roman" w:hAnsi="Times New Roman"/>
          <w:color w:val="000000" w:themeColor="text1"/>
        </w:rPr>
      </w:pPr>
    </w:p>
    <w:p w14:paraId="449C2CC4" w14:textId="77777777" w:rsidR="00CE30CE" w:rsidRPr="00B412E1" w:rsidRDefault="00CE30CE" w:rsidP="00CE30CE">
      <w:pPr>
        <w:spacing w:after="0" w:line="240" w:lineRule="auto"/>
        <w:jc w:val="both"/>
        <w:rPr>
          <w:rFonts w:ascii="Times New Roman" w:hAnsi="Times New Roman"/>
          <w:b/>
          <w:color w:val="000000" w:themeColor="text1"/>
        </w:rPr>
      </w:pPr>
      <w:r w:rsidRPr="00B412E1">
        <w:rPr>
          <w:rFonts w:ascii="Times New Roman" w:hAnsi="Times New Roman"/>
          <w:b/>
          <w:color w:val="000000" w:themeColor="text1"/>
        </w:rPr>
        <w:t>Statement of the Problem</w:t>
      </w:r>
    </w:p>
    <w:p w14:paraId="366E2383" w14:textId="77777777" w:rsidR="00CE30CE" w:rsidRPr="00B412E1" w:rsidRDefault="00CE30CE" w:rsidP="00CE30CE">
      <w:pPr>
        <w:spacing w:after="0" w:line="240" w:lineRule="auto"/>
        <w:ind w:firstLine="720"/>
        <w:jc w:val="both"/>
        <w:rPr>
          <w:rFonts w:ascii="Times New Roman" w:hAnsi="Times New Roman"/>
          <w:color w:val="000000" w:themeColor="text1"/>
        </w:rPr>
      </w:pPr>
      <w:r w:rsidRPr="00B412E1">
        <w:rPr>
          <w:rFonts w:ascii="Times New Roman" w:hAnsi="Times New Roman"/>
          <w:color w:val="000000" w:themeColor="text1"/>
        </w:rPr>
        <w:t>Snail farming holds significant potential for contributing to sustainable food security and a cheap protein supply in our daily diets. However, the sector faces several challenges that hinder its full potential, particularly in the supply-value chain. The researcher has observed that the rate of supply of protein foods is not in tandem with demand resulting in shortage in protein food supply in Akwa Ibom State, particularly in Uyo Local Government Area. The low supply of protein food has become a serious concern to humans, especially children. Lack or deficiency of protein can lead to malnutritional conditions such as kwashiorkor and marasmus, which can be life threatening. A very low protein intake can lead to weak muscle tone, edema or swelling due to fluid retention, thin, brittle hair and skin lesions. In adult, a loss of muscle mass while in children, growth deficits. A very low protein in our daily meals can also lead to hormonal imbalances.</w:t>
      </w:r>
    </w:p>
    <w:p w14:paraId="3A5516EE" w14:textId="77777777" w:rsidR="00CE30CE" w:rsidRPr="00B412E1" w:rsidRDefault="00CE30CE" w:rsidP="00CE30CE">
      <w:pPr>
        <w:spacing w:after="0" w:line="240" w:lineRule="auto"/>
        <w:ind w:firstLine="720"/>
        <w:jc w:val="both"/>
        <w:rPr>
          <w:rFonts w:ascii="Times New Roman" w:hAnsi="Times New Roman"/>
          <w:color w:val="000000" w:themeColor="text1"/>
        </w:rPr>
      </w:pPr>
      <w:r w:rsidRPr="00B412E1">
        <w:rPr>
          <w:rFonts w:ascii="Times New Roman" w:hAnsi="Times New Roman"/>
          <w:color w:val="000000" w:themeColor="text1"/>
        </w:rPr>
        <w:t xml:space="preserve">If the problem is not addressed, some of these conditions could lead to death. To alleviate this problem of shortage in protein foods supply, a cheap and affordable source of protein in snail farming food should be raised in commercial quantity using locally sourced feedstuffs that will enable them attain maturity and market weight within a shorter period of time. This study was therefore conducted to determine the growth dynamics of </w:t>
      </w:r>
      <w:r w:rsidRPr="00B412E1">
        <w:rPr>
          <w:rFonts w:ascii="Times New Roman" w:hAnsi="Times New Roman"/>
          <w:i/>
          <w:color w:val="000000" w:themeColor="text1"/>
        </w:rPr>
        <w:t>Archachatina marginata</w:t>
      </w:r>
      <w:r w:rsidRPr="00B412E1">
        <w:rPr>
          <w:rFonts w:ascii="Times New Roman" w:hAnsi="Times New Roman"/>
          <w:color w:val="000000" w:themeColor="text1"/>
        </w:rPr>
        <w:t xml:space="preserve"> species of African giant land snails fed with</w:t>
      </w:r>
      <w:r w:rsidRPr="00B412E1">
        <w:rPr>
          <w:rFonts w:ascii="Times New Roman" w:hAnsi="Times New Roman"/>
          <w:i/>
          <w:color w:val="000000" w:themeColor="text1"/>
        </w:rPr>
        <w:t xml:space="preserve"> Carica papaya, Moringa oleifera, Calopogonium mucunoides</w:t>
      </w:r>
      <w:r w:rsidRPr="00B412E1">
        <w:rPr>
          <w:rFonts w:ascii="Times New Roman" w:hAnsi="Times New Roman"/>
          <w:color w:val="000000" w:themeColor="text1"/>
        </w:rPr>
        <w:t xml:space="preserve"> and </w:t>
      </w:r>
      <w:r w:rsidRPr="00B412E1">
        <w:rPr>
          <w:rFonts w:ascii="Times New Roman" w:hAnsi="Times New Roman"/>
          <w:i/>
          <w:color w:val="000000" w:themeColor="text1"/>
        </w:rPr>
        <w:t xml:space="preserve">Centrosema pubescens </w:t>
      </w:r>
      <w:r w:rsidRPr="00B412E1">
        <w:rPr>
          <w:rFonts w:ascii="Times New Roman" w:hAnsi="Times New Roman"/>
          <w:color w:val="000000" w:themeColor="text1"/>
        </w:rPr>
        <w:t xml:space="preserve">leaves in Uyo Local Government Area.   </w:t>
      </w:r>
    </w:p>
    <w:p w14:paraId="6D5D8718" w14:textId="77777777" w:rsidR="00CE30CE" w:rsidRPr="00B412E1" w:rsidRDefault="00CE30CE" w:rsidP="00CE30CE">
      <w:pPr>
        <w:spacing w:after="0" w:line="240" w:lineRule="auto"/>
        <w:ind w:firstLine="720"/>
        <w:jc w:val="both"/>
        <w:rPr>
          <w:rFonts w:ascii="Times New Roman" w:hAnsi="Times New Roman"/>
          <w:color w:val="000000" w:themeColor="text1"/>
        </w:rPr>
      </w:pPr>
    </w:p>
    <w:p w14:paraId="38148D5E" w14:textId="77777777" w:rsidR="00CE30CE" w:rsidRPr="00B412E1" w:rsidRDefault="00CE30CE" w:rsidP="00CE30CE">
      <w:pPr>
        <w:spacing w:after="0" w:line="240" w:lineRule="auto"/>
        <w:jc w:val="both"/>
        <w:rPr>
          <w:rFonts w:ascii="Times New Roman" w:hAnsi="Times New Roman"/>
          <w:b/>
          <w:color w:val="000000" w:themeColor="text1"/>
        </w:rPr>
      </w:pPr>
      <w:r w:rsidRPr="00B412E1">
        <w:rPr>
          <w:rFonts w:ascii="Times New Roman" w:hAnsi="Times New Roman"/>
          <w:b/>
          <w:color w:val="000000" w:themeColor="text1"/>
        </w:rPr>
        <w:t>Objectives of the Study</w:t>
      </w:r>
    </w:p>
    <w:p w14:paraId="07802D7D" w14:textId="77777777" w:rsidR="00CE30CE" w:rsidRPr="00B412E1" w:rsidRDefault="00CE30CE" w:rsidP="00CE30CE">
      <w:pPr>
        <w:spacing w:after="0" w:line="240" w:lineRule="auto"/>
        <w:ind w:firstLine="720"/>
        <w:jc w:val="both"/>
        <w:rPr>
          <w:rFonts w:ascii="Times New Roman" w:hAnsi="Times New Roman"/>
          <w:color w:val="000000" w:themeColor="text1"/>
        </w:rPr>
      </w:pPr>
      <w:r w:rsidRPr="00B412E1">
        <w:rPr>
          <w:rFonts w:ascii="Times New Roman" w:hAnsi="Times New Roman"/>
          <w:color w:val="000000" w:themeColor="text1"/>
        </w:rPr>
        <w:t>The main purpose of the study was to determine the effect of different dietary treatments on the weight gain and shell length of African giant land snails (</w:t>
      </w:r>
      <w:r w:rsidRPr="00B412E1">
        <w:rPr>
          <w:rFonts w:ascii="Times New Roman" w:hAnsi="Times New Roman"/>
          <w:i/>
          <w:color w:val="000000" w:themeColor="text1"/>
        </w:rPr>
        <w:t>Archachatina marginata</w:t>
      </w:r>
      <w:r w:rsidRPr="00B412E1">
        <w:rPr>
          <w:rFonts w:ascii="Times New Roman" w:hAnsi="Times New Roman"/>
          <w:color w:val="000000" w:themeColor="text1"/>
        </w:rPr>
        <w:t>) in Uyo Local Government Area of Akwa Ibom State. Specifically, the study sought to determine:</w:t>
      </w:r>
    </w:p>
    <w:p w14:paraId="5B5DBBD2" w14:textId="77777777" w:rsidR="00CE30CE" w:rsidRPr="00B412E1" w:rsidRDefault="00CE30CE" w:rsidP="00CE30CE">
      <w:pPr>
        <w:pStyle w:val="ListParagraph"/>
        <w:numPr>
          <w:ilvl w:val="0"/>
          <w:numId w:val="5"/>
        </w:numPr>
        <w:spacing w:after="0" w:line="240" w:lineRule="auto"/>
        <w:ind w:left="810" w:hanging="720"/>
        <w:jc w:val="both"/>
        <w:rPr>
          <w:rFonts w:ascii="Times New Roman" w:hAnsi="Times New Roman"/>
          <w:color w:val="000000" w:themeColor="text1"/>
        </w:rPr>
      </w:pPr>
      <w:r w:rsidRPr="00B412E1">
        <w:rPr>
          <w:rFonts w:ascii="Times New Roman" w:hAnsi="Times New Roman"/>
          <w:color w:val="000000" w:themeColor="text1"/>
        </w:rPr>
        <w:t>The effect of different dietary treatments (</w:t>
      </w:r>
      <w:r w:rsidRPr="00B412E1">
        <w:rPr>
          <w:rFonts w:ascii="Times New Roman" w:hAnsi="Times New Roman"/>
          <w:i/>
          <w:color w:val="000000" w:themeColor="text1"/>
        </w:rPr>
        <w:t>Moringa oleifera, Calopogonium mucunoides, Centrosema pubescens</w:t>
      </w:r>
      <w:r w:rsidRPr="00B412E1">
        <w:rPr>
          <w:rFonts w:ascii="Times New Roman" w:hAnsi="Times New Roman"/>
          <w:color w:val="000000" w:themeColor="text1"/>
        </w:rPr>
        <w:t xml:space="preserve"> leaves and </w:t>
      </w:r>
      <w:r w:rsidRPr="00B412E1">
        <w:rPr>
          <w:rFonts w:ascii="Times New Roman" w:hAnsi="Times New Roman"/>
          <w:i/>
          <w:color w:val="000000" w:themeColor="text1"/>
        </w:rPr>
        <w:t>Carica papaya</w:t>
      </w:r>
      <w:r w:rsidRPr="00B412E1">
        <w:rPr>
          <w:rFonts w:ascii="Times New Roman" w:hAnsi="Times New Roman"/>
          <w:color w:val="000000" w:themeColor="text1"/>
        </w:rPr>
        <w:t xml:space="preserve"> leaves) on </w:t>
      </w:r>
      <w:r w:rsidRPr="00B412E1">
        <w:rPr>
          <w:rFonts w:ascii="Times New Roman" w:hAnsi="Times New Roman"/>
          <w:color w:val="000000" w:themeColor="text1"/>
        </w:rPr>
        <w:lastRenderedPageBreak/>
        <w:t xml:space="preserve">weight gains of </w:t>
      </w:r>
      <w:r w:rsidRPr="00B412E1">
        <w:rPr>
          <w:rFonts w:ascii="Times New Roman" w:hAnsi="Times New Roman"/>
          <w:i/>
          <w:color w:val="000000" w:themeColor="text1"/>
        </w:rPr>
        <w:t>Archachatina marginata</w:t>
      </w:r>
      <w:r w:rsidRPr="00B412E1">
        <w:rPr>
          <w:rFonts w:ascii="Times New Roman" w:hAnsi="Times New Roman"/>
          <w:color w:val="000000" w:themeColor="text1"/>
        </w:rPr>
        <w:t xml:space="preserve"> raised in Uyo Local Government Area.</w:t>
      </w:r>
    </w:p>
    <w:p w14:paraId="35FB55F6" w14:textId="77777777" w:rsidR="00CE30CE" w:rsidRPr="00B412E1" w:rsidRDefault="00CE30CE" w:rsidP="00CE30CE">
      <w:pPr>
        <w:pStyle w:val="ListParagraph"/>
        <w:numPr>
          <w:ilvl w:val="0"/>
          <w:numId w:val="5"/>
        </w:numPr>
        <w:spacing w:after="0" w:line="240" w:lineRule="auto"/>
        <w:ind w:left="810" w:hanging="720"/>
        <w:jc w:val="both"/>
        <w:rPr>
          <w:rFonts w:ascii="Times New Roman" w:hAnsi="Times New Roman"/>
          <w:color w:val="000000" w:themeColor="text1"/>
        </w:rPr>
      </w:pPr>
      <w:r w:rsidRPr="00B412E1">
        <w:rPr>
          <w:rFonts w:ascii="Times New Roman" w:hAnsi="Times New Roman"/>
          <w:color w:val="000000" w:themeColor="text1"/>
        </w:rPr>
        <w:t>The effect of different dietary treatments (</w:t>
      </w:r>
      <w:r w:rsidRPr="00B412E1">
        <w:rPr>
          <w:rFonts w:ascii="Times New Roman" w:hAnsi="Times New Roman"/>
          <w:i/>
          <w:color w:val="000000" w:themeColor="text1"/>
        </w:rPr>
        <w:t>Moringa oleifera, Calopogonium mucunoides, Centrosema pubescens</w:t>
      </w:r>
      <w:r w:rsidRPr="00B412E1">
        <w:rPr>
          <w:rFonts w:ascii="Times New Roman" w:hAnsi="Times New Roman"/>
          <w:color w:val="000000" w:themeColor="text1"/>
        </w:rPr>
        <w:t xml:space="preserve"> leaves and</w:t>
      </w:r>
      <w:r w:rsidRPr="00B412E1">
        <w:rPr>
          <w:rFonts w:ascii="Times New Roman" w:hAnsi="Times New Roman"/>
          <w:i/>
          <w:color w:val="000000" w:themeColor="text1"/>
        </w:rPr>
        <w:t xml:space="preserve"> Carica papaya</w:t>
      </w:r>
      <w:r w:rsidRPr="00B412E1">
        <w:rPr>
          <w:rFonts w:ascii="Times New Roman" w:hAnsi="Times New Roman"/>
          <w:color w:val="000000" w:themeColor="text1"/>
        </w:rPr>
        <w:t xml:space="preserve"> leaves) on shell length gains of </w:t>
      </w:r>
      <w:r w:rsidRPr="00B412E1">
        <w:rPr>
          <w:rFonts w:ascii="Times New Roman" w:hAnsi="Times New Roman"/>
          <w:i/>
          <w:color w:val="000000" w:themeColor="text1"/>
        </w:rPr>
        <w:t>Archachatina marginata</w:t>
      </w:r>
      <w:r w:rsidRPr="00B412E1">
        <w:rPr>
          <w:rFonts w:ascii="Times New Roman" w:hAnsi="Times New Roman"/>
          <w:color w:val="000000" w:themeColor="text1"/>
        </w:rPr>
        <w:t xml:space="preserve"> raised in Uyo Local Government Area.</w:t>
      </w:r>
    </w:p>
    <w:p w14:paraId="061D7CB6" w14:textId="77777777" w:rsidR="00CE30CE" w:rsidRPr="00B412E1" w:rsidRDefault="00CE30CE" w:rsidP="00CE30CE">
      <w:pPr>
        <w:spacing w:after="0" w:line="240" w:lineRule="auto"/>
        <w:jc w:val="both"/>
        <w:rPr>
          <w:rFonts w:ascii="Times New Roman" w:hAnsi="Times New Roman"/>
          <w:b/>
          <w:color w:val="000000" w:themeColor="text1"/>
        </w:rPr>
      </w:pPr>
    </w:p>
    <w:p w14:paraId="34460A64" w14:textId="77777777" w:rsidR="00CE30CE" w:rsidRPr="00B412E1" w:rsidRDefault="00CE30CE" w:rsidP="00CE30CE">
      <w:pPr>
        <w:spacing w:after="0" w:line="240" w:lineRule="auto"/>
        <w:jc w:val="both"/>
        <w:rPr>
          <w:rFonts w:ascii="Times New Roman" w:hAnsi="Times New Roman"/>
          <w:b/>
          <w:color w:val="000000" w:themeColor="text1"/>
        </w:rPr>
      </w:pPr>
      <w:r w:rsidRPr="00B412E1">
        <w:rPr>
          <w:rFonts w:ascii="Times New Roman" w:hAnsi="Times New Roman"/>
          <w:b/>
          <w:color w:val="000000" w:themeColor="text1"/>
        </w:rPr>
        <w:t>Research Questions</w:t>
      </w:r>
    </w:p>
    <w:p w14:paraId="7E09619C" w14:textId="77777777" w:rsidR="00CE30CE" w:rsidRPr="00B412E1" w:rsidRDefault="00CE30CE" w:rsidP="00CE30CE">
      <w:pPr>
        <w:spacing w:after="0" w:line="240" w:lineRule="auto"/>
        <w:ind w:firstLine="720"/>
        <w:jc w:val="both"/>
        <w:rPr>
          <w:rFonts w:ascii="Times New Roman" w:hAnsi="Times New Roman"/>
          <w:color w:val="000000" w:themeColor="text1"/>
        </w:rPr>
      </w:pPr>
      <w:r w:rsidRPr="00B412E1">
        <w:rPr>
          <w:rFonts w:ascii="Times New Roman" w:hAnsi="Times New Roman"/>
          <w:color w:val="000000" w:themeColor="text1"/>
        </w:rPr>
        <w:t>The following research questions were posed to guide the study:</w:t>
      </w:r>
    </w:p>
    <w:p w14:paraId="48F2A238" w14:textId="77777777" w:rsidR="00CE30CE" w:rsidRPr="00B412E1" w:rsidRDefault="00CE30CE" w:rsidP="00CE30CE">
      <w:pPr>
        <w:pStyle w:val="ListParagraph"/>
        <w:numPr>
          <w:ilvl w:val="0"/>
          <w:numId w:val="6"/>
        </w:numPr>
        <w:spacing w:after="0" w:line="240" w:lineRule="auto"/>
        <w:jc w:val="both"/>
        <w:rPr>
          <w:rFonts w:ascii="Times New Roman" w:hAnsi="Times New Roman"/>
          <w:color w:val="000000" w:themeColor="text1"/>
        </w:rPr>
      </w:pPr>
      <w:r w:rsidRPr="00B412E1">
        <w:rPr>
          <w:rFonts w:ascii="Times New Roman" w:hAnsi="Times New Roman"/>
          <w:color w:val="000000" w:themeColor="text1"/>
        </w:rPr>
        <w:t>What are the effects of different dietary treatments (</w:t>
      </w:r>
      <w:r w:rsidRPr="00B412E1">
        <w:rPr>
          <w:rFonts w:ascii="Times New Roman" w:hAnsi="Times New Roman"/>
          <w:i/>
          <w:color w:val="000000" w:themeColor="text1"/>
        </w:rPr>
        <w:t>Moringa oleifera, Calopogonium mucunoides, Centrosema pubescens</w:t>
      </w:r>
      <w:r w:rsidRPr="00B412E1">
        <w:rPr>
          <w:rFonts w:ascii="Times New Roman" w:hAnsi="Times New Roman"/>
          <w:color w:val="000000" w:themeColor="text1"/>
        </w:rPr>
        <w:t xml:space="preserve"> leaves and </w:t>
      </w:r>
      <w:r w:rsidRPr="00B412E1">
        <w:rPr>
          <w:rFonts w:ascii="Times New Roman" w:hAnsi="Times New Roman"/>
          <w:i/>
          <w:color w:val="000000" w:themeColor="text1"/>
        </w:rPr>
        <w:t xml:space="preserve">Carica papaya </w:t>
      </w:r>
      <w:r w:rsidRPr="00B412E1">
        <w:rPr>
          <w:rFonts w:ascii="Times New Roman" w:hAnsi="Times New Roman"/>
          <w:color w:val="000000" w:themeColor="text1"/>
        </w:rPr>
        <w:t xml:space="preserve">leaves) on weight gains of </w:t>
      </w:r>
      <w:r w:rsidRPr="00B412E1">
        <w:rPr>
          <w:rFonts w:ascii="Times New Roman" w:hAnsi="Times New Roman"/>
          <w:i/>
          <w:color w:val="000000" w:themeColor="text1"/>
        </w:rPr>
        <w:t>Archachatina marginata</w:t>
      </w:r>
      <w:r w:rsidRPr="00B412E1">
        <w:rPr>
          <w:rFonts w:ascii="Times New Roman" w:hAnsi="Times New Roman"/>
          <w:color w:val="000000" w:themeColor="text1"/>
        </w:rPr>
        <w:t xml:space="preserve"> raised in Uyo Local Government Area?</w:t>
      </w:r>
    </w:p>
    <w:p w14:paraId="1F4624A0" w14:textId="77777777" w:rsidR="00CE30CE" w:rsidRPr="00B412E1" w:rsidRDefault="00CE30CE" w:rsidP="00CE30CE">
      <w:pPr>
        <w:pStyle w:val="ListParagraph"/>
        <w:numPr>
          <w:ilvl w:val="0"/>
          <w:numId w:val="6"/>
        </w:numPr>
        <w:spacing w:after="0" w:line="240" w:lineRule="auto"/>
        <w:jc w:val="both"/>
        <w:rPr>
          <w:rFonts w:ascii="Times New Roman" w:hAnsi="Times New Roman"/>
          <w:color w:val="000000" w:themeColor="text1"/>
        </w:rPr>
      </w:pPr>
      <w:r w:rsidRPr="00B412E1">
        <w:rPr>
          <w:rFonts w:ascii="Times New Roman" w:hAnsi="Times New Roman"/>
          <w:color w:val="000000" w:themeColor="text1"/>
        </w:rPr>
        <w:t>What are the effects of different dietary treatments (</w:t>
      </w:r>
      <w:r w:rsidRPr="00B412E1">
        <w:rPr>
          <w:rFonts w:ascii="Times New Roman" w:hAnsi="Times New Roman"/>
          <w:i/>
          <w:color w:val="000000" w:themeColor="text1"/>
        </w:rPr>
        <w:t>Moringa oleifera, Calopogonium mucunoides, Centrosema pubescens</w:t>
      </w:r>
      <w:r w:rsidRPr="00B412E1">
        <w:rPr>
          <w:rFonts w:ascii="Times New Roman" w:hAnsi="Times New Roman"/>
          <w:color w:val="000000" w:themeColor="text1"/>
        </w:rPr>
        <w:t xml:space="preserve"> leaves and </w:t>
      </w:r>
      <w:r w:rsidRPr="00B412E1">
        <w:rPr>
          <w:rFonts w:ascii="Times New Roman" w:hAnsi="Times New Roman"/>
          <w:i/>
          <w:color w:val="000000" w:themeColor="text1"/>
        </w:rPr>
        <w:t xml:space="preserve">Carica papaya </w:t>
      </w:r>
      <w:r w:rsidRPr="00B412E1">
        <w:rPr>
          <w:rFonts w:ascii="Times New Roman" w:hAnsi="Times New Roman"/>
          <w:color w:val="000000" w:themeColor="text1"/>
        </w:rPr>
        <w:t xml:space="preserve">leaves) on shell length gains of </w:t>
      </w:r>
      <w:r w:rsidRPr="00B412E1">
        <w:rPr>
          <w:rFonts w:ascii="Times New Roman" w:hAnsi="Times New Roman"/>
          <w:i/>
          <w:color w:val="000000" w:themeColor="text1"/>
        </w:rPr>
        <w:t>Archachatina marginata</w:t>
      </w:r>
      <w:r w:rsidRPr="00B412E1">
        <w:rPr>
          <w:rFonts w:ascii="Times New Roman" w:hAnsi="Times New Roman"/>
          <w:color w:val="000000" w:themeColor="text1"/>
        </w:rPr>
        <w:t xml:space="preserve"> raised in Uyo Local Government Area?</w:t>
      </w:r>
    </w:p>
    <w:p w14:paraId="60F7BF47" w14:textId="77777777" w:rsidR="00CE30CE" w:rsidRPr="00B412E1" w:rsidRDefault="00CE30CE" w:rsidP="00CE30CE">
      <w:pPr>
        <w:spacing w:after="0" w:line="240" w:lineRule="auto"/>
        <w:rPr>
          <w:rFonts w:ascii="Times New Roman" w:hAnsi="Times New Roman"/>
          <w:b/>
          <w:color w:val="000000" w:themeColor="text1"/>
        </w:rPr>
      </w:pPr>
    </w:p>
    <w:p w14:paraId="1B71E6A1" w14:textId="77777777" w:rsidR="00CE30CE" w:rsidRPr="00B412E1" w:rsidRDefault="00CE30CE" w:rsidP="00CE30CE">
      <w:pPr>
        <w:spacing w:after="0" w:line="240" w:lineRule="auto"/>
        <w:rPr>
          <w:rFonts w:ascii="Times New Roman" w:hAnsi="Times New Roman"/>
          <w:b/>
          <w:color w:val="000000" w:themeColor="text1"/>
        </w:rPr>
      </w:pPr>
      <w:r w:rsidRPr="00B412E1">
        <w:rPr>
          <w:rFonts w:ascii="Times New Roman" w:hAnsi="Times New Roman"/>
          <w:b/>
          <w:color w:val="000000" w:themeColor="text1"/>
        </w:rPr>
        <w:t xml:space="preserve">Research Hypotheses </w:t>
      </w:r>
    </w:p>
    <w:p w14:paraId="7BA96E2D" w14:textId="77777777" w:rsidR="00CE30CE" w:rsidRPr="00B412E1" w:rsidRDefault="00CE30CE" w:rsidP="00CE30CE">
      <w:pPr>
        <w:spacing w:after="0" w:line="240" w:lineRule="auto"/>
        <w:rPr>
          <w:rFonts w:ascii="Times New Roman" w:hAnsi="Times New Roman"/>
          <w:color w:val="000000" w:themeColor="text1"/>
        </w:rPr>
      </w:pPr>
      <w:r w:rsidRPr="00B412E1">
        <w:rPr>
          <w:rFonts w:ascii="Times New Roman" w:hAnsi="Times New Roman"/>
          <w:color w:val="000000" w:themeColor="text1"/>
        </w:rPr>
        <w:tab/>
        <w:t>The following null hypotheses were formulated to guide the study:</w:t>
      </w:r>
    </w:p>
    <w:p w14:paraId="2DF49D53" w14:textId="77777777" w:rsidR="00CE30CE" w:rsidRPr="00B412E1" w:rsidRDefault="00CE30CE" w:rsidP="00CE30CE">
      <w:pPr>
        <w:pStyle w:val="ListParagraph"/>
        <w:numPr>
          <w:ilvl w:val="0"/>
          <w:numId w:val="7"/>
        </w:numPr>
        <w:spacing w:after="0" w:line="240" w:lineRule="auto"/>
        <w:ind w:left="540"/>
        <w:jc w:val="both"/>
        <w:rPr>
          <w:rFonts w:ascii="Times New Roman" w:hAnsi="Times New Roman"/>
          <w:color w:val="000000" w:themeColor="text1"/>
        </w:rPr>
      </w:pPr>
      <w:r w:rsidRPr="00B412E1">
        <w:rPr>
          <w:rFonts w:ascii="Times New Roman" w:hAnsi="Times New Roman"/>
          <w:color w:val="000000" w:themeColor="text1"/>
        </w:rPr>
        <w:t>There is no significant effect in the body weight gains among African giant land snails (</w:t>
      </w:r>
      <w:r w:rsidRPr="00B412E1">
        <w:rPr>
          <w:rFonts w:ascii="Times New Roman" w:hAnsi="Times New Roman"/>
          <w:i/>
          <w:color w:val="000000" w:themeColor="text1"/>
        </w:rPr>
        <w:t>Archachatina marginata)</w:t>
      </w:r>
      <w:r w:rsidRPr="00B412E1">
        <w:rPr>
          <w:rFonts w:ascii="Times New Roman" w:hAnsi="Times New Roman"/>
          <w:color w:val="000000" w:themeColor="text1"/>
        </w:rPr>
        <w:t xml:space="preserve"> fed with </w:t>
      </w:r>
      <w:r w:rsidRPr="00B412E1">
        <w:rPr>
          <w:rFonts w:ascii="Times New Roman" w:hAnsi="Times New Roman"/>
          <w:i/>
          <w:color w:val="000000" w:themeColor="text1"/>
        </w:rPr>
        <w:t>Moringa oleifera, Calopogonium mucunoides, Centrosema pubescens</w:t>
      </w:r>
      <w:r w:rsidRPr="00B412E1">
        <w:rPr>
          <w:rFonts w:ascii="Times New Roman" w:hAnsi="Times New Roman"/>
          <w:color w:val="000000" w:themeColor="text1"/>
        </w:rPr>
        <w:t xml:space="preserve"> leaves and </w:t>
      </w:r>
      <w:r w:rsidRPr="00B412E1">
        <w:rPr>
          <w:rFonts w:ascii="Times New Roman" w:hAnsi="Times New Roman"/>
          <w:i/>
          <w:color w:val="000000" w:themeColor="text1"/>
        </w:rPr>
        <w:t xml:space="preserve">Carica papaya </w:t>
      </w:r>
      <w:r w:rsidRPr="00B412E1">
        <w:rPr>
          <w:rFonts w:ascii="Times New Roman" w:hAnsi="Times New Roman"/>
          <w:color w:val="000000" w:themeColor="text1"/>
        </w:rPr>
        <w:t>leaves raised in Uyo Local Government Area.</w:t>
      </w:r>
    </w:p>
    <w:p w14:paraId="1C443F10" w14:textId="77777777" w:rsidR="00CE30CE" w:rsidRPr="00B412E1" w:rsidRDefault="00CE30CE" w:rsidP="00CE30CE">
      <w:pPr>
        <w:pStyle w:val="ListParagraph"/>
        <w:numPr>
          <w:ilvl w:val="0"/>
          <w:numId w:val="7"/>
        </w:numPr>
        <w:spacing w:after="0" w:line="240" w:lineRule="auto"/>
        <w:ind w:left="630"/>
        <w:jc w:val="both"/>
        <w:rPr>
          <w:rFonts w:ascii="Times New Roman" w:hAnsi="Times New Roman"/>
          <w:color w:val="000000" w:themeColor="text1"/>
        </w:rPr>
      </w:pPr>
      <w:r w:rsidRPr="00B412E1">
        <w:rPr>
          <w:rFonts w:ascii="Times New Roman" w:hAnsi="Times New Roman"/>
          <w:color w:val="000000" w:themeColor="text1"/>
        </w:rPr>
        <w:t>There is no significant effect in the shell length gains among African giant land snails (</w:t>
      </w:r>
      <w:r w:rsidRPr="00B412E1">
        <w:rPr>
          <w:rFonts w:ascii="Times New Roman" w:hAnsi="Times New Roman"/>
          <w:i/>
          <w:color w:val="000000" w:themeColor="text1"/>
        </w:rPr>
        <w:t>Archachatina marginata)</w:t>
      </w:r>
      <w:r w:rsidRPr="00B412E1">
        <w:rPr>
          <w:rFonts w:ascii="Times New Roman" w:hAnsi="Times New Roman"/>
          <w:color w:val="000000" w:themeColor="text1"/>
        </w:rPr>
        <w:t xml:space="preserve"> fed with </w:t>
      </w:r>
      <w:r w:rsidRPr="00B412E1">
        <w:rPr>
          <w:rFonts w:ascii="Times New Roman" w:hAnsi="Times New Roman"/>
          <w:i/>
          <w:color w:val="000000" w:themeColor="text1"/>
        </w:rPr>
        <w:t>Moringa oleifera, Calopogonium mucunoides, Centrosema pubescens</w:t>
      </w:r>
      <w:r w:rsidRPr="00B412E1">
        <w:rPr>
          <w:rFonts w:ascii="Times New Roman" w:hAnsi="Times New Roman"/>
          <w:color w:val="000000" w:themeColor="text1"/>
        </w:rPr>
        <w:t xml:space="preserve"> leaves and </w:t>
      </w:r>
      <w:r w:rsidRPr="00B412E1">
        <w:rPr>
          <w:rFonts w:ascii="Times New Roman" w:hAnsi="Times New Roman"/>
          <w:i/>
          <w:color w:val="000000" w:themeColor="text1"/>
        </w:rPr>
        <w:t xml:space="preserve">Carica papaya </w:t>
      </w:r>
      <w:r w:rsidRPr="00B412E1">
        <w:rPr>
          <w:rFonts w:ascii="Times New Roman" w:hAnsi="Times New Roman"/>
          <w:color w:val="000000" w:themeColor="text1"/>
        </w:rPr>
        <w:t>leaves raised in Uyo Local Government Area.</w:t>
      </w:r>
    </w:p>
    <w:p w14:paraId="01340E5A" w14:textId="77777777" w:rsidR="00CE30CE" w:rsidRPr="00B412E1" w:rsidRDefault="00CE30CE" w:rsidP="00CE30CE">
      <w:pPr>
        <w:spacing w:after="0" w:line="240" w:lineRule="auto"/>
        <w:jc w:val="both"/>
        <w:rPr>
          <w:rFonts w:ascii="Times New Roman" w:hAnsi="Times New Roman"/>
          <w:b/>
        </w:rPr>
      </w:pPr>
    </w:p>
    <w:p w14:paraId="2667F4A1" w14:textId="77777777" w:rsidR="00CE30CE" w:rsidRPr="00B412E1" w:rsidRDefault="00CE30CE" w:rsidP="00CE30CE">
      <w:pPr>
        <w:spacing w:after="0" w:line="240" w:lineRule="auto"/>
        <w:jc w:val="both"/>
        <w:rPr>
          <w:rFonts w:ascii="Times New Roman" w:hAnsi="Times New Roman"/>
          <w:b/>
        </w:rPr>
      </w:pPr>
      <w:r w:rsidRPr="00B412E1">
        <w:rPr>
          <w:rFonts w:ascii="Times New Roman" w:hAnsi="Times New Roman"/>
          <w:b/>
        </w:rPr>
        <w:t xml:space="preserve">Methodology </w:t>
      </w:r>
    </w:p>
    <w:p w14:paraId="7D20855F" w14:textId="77777777" w:rsidR="00CE30CE" w:rsidRPr="00B412E1" w:rsidRDefault="00CE30CE" w:rsidP="00CE30CE">
      <w:pPr>
        <w:spacing w:after="0" w:line="240" w:lineRule="auto"/>
        <w:ind w:firstLine="720"/>
        <w:jc w:val="both"/>
        <w:rPr>
          <w:rFonts w:ascii="Times New Roman" w:hAnsi="Times New Roman"/>
        </w:rPr>
      </w:pPr>
      <w:r w:rsidRPr="00B412E1">
        <w:rPr>
          <w:rFonts w:ascii="Times New Roman" w:hAnsi="Times New Roman"/>
        </w:rPr>
        <w:t xml:space="preserve">The study adopted a Completely Randomized Design (CRD). The design was considered most appropriate for the study because it sought to establish a cause-effect relationship between independent and dependent variables by manipulating independent variables which are the feedstuff to observe what happens to the dependent variables which are weight gains and shell length increase of African giant land snails. The design involved random assignment of snails to five different dietary treatments. The study was conducted in Uyo Local Government Area of Akwa Ibom State at the University of Uyo, Agricultural Education demonstration farm. Uyo plays the dual role of a state capital as well as a Local Government Headquarters. Uyo is made up of four clans, namely: Ikono, Oku, Etoi and Offot clans. Uyo is located in the tropical rainforest that supplies abundant palm produce, cassava, </w:t>
      </w:r>
      <w:r w:rsidRPr="00B412E1">
        <w:rPr>
          <w:rFonts w:ascii="Times New Roman" w:hAnsi="Times New Roman"/>
          <w:i/>
        </w:rPr>
        <w:t xml:space="preserve">Carica papaya </w:t>
      </w:r>
      <w:r w:rsidRPr="00B412E1">
        <w:rPr>
          <w:rFonts w:ascii="Times New Roman" w:hAnsi="Times New Roman"/>
        </w:rPr>
        <w:lastRenderedPageBreak/>
        <w:t>and various vegetables. It covers an area of 115km</w:t>
      </w:r>
      <w:r w:rsidRPr="00B412E1">
        <w:rPr>
          <w:rFonts w:ascii="Times New Roman" w:hAnsi="Times New Roman"/>
          <w:vertAlign w:val="superscript"/>
        </w:rPr>
        <w:t>2</w:t>
      </w:r>
      <w:r w:rsidRPr="00B412E1">
        <w:rPr>
          <w:rFonts w:ascii="Times New Roman" w:hAnsi="Times New Roman"/>
        </w:rPr>
        <w:t xml:space="preserve"> (NPC 2006). The area where the research was carried out provided a mini-environment similar to the natural habitat of snails, with tress like </w:t>
      </w:r>
      <w:r w:rsidRPr="00B412E1">
        <w:rPr>
          <w:rFonts w:ascii="Times New Roman" w:hAnsi="Times New Roman"/>
          <w:i/>
        </w:rPr>
        <w:t>Carica papaya</w:t>
      </w:r>
      <w:r w:rsidRPr="00B412E1">
        <w:rPr>
          <w:rFonts w:ascii="Times New Roman" w:hAnsi="Times New Roman"/>
        </w:rPr>
        <w:t xml:space="preserve">, </w:t>
      </w:r>
      <w:r w:rsidRPr="00B412E1">
        <w:rPr>
          <w:rFonts w:ascii="Times New Roman" w:hAnsi="Times New Roman"/>
          <w:i/>
        </w:rPr>
        <w:t>Musa Sapientum,</w:t>
      </w:r>
      <w:r w:rsidRPr="00B412E1">
        <w:rPr>
          <w:rFonts w:ascii="Times New Roman" w:hAnsi="Times New Roman"/>
        </w:rPr>
        <w:t xml:space="preserve"> </w:t>
      </w:r>
      <w:r w:rsidRPr="00B412E1">
        <w:rPr>
          <w:rFonts w:ascii="Times New Roman" w:hAnsi="Times New Roman"/>
          <w:i/>
        </w:rPr>
        <w:t>Persea Americana</w:t>
      </w:r>
      <w:r w:rsidRPr="00B412E1">
        <w:rPr>
          <w:rFonts w:ascii="Times New Roman" w:hAnsi="Times New Roman"/>
        </w:rPr>
        <w:t xml:space="preserve"> and crops such as cassava and yam as well as forages like </w:t>
      </w:r>
      <w:r w:rsidRPr="00B412E1">
        <w:rPr>
          <w:rFonts w:ascii="Times New Roman" w:hAnsi="Times New Roman"/>
          <w:i/>
        </w:rPr>
        <w:t xml:space="preserve">Controsema pubescens, Calopogonium mucunoides </w:t>
      </w:r>
      <w:r w:rsidRPr="00B412E1">
        <w:rPr>
          <w:rFonts w:ascii="Times New Roman" w:hAnsi="Times New Roman"/>
        </w:rPr>
        <w:t xml:space="preserve">and </w:t>
      </w:r>
      <w:r w:rsidRPr="00B412E1">
        <w:rPr>
          <w:rFonts w:ascii="Times New Roman" w:hAnsi="Times New Roman"/>
          <w:i/>
        </w:rPr>
        <w:t>Moringa oleifera</w:t>
      </w:r>
      <w:r w:rsidRPr="00B412E1">
        <w:rPr>
          <w:rFonts w:ascii="Times New Roman" w:hAnsi="Times New Roman"/>
        </w:rPr>
        <w:t xml:space="preserve"> which provided shade that protected the pen and snails from direct sunlight and heavy rainfall.</w:t>
      </w:r>
    </w:p>
    <w:p w14:paraId="63A99940" w14:textId="77777777" w:rsidR="00CE30CE" w:rsidRPr="00B412E1" w:rsidRDefault="00CE30CE" w:rsidP="00CE30CE">
      <w:pPr>
        <w:spacing w:after="0" w:line="240" w:lineRule="auto"/>
        <w:ind w:firstLine="720"/>
        <w:jc w:val="both"/>
        <w:rPr>
          <w:rFonts w:ascii="Times New Roman" w:hAnsi="Times New Roman"/>
        </w:rPr>
      </w:pPr>
      <w:r w:rsidRPr="00B412E1">
        <w:rPr>
          <w:rFonts w:ascii="Times New Roman" w:hAnsi="Times New Roman"/>
        </w:rPr>
        <w:t>The population of the study was 100 juvenile African giant land snails (</w:t>
      </w:r>
      <w:r w:rsidRPr="00B412E1">
        <w:rPr>
          <w:rFonts w:ascii="Times New Roman" w:hAnsi="Times New Roman"/>
          <w:i/>
        </w:rPr>
        <w:t>Archachatina marginata</w:t>
      </w:r>
      <w:r w:rsidRPr="00B412E1">
        <w:rPr>
          <w:rFonts w:ascii="Times New Roman" w:hAnsi="Times New Roman"/>
        </w:rPr>
        <w:t xml:space="preserve">). This specie of snail was chosen for its assumed greater adaptability to the climate of the area, large size, high market value and survival rate in Uyo, Akwa Ibom State. All the 100 juvenile African giant land snails were purposively used for the study. The juvenile snails of mean initial body weight of 30.75g were randomly allotted to five feed treatment groups in a completely randomized design. Each feed treatment was replicated four (4) times with five snails each. Treatment 1 was </w:t>
      </w:r>
      <w:r w:rsidRPr="00B412E1">
        <w:rPr>
          <w:rFonts w:ascii="Times New Roman" w:hAnsi="Times New Roman"/>
          <w:i/>
        </w:rPr>
        <w:t xml:space="preserve">Carica papaya </w:t>
      </w:r>
      <w:r w:rsidRPr="00B412E1">
        <w:rPr>
          <w:rFonts w:ascii="Times New Roman" w:hAnsi="Times New Roman"/>
        </w:rPr>
        <w:t xml:space="preserve">leaves (control), treatment 2 </w:t>
      </w:r>
      <w:r w:rsidRPr="00B412E1">
        <w:rPr>
          <w:rFonts w:ascii="Times New Roman" w:hAnsi="Times New Roman"/>
          <w:i/>
        </w:rPr>
        <w:t xml:space="preserve">Moringa oleifera </w:t>
      </w:r>
      <w:r w:rsidRPr="00B412E1">
        <w:rPr>
          <w:rFonts w:ascii="Times New Roman" w:hAnsi="Times New Roman"/>
        </w:rPr>
        <w:t xml:space="preserve">leaves, treatment 3 </w:t>
      </w:r>
      <w:r w:rsidRPr="00B412E1">
        <w:rPr>
          <w:rFonts w:ascii="Times New Roman" w:hAnsi="Times New Roman"/>
          <w:i/>
        </w:rPr>
        <w:t>Calopogonium mucunoides</w:t>
      </w:r>
      <w:r w:rsidRPr="00B412E1">
        <w:rPr>
          <w:rFonts w:ascii="Times New Roman" w:hAnsi="Times New Roman"/>
        </w:rPr>
        <w:t xml:space="preserve"> leaves, treatment 4 </w:t>
      </w:r>
      <w:r w:rsidRPr="00B412E1">
        <w:rPr>
          <w:rFonts w:ascii="Times New Roman" w:hAnsi="Times New Roman"/>
          <w:i/>
        </w:rPr>
        <w:t>Centrosema pubescens</w:t>
      </w:r>
      <w:r w:rsidRPr="00B412E1">
        <w:rPr>
          <w:rFonts w:ascii="Times New Roman" w:hAnsi="Times New Roman"/>
        </w:rPr>
        <w:t xml:space="preserve"> leaves and treatment 5 a combination of </w:t>
      </w:r>
      <w:r w:rsidRPr="00B412E1">
        <w:rPr>
          <w:rFonts w:ascii="Times New Roman" w:hAnsi="Times New Roman"/>
          <w:i/>
        </w:rPr>
        <w:t>Carica papaya</w:t>
      </w:r>
      <w:r w:rsidRPr="00B412E1">
        <w:rPr>
          <w:rFonts w:ascii="Times New Roman" w:hAnsi="Times New Roman"/>
        </w:rPr>
        <w:t xml:space="preserve"> leaves, </w:t>
      </w:r>
      <w:r w:rsidRPr="00B412E1">
        <w:rPr>
          <w:rFonts w:ascii="Times New Roman" w:hAnsi="Times New Roman"/>
          <w:i/>
        </w:rPr>
        <w:t>Moringa oleifera, Calopogonium mucunoides</w:t>
      </w:r>
      <w:r w:rsidRPr="00B412E1">
        <w:rPr>
          <w:rFonts w:ascii="Times New Roman" w:hAnsi="Times New Roman"/>
        </w:rPr>
        <w:t xml:space="preserve"> and </w:t>
      </w:r>
      <w:r w:rsidRPr="00B412E1">
        <w:rPr>
          <w:rFonts w:ascii="Times New Roman" w:hAnsi="Times New Roman"/>
          <w:i/>
        </w:rPr>
        <w:t>Centrosema pubescens</w:t>
      </w:r>
      <w:r w:rsidRPr="00B412E1">
        <w:rPr>
          <w:rFonts w:ascii="Times New Roman" w:hAnsi="Times New Roman"/>
        </w:rPr>
        <w:t xml:space="preserve"> leaves at a ratio of 25% each. The experiment was conducted using a hutch box. The dimension of the hutch was 100cm x 50cm x 30cm with a stilth of 35cm. The box was a cubical wooden frame with many chambers. The base of the box was built with a hard wood and perforated to allow free drainage of excess water. The bottom of the box was filled with a sterilized loamy soil to a depth of 20cm. The box was covered with a lid made of chicken wire mesh reinforced with mosquito nets. The lid was fitted with a padlock to discourage pilfering of the snails. The stand of the cage was placed inside spent engine oil mixed with water. This was to prevent insects from crawling up to the box. The soil in the hutch was changed occasionally to prevent accumulation of droppings and slime which are capable of increasing the chances of disease development. </w:t>
      </w:r>
    </w:p>
    <w:p w14:paraId="7C69234F" w14:textId="77777777" w:rsidR="00CE30CE" w:rsidRPr="00B412E1" w:rsidRDefault="00CE30CE" w:rsidP="00CE30CE">
      <w:pPr>
        <w:spacing w:after="0" w:line="240" w:lineRule="auto"/>
        <w:ind w:firstLine="720"/>
        <w:jc w:val="both"/>
        <w:rPr>
          <w:rFonts w:ascii="Times New Roman" w:hAnsi="Times New Roman"/>
        </w:rPr>
      </w:pPr>
      <w:r w:rsidRPr="00B412E1">
        <w:rPr>
          <w:rFonts w:ascii="Times New Roman" w:hAnsi="Times New Roman"/>
        </w:rPr>
        <w:t xml:space="preserve">The snails were reared in a hutch pen after being were acclimatized for one weeks. The various </w:t>
      </w:r>
      <w:r w:rsidRPr="00B412E1">
        <w:rPr>
          <w:rFonts w:ascii="Times New Roman" w:hAnsi="Times New Roman"/>
          <w:color w:val="000000" w:themeColor="text1"/>
        </w:rPr>
        <w:t>dietary treatments</w:t>
      </w:r>
      <w:r w:rsidRPr="00B412E1">
        <w:rPr>
          <w:rFonts w:ascii="Times New Roman" w:hAnsi="Times New Roman"/>
        </w:rPr>
        <w:t xml:space="preserve"> were collected from the nearby bush fresh wilted and used. The soil was sprinkled with water twice daily to keep the internal environment moist. Plastic feeding troughs were used to provide forty grams of feeds and water to snails ad libitum. Forty grams was measured and given to the snails after wilting. Since snails are nocturnal animals and feed mostly at night, they were fed with the diets in the evenings daily for twenty-four weeks (168 days). The feeding troughs were removed daily and the left over feed collected and measured. Thereafter, the feeding troughs were cleaned and new feed served to the snails for the next day. Electronic compact scale and Vernier caliper were used for data collection. Data on weight and shell length were collected at the beginning of the study and thereafter in a fortnight intervals. Data collected were analysed using descriptive and inferential statistics. The descriptive statistics were mean and standard deviation while inferential statistics was a one-way Analysis of Variance (ANOVA) for testing null hypotheses </w:t>
      </w:r>
      <w:r w:rsidRPr="00B412E1">
        <w:rPr>
          <w:rFonts w:ascii="Times New Roman" w:hAnsi="Times New Roman"/>
        </w:rPr>
        <w:lastRenderedPageBreak/>
        <w:t xml:space="preserve">at 0.05 level of significance. A Duncan Multiple-Range Test was deployed to determine which feed treatment groups showed significant effect. </w:t>
      </w:r>
    </w:p>
    <w:p w14:paraId="687C7F97" w14:textId="77777777" w:rsidR="00CE30CE" w:rsidRPr="00B412E1" w:rsidRDefault="00CE30CE" w:rsidP="00CE30CE">
      <w:pPr>
        <w:spacing w:after="0" w:line="240" w:lineRule="auto"/>
        <w:ind w:left="720" w:hanging="720"/>
        <w:rPr>
          <w:rFonts w:ascii="Times New Roman" w:hAnsi="Times New Roman"/>
          <w:b/>
        </w:rPr>
      </w:pPr>
    </w:p>
    <w:p w14:paraId="0B37A14B" w14:textId="77777777" w:rsidR="00CE30CE" w:rsidRPr="00B412E1" w:rsidRDefault="00CE30CE" w:rsidP="00CE30CE">
      <w:pPr>
        <w:spacing w:after="0" w:line="240" w:lineRule="auto"/>
        <w:ind w:left="720" w:hanging="720"/>
        <w:rPr>
          <w:rFonts w:ascii="Times New Roman" w:hAnsi="Times New Roman"/>
          <w:b/>
        </w:rPr>
      </w:pPr>
      <w:r w:rsidRPr="00B412E1">
        <w:rPr>
          <w:rFonts w:ascii="Times New Roman" w:hAnsi="Times New Roman"/>
          <w:b/>
        </w:rPr>
        <w:t>Results</w:t>
      </w:r>
    </w:p>
    <w:p w14:paraId="7A16B745" w14:textId="77777777" w:rsidR="00CE30CE" w:rsidRPr="00B412E1" w:rsidRDefault="00CE30CE" w:rsidP="00CE30CE">
      <w:pPr>
        <w:spacing w:after="0" w:line="240" w:lineRule="auto"/>
        <w:ind w:left="720" w:hanging="720"/>
        <w:rPr>
          <w:rFonts w:ascii="Times New Roman" w:hAnsi="Times New Roman"/>
        </w:rPr>
      </w:pPr>
      <w:r w:rsidRPr="00B412E1">
        <w:rPr>
          <w:rFonts w:ascii="Times New Roman" w:hAnsi="Times New Roman"/>
          <w:b/>
        </w:rPr>
        <w:t xml:space="preserve">Research Question 1:  </w:t>
      </w:r>
      <w:r w:rsidRPr="00B412E1">
        <w:rPr>
          <w:rFonts w:ascii="Times New Roman" w:hAnsi="Times New Roman"/>
        </w:rPr>
        <w:t>What are the Effects of Feeding Different Feedstuffs on the Weight Gains of African Giant Land Snails (</w:t>
      </w:r>
      <w:r w:rsidRPr="00B412E1">
        <w:rPr>
          <w:rFonts w:ascii="Times New Roman" w:hAnsi="Times New Roman"/>
          <w:i/>
        </w:rPr>
        <w:t>Archachatina marginata)</w:t>
      </w:r>
      <w:r w:rsidRPr="00B412E1">
        <w:rPr>
          <w:rFonts w:ascii="Times New Roman" w:hAnsi="Times New Roman"/>
        </w:rPr>
        <w:t xml:space="preserve"> Raised in Uyo Local Government Area.</w:t>
      </w:r>
    </w:p>
    <w:p w14:paraId="5481BE69" w14:textId="77777777" w:rsidR="00CE30CE" w:rsidRPr="00B412E1" w:rsidRDefault="00CE30CE" w:rsidP="00CE30CE">
      <w:pPr>
        <w:spacing w:after="0" w:line="240" w:lineRule="auto"/>
        <w:ind w:left="720"/>
        <w:jc w:val="both"/>
        <w:rPr>
          <w:rFonts w:ascii="Times New Roman" w:hAnsi="Times New Roman"/>
          <w:b/>
        </w:rPr>
      </w:pPr>
      <w:r w:rsidRPr="00B412E1">
        <w:rPr>
          <w:rFonts w:ascii="Times New Roman" w:hAnsi="Times New Roman"/>
          <w:b/>
        </w:rPr>
        <w:t xml:space="preserve">Table 1: Mean Effect of Different Feedstuffs on Weight Gain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2"/>
        <w:gridCol w:w="900"/>
        <w:gridCol w:w="1666"/>
        <w:gridCol w:w="1347"/>
      </w:tblGrid>
      <w:tr w:rsidR="00CE30CE" w:rsidRPr="00B412E1" w14:paraId="7B42B769" w14:textId="77777777" w:rsidTr="00CE30CE">
        <w:trPr>
          <w:trHeight w:val="333"/>
          <w:jc w:val="center"/>
        </w:trPr>
        <w:tc>
          <w:tcPr>
            <w:tcW w:w="2842" w:type="dxa"/>
            <w:tcBorders>
              <w:top w:val="single" w:sz="4" w:space="0" w:color="auto"/>
              <w:bottom w:val="single" w:sz="4" w:space="0" w:color="auto"/>
            </w:tcBorders>
          </w:tcPr>
          <w:p w14:paraId="1072B52A" w14:textId="77777777" w:rsidR="00CE30CE" w:rsidRPr="00B412E1" w:rsidRDefault="00CE30CE" w:rsidP="00CE30CE">
            <w:pPr>
              <w:jc w:val="center"/>
              <w:rPr>
                <w:rFonts w:ascii="Times New Roman" w:hAnsi="Times New Roman"/>
                <w:b/>
              </w:rPr>
            </w:pPr>
            <w:r w:rsidRPr="00B412E1">
              <w:rPr>
                <w:rFonts w:ascii="Times New Roman" w:hAnsi="Times New Roman"/>
                <w:b/>
              </w:rPr>
              <w:t>TREATMENT (T)</w:t>
            </w:r>
          </w:p>
        </w:tc>
        <w:tc>
          <w:tcPr>
            <w:tcW w:w="900" w:type="dxa"/>
            <w:tcBorders>
              <w:top w:val="single" w:sz="4" w:space="0" w:color="auto"/>
              <w:bottom w:val="single" w:sz="4" w:space="0" w:color="auto"/>
            </w:tcBorders>
          </w:tcPr>
          <w:p w14:paraId="1B9CB8C5" w14:textId="77777777" w:rsidR="00CE30CE" w:rsidRPr="00B412E1" w:rsidRDefault="00CE30CE" w:rsidP="00CE30CE">
            <w:pPr>
              <w:jc w:val="center"/>
              <w:rPr>
                <w:rFonts w:ascii="Times New Roman" w:hAnsi="Times New Roman"/>
                <w:b/>
              </w:rPr>
            </w:pPr>
            <w:r w:rsidRPr="00B412E1">
              <w:rPr>
                <w:rFonts w:ascii="Times New Roman" w:hAnsi="Times New Roman"/>
                <w:b/>
              </w:rPr>
              <w:t>N</w:t>
            </w:r>
          </w:p>
        </w:tc>
        <w:tc>
          <w:tcPr>
            <w:tcW w:w="1666" w:type="dxa"/>
            <w:tcBorders>
              <w:top w:val="single" w:sz="4" w:space="0" w:color="auto"/>
              <w:bottom w:val="single" w:sz="4" w:space="0" w:color="auto"/>
            </w:tcBorders>
          </w:tcPr>
          <w:p w14:paraId="66690CFE" w14:textId="77777777" w:rsidR="00CE30CE" w:rsidRPr="00B412E1" w:rsidRDefault="00CE30CE" w:rsidP="00CE30CE">
            <w:pPr>
              <w:jc w:val="both"/>
              <w:rPr>
                <w:rFonts w:ascii="Times New Roman" w:hAnsi="Times New Roman"/>
                <w:b/>
              </w:rPr>
            </w:pPr>
            <w:r w:rsidRPr="00B412E1">
              <w:rPr>
                <w:rFonts w:ascii="Times New Roman" w:hAnsi="Times New Roman"/>
                <w:b/>
              </w:rPr>
              <w:t xml:space="preserve">     MEAN </w:t>
            </w:r>
          </w:p>
        </w:tc>
        <w:tc>
          <w:tcPr>
            <w:tcW w:w="1347" w:type="dxa"/>
            <w:tcBorders>
              <w:top w:val="single" w:sz="4" w:space="0" w:color="auto"/>
              <w:bottom w:val="single" w:sz="4" w:space="0" w:color="auto"/>
            </w:tcBorders>
          </w:tcPr>
          <w:p w14:paraId="67246BA6" w14:textId="77777777" w:rsidR="00CE30CE" w:rsidRPr="00B412E1" w:rsidRDefault="00CE30CE" w:rsidP="00CE30CE">
            <w:pPr>
              <w:jc w:val="both"/>
              <w:rPr>
                <w:rFonts w:ascii="Times New Roman" w:hAnsi="Times New Roman"/>
                <w:b/>
              </w:rPr>
            </w:pPr>
            <w:r w:rsidRPr="00B412E1">
              <w:rPr>
                <w:rFonts w:ascii="Times New Roman" w:hAnsi="Times New Roman"/>
                <w:b/>
              </w:rPr>
              <w:t>Std. Error</w:t>
            </w:r>
          </w:p>
        </w:tc>
      </w:tr>
      <w:tr w:rsidR="00CE30CE" w:rsidRPr="00B412E1" w14:paraId="269B1EF1" w14:textId="77777777" w:rsidTr="00CE30CE">
        <w:trPr>
          <w:trHeight w:val="340"/>
          <w:jc w:val="center"/>
        </w:trPr>
        <w:tc>
          <w:tcPr>
            <w:tcW w:w="2842" w:type="dxa"/>
            <w:tcBorders>
              <w:top w:val="single" w:sz="4" w:space="0" w:color="auto"/>
            </w:tcBorders>
          </w:tcPr>
          <w:p w14:paraId="49833DDE" w14:textId="77777777" w:rsidR="00CE30CE" w:rsidRPr="00B412E1" w:rsidRDefault="00CE30CE" w:rsidP="00CE30CE">
            <w:pPr>
              <w:jc w:val="center"/>
              <w:rPr>
                <w:rFonts w:ascii="Times New Roman" w:hAnsi="Times New Roman"/>
              </w:rPr>
            </w:pPr>
            <w:r w:rsidRPr="00B412E1">
              <w:rPr>
                <w:rFonts w:ascii="Times New Roman" w:hAnsi="Times New Roman"/>
              </w:rPr>
              <w:t>T1</w:t>
            </w:r>
          </w:p>
        </w:tc>
        <w:tc>
          <w:tcPr>
            <w:tcW w:w="900" w:type="dxa"/>
            <w:tcBorders>
              <w:top w:val="single" w:sz="4" w:space="0" w:color="auto"/>
            </w:tcBorders>
          </w:tcPr>
          <w:p w14:paraId="4AE937E7" w14:textId="77777777" w:rsidR="00CE30CE" w:rsidRPr="00B412E1" w:rsidRDefault="00CE30CE" w:rsidP="00CE30CE">
            <w:pPr>
              <w:jc w:val="center"/>
              <w:rPr>
                <w:rFonts w:ascii="Times New Roman" w:hAnsi="Times New Roman"/>
              </w:rPr>
            </w:pPr>
            <w:r w:rsidRPr="00B412E1">
              <w:rPr>
                <w:rFonts w:ascii="Times New Roman" w:hAnsi="Times New Roman"/>
              </w:rPr>
              <w:t>12</w:t>
            </w:r>
          </w:p>
        </w:tc>
        <w:tc>
          <w:tcPr>
            <w:tcW w:w="1666" w:type="dxa"/>
            <w:tcBorders>
              <w:top w:val="single" w:sz="4" w:space="0" w:color="auto"/>
            </w:tcBorders>
          </w:tcPr>
          <w:p w14:paraId="701272FB" w14:textId="77777777" w:rsidR="00CE30CE" w:rsidRPr="00B412E1" w:rsidRDefault="00CE30CE" w:rsidP="00CE30CE">
            <w:pPr>
              <w:jc w:val="center"/>
              <w:rPr>
                <w:rFonts w:ascii="Times New Roman" w:hAnsi="Times New Roman"/>
              </w:rPr>
            </w:pPr>
            <w:r w:rsidRPr="00B412E1">
              <w:rPr>
                <w:rFonts w:ascii="Times New Roman" w:hAnsi="Times New Roman"/>
              </w:rPr>
              <w:t>42.01</w:t>
            </w:r>
          </w:p>
        </w:tc>
        <w:tc>
          <w:tcPr>
            <w:tcW w:w="1347" w:type="dxa"/>
            <w:tcBorders>
              <w:top w:val="single" w:sz="4" w:space="0" w:color="auto"/>
            </w:tcBorders>
          </w:tcPr>
          <w:p w14:paraId="0ED1EDC4" w14:textId="77777777" w:rsidR="00CE30CE" w:rsidRPr="00B412E1" w:rsidRDefault="00CE30CE" w:rsidP="00CE30CE">
            <w:pPr>
              <w:rPr>
                <w:rFonts w:ascii="Times New Roman" w:hAnsi="Times New Roman"/>
              </w:rPr>
            </w:pPr>
            <w:r w:rsidRPr="00B412E1">
              <w:rPr>
                <w:rFonts w:ascii="Times New Roman" w:hAnsi="Times New Roman"/>
                <w:u w:val="single"/>
              </w:rPr>
              <w:t>+</w:t>
            </w:r>
            <w:r w:rsidRPr="00B412E1">
              <w:rPr>
                <w:rFonts w:ascii="Times New Roman" w:hAnsi="Times New Roman"/>
              </w:rPr>
              <w:t>1.95</w:t>
            </w:r>
          </w:p>
        </w:tc>
      </w:tr>
      <w:tr w:rsidR="00CE30CE" w:rsidRPr="00B412E1" w14:paraId="59787EBC" w14:textId="77777777" w:rsidTr="00CE30CE">
        <w:trPr>
          <w:trHeight w:val="333"/>
          <w:jc w:val="center"/>
        </w:trPr>
        <w:tc>
          <w:tcPr>
            <w:tcW w:w="2842" w:type="dxa"/>
          </w:tcPr>
          <w:p w14:paraId="27FED9DF" w14:textId="77777777" w:rsidR="00CE30CE" w:rsidRPr="00B412E1" w:rsidRDefault="00CE30CE" w:rsidP="00CE30CE">
            <w:pPr>
              <w:jc w:val="center"/>
              <w:rPr>
                <w:rFonts w:ascii="Times New Roman" w:hAnsi="Times New Roman"/>
              </w:rPr>
            </w:pPr>
            <w:r w:rsidRPr="00B412E1">
              <w:rPr>
                <w:rFonts w:ascii="Times New Roman" w:hAnsi="Times New Roman"/>
              </w:rPr>
              <w:t>T2</w:t>
            </w:r>
          </w:p>
        </w:tc>
        <w:tc>
          <w:tcPr>
            <w:tcW w:w="900" w:type="dxa"/>
          </w:tcPr>
          <w:p w14:paraId="76F8FD13" w14:textId="77777777" w:rsidR="00CE30CE" w:rsidRPr="00B412E1" w:rsidRDefault="00CE30CE" w:rsidP="00CE30CE">
            <w:pPr>
              <w:jc w:val="center"/>
              <w:rPr>
                <w:rFonts w:ascii="Times New Roman" w:hAnsi="Times New Roman"/>
              </w:rPr>
            </w:pPr>
            <w:r w:rsidRPr="00B412E1">
              <w:rPr>
                <w:rFonts w:ascii="Times New Roman" w:hAnsi="Times New Roman"/>
              </w:rPr>
              <w:t>12</w:t>
            </w:r>
          </w:p>
        </w:tc>
        <w:tc>
          <w:tcPr>
            <w:tcW w:w="1666" w:type="dxa"/>
          </w:tcPr>
          <w:p w14:paraId="4911C387" w14:textId="77777777" w:rsidR="00CE30CE" w:rsidRPr="00B412E1" w:rsidRDefault="00CE30CE" w:rsidP="00CE30CE">
            <w:pPr>
              <w:jc w:val="center"/>
              <w:rPr>
                <w:rFonts w:ascii="Times New Roman" w:hAnsi="Times New Roman"/>
              </w:rPr>
            </w:pPr>
            <w:r w:rsidRPr="00B412E1">
              <w:rPr>
                <w:rFonts w:ascii="Times New Roman" w:hAnsi="Times New Roman"/>
              </w:rPr>
              <w:t>44.61</w:t>
            </w:r>
          </w:p>
        </w:tc>
        <w:tc>
          <w:tcPr>
            <w:tcW w:w="1347" w:type="dxa"/>
          </w:tcPr>
          <w:p w14:paraId="4986F52C" w14:textId="77777777" w:rsidR="00CE30CE" w:rsidRPr="00B412E1" w:rsidRDefault="00CE30CE" w:rsidP="00CE30CE">
            <w:pPr>
              <w:rPr>
                <w:rFonts w:ascii="Times New Roman" w:hAnsi="Times New Roman"/>
              </w:rPr>
            </w:pPr>
            <w:r w:rsidRPr="00B412E1">
              <w:rPr>
                <w:rFonts w:ascii="Times New Roman" w:hAnsi="Times New Roman"/>
                <w:u w:val="single"/>
              </w:rPr>
              <w:t>+</w:t>
            </w:r>
            <w:r w:rsidRPr="00B412E1">
              <w:rPr>
                <w:rFonts w:ascii="Times New Roman" w:hAnsi="Times New Roman"/>
              </w:rPr>
              <w:t>2.05</w:t>
            </w:r>
          </w:p>
        </w:tc>
      </w:tr>
      <w:tr w:rsidR="00CE30CE" w:rsidRPr="00B412E1" w14:paraId="3C1EC478" w14:textId="77777777" w:rsidTr="00CE30CE">
        <w:trPr>
          <w:trHeight w:val="333"/>
          <w:jc w:val="center"/>
        </w:trPr>
        <w:tc>
          <w:tcPr>
            <w:tcW w:w="2842" w:type="dxa"/>
          </w:tcPr>
          <w:p w14:paraId="7EA2E5C2" w14:textId="77777777" w:rsidR="00CE30CE" w:rsidRPr="00B412E1" w:rsidRDefault="00CE30CE" w:rsidP="00CE30CE">
            <w:pPr>
              <w:jc w:val="center"/>
              <w:rPr>
                <w:rFonts w:ascii="Times New Roman" w:hAnsi="Times New Roman"/>
              </w:rPr>
            </w:pPr>
            <w:r w:rsidRPr="00B412E1">
              <w:rPr>
                <w:rFonts w:ascii="Times New Roman" w:hAnsi="Times New Roman"/>
              </w:rPr>
              <w:t>T3</w:t>
            </w:r>
          </w:p>
        </w:tc>
        <w:tc>
          <w:tcPr>
            <w:tcW w:w="900" w:type="dxa"/>
          </w:tcPr>
          <w:p w14:paraId="4A554028" w14:textId="77777777" w:rsidR="00CE30CE" w:rsidRPr="00B412E1" w:rsidRDefault="00CE30CE" w:rsidP="00CE30CE">
            <w:pPr>
              <w:jc w:val="center"/>
              <w:rPr>
                <w:rFonts w:ascii="Times New Roman" w:hAnsi="Times New Roman"/>
              </w:rPr>
            </w:pPr>
            <w:r w:rsidRPr="00B412E1">
              <w:rPr>
                <w:rFonts w:ascii="Times New Roman" w:hAnsi="Times New Roman"/>
              </w:rPr>
              <w:t>12</w:t>
            </w:r>
          </w:p>
        </w:tc>
        <w:tc>
          <w:tcPr>
            <w:tcW w:w="1666" w:type="dxa"/>
          </w:tcPr>
          <w:p w14:paraId="438B21F6" w14:textId="77777777" w:rsidR="00CE30CE" w:rsidRPr="00B412E1" w:rsidRDefault="00CE30CE" w:rsidP="00CE30CE">
            <w:pPr>
              <w:jc w:val="center"/>
              <w:rPr>
                <w:rFonts w:ascii="Times New Roman" w:hAnsi="Times New Roman"/>
              </w:rPr>
            </w:pPr>
            <w:r w:rsidRPr="00B412E1">
              <w:rPr>
                <w:rFonts w:ascii="Times New Roman" w:hAnsi="Times New Roman"/>
              </w:rPr>
              <w:t>36.12</w:t>
            </w:r>
          </w:p>
        </w:tc>
        <w:tc>
          <w:tcPr>
            <w:tcW w:w="1347" w:type="dxa"/>
          </w:tcPr>
          <w:p w14:paraId="4BA2B5A1" w14:textId="77777777" w:rsidR="00CE30CE" w:rsidRPr="00B412E1" w:rsidRDefault="00CE30CE" w:rsidP="00CE30CE">
            <w:pPr>
              <w:rPr>
                <w:rFonts w:ascii="Times New Roman" w:hAnsi="Times New Roman"/>
              </w:rPr>
            </w:pPr>
            <w:r w:rsidRPr="00B412E1">
              <w:rPr>
                <w:rFonts w:ascii="Times New Roman" w:hAnsi="Times New Roman"/>
                <w:u w:val="single"/>
              </w:rPr>
              <w:t>+</w:t>
            </w:r>
            <w:r w:rsidRPr="00B412E1">
              <w:rPr>
                <w:rFonts w:ascii="Times New Roman" w:hAnsi="Times New Roman"/>
              </w:rPr>
              <w:t>1.10</w:t>
            </w:r>
          </w:p>
        </w:tc>
      </w:tr>
      <w:tr w:rsidR="00CE30CE" w:rsidRPr="00B412E1" w14:paraId="3F34F46E" w14:textId="77777777" w:rsidTr="00CE30CE">
        <w:trPr>
          <w:trHeight w:val="333"/>
          <w:jc w:val="center"/>
        </w:trPr>
        <w:tc>
          <w:tcPr>
            <w:tcW w:w="2842" w:type="dxa"/>
          </w:tcPr>
          <w:p w14:paraId="0364076A" w14:textId="77777777" w:rsidR="00CE30CE" w:rsidRPr="00B412E1" w:rsidRDefault="00CE30CE" w:rsidP="00CE30CE">
            <w:pPr>
              <w:jc w:val="center"/>
              <w:rPr>
                <w:rFonts w:ascii="Times New Roman" w:hAnsi="Times New Roman"/>
              </w:rPr>
            </w:pPr>
            <w:r w:rsidRPr="00B412E1">
              <w:rPr>
                <w:rFonts w:ascii="Times New Roman" w:hAnsi="Times New Roman"/>
              </w:rPr>
              <w:t>T4</w:t>
            </w:r>
          </w:p>
        </w:tc>
        <w:tc>
          <w:tcPr>
            <w:tcW w:w="900" w:type="dxa"/>
          </w:tcPr>
          <w:p w14:paraId="2F7D1C7D" w14:textId="77777777" w:rsidR="00CE30CE" w:rsidRPr="00B412E1" w:rsidRDefault="00CE30CE" w:rsidP="00CE30CE">
            <w:pPr>
              <w:jc w:val="center"/>
              <w:rPr>
                <w:rFonts w:ascii="Times New Roman" w:hAnsi="Times New Roman"/>
              </w:rPr>
            </w:pPr>
            <w:r w:rsidRPr="00B412E1">
              <w:rPr>
                <w:rFonts w:ascii="Times New Roman" w:hAnsi="Times New Roman"/>
              </w:rPr>
              <w:t>12</w:t>
            </w:r>
          </w:p>
        </w:tc>
        <w:tc>
          <w:tcPr>
            <w:tcW w:w="1666" w:type="dxa"/>
          </w:tcPr>
          <w:p w14:paraId="6DBABCFA" w14:textId="77777777" w:rsidR="00CE30CE" w:rsidRPr="00B412E1" w:rsidRDefault="00CE30CE" w:rsidP="00CE30CE">
            <w:pPr>
              <w:jc w:val="center"/>
              <w:rPr>
                <w:rFonts w:ascii="Times New Roman" w:hAnsi="Times New Roman"/>
              </w:rPr>
            </w:pPr>
            <w:r w:rsidRPr="00B412E1">
              <w:rPr>
                <w:rFonts w:ascii="Times New Roman" w:hAnsi="Times New Roman"/>
              </w:rPr>
              <w:t>32.71</w:t>
            </w:r>
          </w:p>
        </w:tc>
        <w:tc>
          <w:tcPr>
            <w:tcW w:w="1347" w:type="dxa"/>
          </w:tcPr>
          <w:p w14:paraId="2FF0AD4B" w14:textId="77777777" w:rsidR="00CE30CE" w:rsidRPr="00B412E1" w:rsidRDefault="00CE30CE" w:rsidP="00CE30CE">
            <w:pPr>
              <w:rPr>
                <w:rFonts w:ascii="Times New Roman" w:hAnsi="Times New Roman"/>
              </w:rPr>
            </w:pPr>
            <w:r w:rsidRPr="00B412E1">
              <w:rPr>
                <w:rFonts w:ascii="Times New Roman" w:hAnsi="Times New Roman"/>
                <w:u w:val="single"/>
              </w:rPr>
              <w:t>+</w:t>
            </w:r>
            <w:r w:rsidRPr="00B412E1">
              <w:rPr>
                <w:rFonts w:ascii="Times New Roman" w:hAnsi="Times New Roman"/>
              </w:rPr>
              <w:t>0.29</w:t>
            </w:r>
          </w:p>
        </w:tc>
      </w:tr>
      <w:tr w:rsidR="00CE30CE" w:rsidRPr="00B412E1" w14:paraId="5C13F3D6" w14:textId="77777777" w:rsidTr="00CE30CE">
        <w:trPr>
          <w:trHeight w:val="340"/>
          <w:jc w:val="center"/>
        </w:trPr>
        <w:tc>
          <w:tcPr>
            <w:tcW w:w="2842" w:type="dxa"/>
            <w:tcBorders>
              <w:bottom w:val="single" w:sz="4" w:space="0" w:color="auto"/>
            </w:tcBorders>
          </w:tcPr>
          <w:p w14:paraId="6D920629" w14:textId="77777777" w:rsidR="00CE30CE" w:rsidRPr="00B412E1" w:rsidRDefault="00CE30CE" w:rsidP="00CE30CE">
            <w:pPr>
              <w:jc w:val="center"/>
              <w:rPr>
                <w:rFonts w:ascii="Times New Roman" w:hAnsi="Times New Roman"/>
              </w:rPr>
            </w:pPr>
            <w:r w:rsidRPr="00B412E1">
              <w:rPr>
                <w:rFonts w:ascii="Times New Roman" w:hAnsi="Times New Roman"/>
              </w:rPr>
              <w:t>T5</w:t>
            </w:r>
          </w:p>
        </w:tc>
        <w:tc>
          <w:tcPr>
            <w:tcW w:w="900" w:type="dxa"/>
            <w:tcBorders>
              <w:bottom w:val="single" w:sz="4" w:space="0" w:color="auto"/>
            </w:tcBorders>
          </w:tcPr>
          <w:p w14:paraId="160349CF" w14:textId="77777777" w:rsidR="00CE30CE" w:rsidRPr="00B412E1" w:rsidRDefault="00CE30CE" w:rsidP="00CE30CE">
            <w:pPr>
              <w:jc w:val="center"/>
              <w:rPr>
                <w:rFonts w:ascii="Times New Roman" w:hAnsi="Times New Roman"/>
              </w:rPr>
            </w:pPr>
            <w:r w:rsidRPr="00B412E1">
              <w:rPr>
                <w:rFonts w:ascii="Times New Roman" w:hAnsi="Times New Roman"/>
              </w:rPr>
              <w:t>12</w:t>
            </w:r>
          </w:p>
        </w:tc>
        <w:tc>
          <w:tcPr>
            <w:tcW w:w="1666" w:type="dxa"/>
            <w:tcBorders>
              <w:bottom w:val="single" w:sz="4" w:space="0" w:color="auto"/>
            </w:tcBorders>
          </w:tcPr>
          <w:p w14:paraId="173347DE" w14:textId="77777777" w:rsidR="00CE30CE" w:rsidRPr="00B412E1" w:rsidRDefault="00CE30CE" w:rsidP="00CE30CE">
            <w:pPr>
              <w:jc w:val="center"/>
              <w:rPr>
                <w:rFonts w:ascii="Times New Roman" w:hAnsi="Times New Roman"/>
              </w:rPr>
            </w:pPr>
            <w:r w:rsidRPr="00B412E1">
              <w:rPr>
                <w:rFonts w:ascii="Times New Roman" w:hAnsi="Times New Roman"/>
              </w:rPr>
              <w:t>42.11</w:t>
            </w:r>
          </w:p>
        </w:tc>
        <w:tc>
          <w:tcPr>
            <w:tcW w:w="1347" w:type="dxa"/>
            <w:tcBorders>
              <w:bottom w:val="single" w:sz="4" w:space="0" w:color="auto"/>
            </w:tcBorders>
          </w:tcPr>
          <w:p w14:paraId="2558D5EF" w14:textId="77777777" w:rsidR="00CE30CE" w:rsidRPr="00B412E1" w:rsidRDefault="00CE30CE" w:rsidP="00CE30CE">
            <w:pPr>
              <w:rPr>
                <w:rFonts w:ascii="Times New Roman" w:hAnsi="Times New Roman"/>
              </w:rPr>
            </w:pPr>
            <w:r w:rsidRPr="00B412E1">
              <w:rPr>
                <w:rFonts w:ascii="Times New Roman" w:hAnsi="Times New Roman"/>
                <w:u w:val="single"/>
              </w:rPr>
              <w:t>+</w:t>
            </w:r>
            <w:r w:rsidRPr="00B412E1">
              <w:rPr>
                <w:rFonts w:ascii="Times New Roman" w:hAnsi="Times New Roman"/>
              </w:rPr>
              <w:t>6.91</w:t>
            </w:r>
          </w:p>
        </w:tc>
      </w:tr>
    </w:tbl>
    <w:p w14:paraId="047E338F" w14:textId="77777777" w:rsidR="00CE30CE" w:rsidRPr="00B412E1" w:rsidRDefault="00CE30CE" w:rsidP="00CE30CE">
      <w:pPr>
        <w:spacing w:after="0" w:line="240" w:lineRule="auto"/>
        <w:ind w:left="720"/>
        <w:jc w:val="both"/>
        <w:rPr>
          <w:rFonts w:ascii="Times New Roman" w:hAnsi="Times New Roman"/>
        </w:rPr>
      </w:pPr>
    </w:p>
    <w:p w14:paraId="788CAE1E" w14:textId="77777777" w:rsidR="00CE30CE" w:rsidRPr="00B412E1" w:rsidRDefault="00CE30CE" w:rsidP="00CE30CE">
      <w:pPr>
        <w:spacing w:after="0" w:line="240" w:lineRule="auto"/>
        <w:ind w:firstLine="720"/>
        <w:jc w:val="both"/>
        <w:rPr>
          <w:rFonts w:ascii="Times New Roman" w:eastAsiaTheme="minorEastAsia" w:hAnsi="Times New Roman"/>
        </w:rPr>
      </w:pPr>
      <w:r w:rsidRPr="00B412E1">
        <w:rPr>
          <w:rFonts w:ascii="Times New Roman" w:eastAsiaTheme="minorEastAsia" w:hAnsi="Times New Roman"/>
        </w:rPr>
        <w:t>The growth response of snails as presented in Table 1</w:t>
      </w:r>
      <w:r w:rsidRPr="00B412E1">
        <w:rPr>
          <w:rFonts w:ascii="Times New Roman" w:eastAsiaTheme="minorEastAsia" w:hAnsi="Times New Roman"/>
          <w:b/>
        </w:rPr>
        <w:t xml:space="preserve"> </w:t>
      </w:r>
      <w:r w:rsidRPr="00B412E1">
        <w:rPr>
          <w:rFonts w:ascii="Times New Roman" w:eastAsiaTheme="minorEastAsia" w:hAnsi="Times New Roman"/>
        </w:rPr>
        <w:t xml:space="preserve">shows the mean scores for weight gain among African giant land snails fed on different </w:t>
      </w:r>
      <w:r w:rsidRPr="00B412E1">
        <w:rPr>
          <w:rFonts w:ascii="Times New Roman" w:hAnsi="Times New Roman"/>
          <w:color w:val="000000" w:themeColor="text1"/>
        </w:rPr>
        <w:t>dietary treatments</w:t>
      </w:r>
      <w:r w:rsidRPr="00B412E1">
        <w:rPr>
          <w:rFonts w:ascii="Times New Roman" w:eastAsiaTheme="minorEastAsia" w:hAnsi="Times New Roman"/>
        </w:rPr>
        <w:t xml:space="preserve"> in Uyo Local Government Area. The results indicate that snails in Treatment 1 (</w:t>
      </w:r>
      <w:r w:rsidRPr="00B412E1">
        <w:rPr>
          <w:rFonts w:ascii="Times New Roman" w:hAnsi="Times New Roman"/>
        </w:rPr>
        <w:t>Pawpaw Leaves</w:t>
      </w:r>
      <w:r w:rsidRPr="00B412E1">
        <w:rPr>
          <w:rFonts w:ascii="Times New Roman" w:eastAsiaTheme="minorEastAsia" w:hAnsi="Times New Roman"/>
        </w:rPr>
        <w:t>) had a mean score of 42.01, Treatment 2 (</w:t>
      </w:r>
      <w:r w:rsidRPr="00B412E1">
        <w:rPr>
          <w:rFonts w:ascii="Times New Roman" w:hAnsi="Times New Roman"/>
          <w:i/>
        </w:rPr>
        <w:t>Moringa</w:t>
      </w:r>
      <w:r w:rsidRPr="00B412E1">
        <w:rPr>
          <w:rFonts w:ascii="Times New Roman" w:hAnsi="Times New Roman"/>
        </w:rPr>
        <w:t xml:space="preserve"> Leaves</w:t>
      </w:r>
      <w:r w:rsidRPr="00B412E1">
        <w:rPr>
          <w:rFonts w:ascii="Times New Roman" w:eastAsiaTheme="minorEastAsia" w:hAnsi="Times New Roman"/>
        </w:rPr>
        <w:t>) 44.61, Treatment 3 (</w:t>
      </w:r>
      <w:r w:rsidRPr="00B412E1">
        <w:rPr>
          <w:rFonts w:ascii="Times New Roman" w:hAnsi="Times New Roman"/>
          <w:i/>
        </w:rPr>
        <w:t>Centrosema</w:t>
      </w:r>
      <w:r w:rsidRPr="00B412E1">
        <w:rPr>
          <w:rFonts w:ascii="Times New Roman" w:hAnsi="Times New Roman"/>
        </w:rPr>
        <w:t xml:space="preserve"> Leaves</w:t>
      </w:r>
      <w:r w:rsidRPr="00B412E1">
        <w:rPr>
          <w:rFonts w:ascii="Times New Roman" w:eastAsiaTheme="minorEastAsia" w:hAnsi="Times New Roman"/>
        </w:rPr>
        <w:t>) 36.12, Treatment 4 (</w:t>
      </w:r>
      <w:r w:rsidRPr="00B412E1">
        <w:rPr>
          <w:rFonts w:ascii="Times New Roman" w:hAnsi="Times New Roman"/>
          <w:i/>
        </w:rPr>
        <w:t xml:space="preserve">Centrosema </w:t>
      </w:r>
      <w:r w:rsidRPr="00B412E1">
        <w:rPr>
          <w:rFonts w:ascii="Times New Roman" w:hAnsi="Times New Roman"/>
        </w:rPr>
        <w:t>Leaves</w:t>
      </w:r>
      <w:r w:rsidRPr="00B412E1">
        <w:rPr>
          <w:rFonts w:ascii="Times New Roman" w:eastAsiaTheme="minorEastAsia" w:hAnsi="Times New Roman"/>
        </w:rPr>
        <w:t>) 32.71 and Treatment 5 (</w:t>
      </w:r>
      <w:r w:rsidRPr="00B412E1">
        <w:rPr>
          <w:rFonts w:ascii="Times New Roman" w:hAnsi="Times New Roman"/>
          <w:i/>
        </w:rPr>
        <w:t xml:space="preserve">PaMoCaCe </w:t>
      </w:r>
      <w:r w:rsidRPr="00B412E1">
        <w:rPr>
          <w:rFonts w:ascii="Times New Roman" w:hAnsi="Times New Roman"/>
        </w:rPr>
        <w:t>Leaves</w:t>
      </w:r>
      <w:r w:rsidRPr="00B412E1">
        <w:rPr>
          <w:rFonts w:ascii="Times New Roman" w:eastAsiaTheme="minorEastAsia" w:hAnsi="Times New Roman"/>
        </w:rPr>
        <w:t xml:space="preserve">) 42.11 respectively. The findings showed that different </w:t>
      </w:r>
      <w:r w:rsidRPr="00B412E1">
        <w:rPr>
          <w:rFonts w:ascii="Times New Roman" w:hAnsi="Times New Roman"/>
          <w:color w:val="000000" w:themeColor="text1"/>
        </w:rPr>
        <w:t>dietary treatments</w:t>
      </w:r>
      <w:r w:rsidRPr="00B412E1">
        <w:rPr>
          <w:rFonts w:ascii="Times New Roman" w:eastAsiaTheme="minorEastAsia" w:hAnsi="Times New Roman"/>
        </w:rPr>
        <w:t xml:space="preserve"> have effect on weight gain of African giant land snails (</w:t>
      </w:r>
      <w:r w:rsidRPr="00B412E1">
        <w:rPr>
          <w:rFonts w:ascii="Times New Roman" w:eastAsiaTheme="minorEastAsia" w:hAnsi="Times New Roman"/>
          <w:i/>
        </w:rPr>
        <w:t xml:space="preserve">Archachatina marginata) </w:t>
      </w:r>
      <w:r w:rsidRPr="00B412E1">
        <w:rPr>
          <w:rFonts w:ascii="Times New Roman" w:eastAsiaTheme="minorEastAsia" w:hAnsi="Times New Roman"/>
        </w:rPr>
        <w:t xml:space="preserve">with </w:t>
      </w:r>
      <w:r w:rsidRPr="00B412E1">
        <w:rPr>
          <w:rFonts w:ascii="Times New Roman" w:eastAsiaTheme="minorEastAsia" w:hAnsi="Times New Roman"/>
          <w:i/>
        </w:rPr>
        <w:t>Moringa</w:t>
      </w:r>
      <w:r w:rsidRPr="00B412E1">
        <w:rPr>
          <w:rFonts w:ascii="Times New Roman" w:eastAsiaTheme="minorEastAsia" w:hAnsi="Times New Roman"/>
        </w:rPr>
        <w:t xml:space="preserve"> leaves exhibiting the highest mean. This implies that snails fed </w:t>
      </w:r>
      <w:r w:rsidRPr="00B412E1">
        <w:rPr>
          <w:rFonts w:ascii="Times New Roman" w:eastAsiaTheme="minorEastAsia" w:hAnsi="Times New Roman"/>
          <w:i/>
        </w:rPr>
        <w:t xml:space="preserve">Moringa oleifera </w:t>
      </w:r>
      <w:r w:rsidRPr="00B412E1">
        <w:rPr>
          <w:rFonts w:ascii="Times New Roman" w:eastAsiaTheme="minorEastAsia" w:hAnsi="Times New Roman"/>
        </w:rPr>
        <w:t xml:space="preserve">leaves performed better than those of others dietary treatments. The high mean body weight gain further implies that </w:t>
      </w:r>
      <w:r w:rsidRPr="00B412E1">
        <w:rPr>
          <w:rFonts w:ascii="Times New Roman" w:eastAsiaTheme="minorEastAsia" w:hAnsi="Times New Roman"/>
          <w:i/>
        </w:rPr>
        <w:t>Moringa</w:t>
      </w:r>
      <w:r w:rsidRPr="00B412E1">
        <w:rPr>
          <w:rFonts w:ascii="Times New Roman" w:eastAsiaTheme="minorEastAsia" w:hAnsi="Times New Roman"/>
        </w:rPr>
        <w:t xml:space="preserve"> leaves have good potentials of enhancing snails growth. </w:t>
      </w:r>
    </w:p>
    <w:p w14:paraId="4800A571" w14:textId="77777777" w:rsidR="00CE30CE" w:rsidRPr="00B412E1" w:rsidRDefault="00CE30CE" w:rsidP="00CE30CE">
      <w:pPr>
        <w:spacing w:after="0" w:line="240" w:lineRule="auto"/>
        <w:ind w:firstLine="720"/>
        <w:jc w:val="both"/>
        <w:rPr>
          <w:rFonts w:ascii="Times New Roman" w:eastAsiaTheme="minorEastAsia" w:hAnsi="Times New Roman"/>
        </w:rPr>
      </w:pPr>
    </w:p>
    <w:p w14:paraId="5BD7B34B" w14:textId="77777777" w:rsidR="00CE30CE" w:rsidRPr="00B412E1" w:rsidRDefault="00CE30CE" w:rsidP="00CE30CE">
      <w:pPr>
        <w:spacing w:after="0" w:line="240" w:lineRule="auto"/>
        <w:jc w:val="both"/>
        <w:rPr>
          <w:rFonts w:ascii="Times New Roman" w:hAnsi="Times New Roman"/>
        </w:rPr>
      </w:pPr>
      <w:r w:rsidRPr="00B412E1">
        <w:rPr>
          <w:rFonts w:ascii="Times New Roman" w:hAnsi="Times New Roman"/>
          <w:b/>
        </w:rPr>
        <w:t xml:space="preserve">Research Question 2: </w:t>
      </w:r>
      <w:r w:rsidRPr="00B412E1">
        <w:rPr>
          <w:rFonts w:ascii="Times New Roman" w:hAnsi="Times New Roman"/>
        </w:rPr>
        <w:t xml:space="preserve">What are the Effects of Different </w:t>
      </w:r>
      <w:r w:rsidRPr="00B412E1">
        <w:rPr>
          <w:rFonts w:ascii="Times New Roman" w:hAnsi="Times New Roman"/>
          <w:color w:val="000000" w:themeColor="text1"/>
        </w:rPr>
        <w:t>Dietary Treatments</w:t>
      </w:r>
      <w:r w:rsidRPr="00B412E1">
        <w:rPr>
          <w:rFonts w:ascii="Times New Roman" w:hAnsi="Times New Roman"/>
        </w:rPr>
        <w:t xml:space="preserve"> on the Shell Length Gain of (</w:t>
      </w:r>
      <w:r w:rsidRPr="00B412E1">
        <w:rPr>
          <w:rFonts w:ascii="Times New Roman" w:hAnsi="Times New Roman"/>
          <w:i/>
        </w:rPr>
        <w:t>Archachatina marginata)</w:t>
      </w:r>
      <w:r w:rsidRPr="00B412E1">
        <w:rPr>
          <w:rFonts w:ascii="Times New Roman" w:hAnsi="Times New Roman"/>
        </w:rPr>
        <w:t xml:space="preserve"> in Uyo Local Government Area.</w:t>
      </w:r>
    </w:p>
    <w:p w14:paraId="7D063CE1" w14:textId="77777777" w:rsidR="00CE30CE" w:rsidRPr="00B412E1" w:rsidRDefault="00CE30CE" w:rsidP="00CE30CE">
      <w:pPr>
        <w:spacing w:after="0" w:line="240" w:lineRule="auto"/>
        <w:ind w:left="990" w:hanging="990"/>
        <w:jc w:val="both"/>
        <w:rPr>
          <w:rFonts w:ascii="Times New Roman" w:hAnsi="Times New Roman"/>
          <w:b/>
        </w:rPr>
      </w:pPr>
      <w:r w:rsidRPr="00B412E1">
        <w:rPr>
          <w:rFonts w:ascii="Times New Roman" w:hAnsi="Times New Roman"/>
          <w:b/>
        </w:rPr>
        <w:t xml:space="preserve">Table 2 </w:t>
      </w:r>
      <w:r w:rsidRPr="00B412E1">
        <w:rPr>
          <w:rFonts w:ascii="Times New Roman" w:hAnsi="Times New Roman"/>
          <w:b/>
        </w:rPr>
        <w:tab/>
        <w:t>Mean effect of different feedstuffs on the shell length gains of African Gain Land Snails (</w:t>
      </w:r>
      <w:r w:rsidRPr="00B412E1">
        <w:rPr>
          <w:rFonts w:ascii="Times New Roman" w:hAnsi="Times New Roman"/>
          <w:b/>
          <w:i/>
        </w:rPr>
        <w:t xml:space="preserve">Archachatina marginata) </w:t>
      </w:r>
      <w:r w:rsidRPr="00B412E1">
        <w:rPr>
          <w:rFonts w:ascii="Times New Roman" w:hAnsi="Times New Roman"/>
          <w:b/>
        </w:rPr>
        <w:t>Raised</w:t>
      </w:r>
      <w:r w:rsidRPr="00B412E1">
        <w:rPr>
          <w:rFonts w:ascii="Times New Roman" w:hAnsi="Times New Roman"/>
          <w:b/>
          <w:i/>
        </w:rPr>
        <w:t xml:space="preserve"> </w:t>
      </w:r>
      <w:r w:rsidRPr="00B412E1">
        <w:rPr>
          <w:rFonts w:ascii="Times New Roman" w:hAnsi="Times New Roman"/>
          <w:b/>
        </w:rPr>
        <w:t>in Uyo Local Government Area</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22"/>
        <w:gridCol w:w="1138"/>
        <w:gridCol w:w="1729"/>
        <w:gridCol w:w="1681"/>
      </w:tblGrid>
      <w:tr w:rsidR="00CE30CE" w:rsidRPr="00B412E1" w14:paraId="50D4FBE2" w14:textId="77777777" w:rsidTr="00CE30CE">
        <w:trPr>
          <w:jc w:val="center"/>
        </w:trPr>
        <w:tc>
          <w:tcPr>
            <w:tcW w:w="3168" w:type="dxa"/>
            <w:tcBorders>
              <w:top w:val="single" w:sz="4" w:space="0" w:color="auto"/>
              <w:bottom w:val="single" w:sz="4" w:space="0" w:color="auto"/>
            </w:tcBorders>
            <w:vAlign w:val="center"/>
          </w:tcPr>
          <w:p w14:paraId="735A6E82" w14:textId="77777777" w:rsidR="00CE30CE" w:rsidRPr="00B412E1" w:rsidRDefault="00CE30CE" w:rsidP="00CE30CE">
            <w:pPr>
              <w:pStyle w:val="NoSpacing"/>
              <w:jc w:val="center"/>
              <w:rPr>
                <w:rFonts w:ascii="Times New Roman" w:hAnsi="Times New Roman" w:cs="Times New Roman"/>
                <w:b/>
              </w:rPr>
            </w:pPr>
            <w:r w:rsidRPr="00B412E1">
              <w:rPr>
                <w:rFonts w:ascii="Times New Roman" w:hAnsi="Times New Roman" w:cs="Times New Roman"/>
                <w:b/>
              </w:rPr>
              <w:t>TREATMENT (T)</w:t>
            </w:r>
          </w:p>
        </w:tc>
        <w:tc>
          <w:tcPr>
            <w:tcW w:w="1273" w:type="dxa"/>
            <w:tcBorders>
              <w:top w:val="single" w:sz="4" w:space="0" w:color="auto"/>
              <w:bottom w:val="single" w:sz="4" w:space="0" w:color="auto"/>
            </w:tcBorders>
            <w:vAlign w:val="center"/>
          </w:tcPr>
          <w:p w14:paraId="6F4E6B48" w14:textId="77777777" w:rsidR="00CE30CE" w:rsidRPr="00B412E1" w:rsidRDefault="00CE30CE" w:rsidP="00CE30CE">
            <w:pPr>
              <w:pStyle w:val="NoSpacing"/>
              <w:jc w:val="center"/>
              <w:rPr>
                <w:rFonts w:ascii="Times New Roman" w:hAnsi="Times New Roman" w:cs="Times New Roman"/>
                <w:b/>
              </w:rPr>
            </w:pPr>
            <w:r w:rsidRPr="00B412E1">
              <w:rPr>
                <w:rFonts w:ascii="Times New Roman" w:hAnsi="Times New Roman" w:cs="Times New Roman"/>
                <w:b/>
              </w:rPr>
              <w:t>N</w:t>
            </w:r>
          </w:p>
        </w:tc>
        <w:tc>
          <w:tcPr>
            <w:tcW w:w="1890" w:type="dxa"/>
            <w:tcBorders>
              <w:top w:val="single" w:sz="4" w:space="0" w:color="auto"/>
              <w:bottom w:val="single" w:sz="4" w:space="0" w:color="auto"/>
            </w:tcBorders>
            <w:vAlign w:val="center"/>
          </w:tcPr>
          <w:p w14:paraId="2E76A550" w14:textId="77777777" w:rsidR="00CE30CE" w:rsidRPr="00B412E1" w:rsidRDefault="00CE30CE" w:rsidP="00CE30CE">
            <w:pPr>
              <w:pStyle w:val="NoSpacing"/>
              <w:jc w:val="center"/>
              <w:rPr>
                <w:rFonts w:ascii="Times New Roman" w:hAnsi="Times New Roman" w:cs="Times New Roman"/>
                <w:b/>
              </w:rPr>
            </w:pPr>
            <w:r w:rsidRPr="00B412E1">
              <w:rPr>
                <w:rFonts w:ascii="Times New Roman" w:hAnsi="Times New Roman" w:cs="Times New Roman"/>
                <w:b/>
              </w:rPr>
              <w:t>MEAN</w:t>
            </w:r>
          </w:p>
        </w:tc>
        <w:tc>
          <w:tcPr>
            <w:tcW w:w="1857" w:type="dxa"/>
            <w:tcBorders>
              <w:top w:val="single" w:sz="4" w:space="0" w:color="auto"/>
              <w:bottom w:val="single" w:sz="4" w:space="0" w:color="auto"/>
            </w:tcBorders>
            <w:vAlign w:val="center"/>
          </w:tcPr>
          <w:p w14:paraId="18B0C728" w14:textId="77777777" w:rsidR="00CE30CE" w:rsidRPr="00B412E1" w:rsidRDefault="00CE30CE" w:rsidP="00CE30CE">
            <w:pPr>
              <w:pStyle w:val="NoSpacing"/>
              <w:jc w:val="center"/>
              <w:rPr>
                <w:rFonts w:ascii="Times New Roman" w:hAnsi="Times New Roman" w:cs="Times New Roman"/>
                <w:b/>
              </w:rPr>
            </w:pPr>
            <w:r w:rsidRPr="00B412E1">
              <w:rPr>
                <w:rFonts w:ascii="Times New Roman" w:hAnsi="Times New Roman" w:cs="Times New Roman"/>
                <w:b/>
              </w:rPr>
              <w:t>Stad. Error</w:t>
            </w:r>
          </w:p>
        </w:tc>
      </w:tr>
      <w:tr w:rsidR="00CE30CE" w:rsidRPr="00B412E1" w14:paraId="57B5BC42" w14:textId="77777777" w:rsidTr="00CE30CE">
        <w:trPr>
          <w:jc w:val="center"/>
        </w:trPr>
        <w:tc>
          <w:tcPr>
            <w:tcW w:w="3168" w:type="dxa"/>
            <w:tcBorders>
              <w:top w:val="single" w:sz="4" w:space="0" w:color="auto"/>
            </w:tcBorders>
            <w:vAlign w:val="center"/>
          </w:tcPr>
          <w:p w14:paraId="15CFE957"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rPr>
              <w:t>T1</w:t>
            </w:r>
          </w:p>
        </w:tc>
        <w:tc>
          <w:tcPr>
            <w:tcW w:w="1273" w:type="dxa"/>
            <w:tcBorders>
              <w:top w:val="single" w:sz="4" w:space="0" w:color="auto"/>
            </w:tcBorders>
            <w:vAlign w:val="center"/>
          </w:tcPr>
          <w:p w14:paraId="64377915"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rPr>
              <w:t>12</w:t>
            </w:r>
          </w:p>
        </w:tc>
        <w:tc>
          <w:tcPr>
            <w:tcW w:w="1890" w:type="dxa"/>
            <w:tcBorders>
              <w:top w:val="single" w:sz="4" w:space="0" w:color="auto"/>
            </w:tcBorders>
            <w:vAlign w:val="center"/>
          </w:tcPr>
          <w:p w14:paraId="3F2D0999"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rPr>
              <w:t>6.03</w:t>
            </w:r>
          </w:p>
        </w:tc>
        <w:tc>
          <w:tcPr>
            <w:tcW w:w="1857" w:type="dxa"/>
            <w:tcBorders>
              <w:top w:val="single" w:sz="4" w:space="0" w:color="auto"/>
            </w:tcBorders>
            <w:vAlign w:val="center"/>
          </w:tcPr>
          <w:p w14:paraId="3DD60CCC"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u w:val="single"/>
              </w:rPr>
              <w:t>+</w:t>
            </w:r>
            <w:r w:rsidRPr="00B412E1">
              <w:rPr>
                <w:rFonts w:ascii="Times New Roman" w:hAnsi="Times New Roman" w:cs="Times New Roman"/>
              </w:rPr>
              <w:t>0.20</w:t>
            </w:r>
          </w:p>
        </w:tc>
      </w:tr>
      <w:tr w:rsidR="00CE30CE" w:rsidRPr="00B412E1" w14:paraId="799C2974" w14:textId="77777777" w:rsidTr="00CE30CE">
        <w:trPr>
          <w:jc w:val="center"/>
        </w:trPr>
        <w:tc>
          <w:tcPr>
            <w:tcW w:w="3168" w:type="dxa"/>
            <w:vAlign w:val="center"/>
          </w:tcPr>
          <w:p w14:paraId="72041B1F"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rPr>
              <w:t>T2</w:t>
            </w:r>
          </w:p>
        </w:tc>
        <w:tc>
          <w:tcPr>
            <w:tcW w:w="1273" w:type="dxa"/>
            <w:vAlign w:val="center"/>
          </w:tcPr>
          <w:p w14:paraId="22916ABA"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rPr>
              <w:t>12</w:t>
            </w:r>
          </w:p>
        </w:tc>
        <w:tc>
          <w:tcPr>
            <w:tcW w:w="1890" w:type="dxa"/>
            <w:vAlign w:val="center"/>
          </w:tcPr>
          <w:p w14:paraId="3FB81BCA"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rPr>
              <w:t>6.71</w:t>
            </w:r>
          </w:p>
        </w:tc>
        <w:tc>
          <w:tcPr>
            <w:tcW w:w="1857" w:type="dxa"/>
            <w:vAlign w:val="center"/>
          </w:tcPr>
          <w:p w14:paraId="150EF365"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u w:val="single"/>
              </w:rPr>
              <w:t>+</w:t>
            </w:r>
            <w:r w:rsidRPr="00B412E1">
              <w:rPr>
                <w:rFonts w:ascii="Times New Roman" w:hAnsi="Times New Roman" w:cs="Times New Roman"/>
              </w:rPr>
              <w:t>0.29</w:t>
            </w:r>
          </w:p>
        </w:tc>
      </w:tr>
      <w:tr w:rsidR="00CE30CE" w:rsidRPr="00B412E1" w14:paraId="2CEA70C4" w14:textId="77777777" w:rsidTr="00CE30CE">
        <w:trPr>
          <w:jc w:val="center"/>
        </w:trPr>
        <w:tc>
          <w:tcPr>
            <w:tcW w:w="3168" w:type="dxa"/>
            <w:vAlign w:val="center"/>
          </w:tcPr>
          <w:p w14:paraId="76EF3715"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rPr>
              <w:t>T3</w:t>
            </w:r>
          </w:p>
        </w:tc>
        <w:tc>
          <w:tcPr>
            <w:tcW w:w="1273" w:type="dxa"/>
            <w:vAlign w:val="center"/>
          </w:tcPr>
          <w:p w14:paraId="522108DA"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rPr>
              <w:t>12</w:t>
            </w:r>
          </w:p>
        </w:tc>
        <w:tc>
          <w:tcPr>
            <w:tcW w:w="1890" w:type="dxa"/>
            <w:vAlign w:val="center"/>
          </w:tcPr>
          <w:p w14:paraId="585D8682"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rPr>
              <w:t>5.69</w:t>
            </w:r>
          </w:p>
        </w:tc>
        <w:tc>
          <w:tcPr>
            <w:tcW w:w="1857" w:type="dxa"/>
            <w:vAlign w:val="center"/>
          </w:tcPr>
          <w:p w14:paraId="16FE17F9"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u w:val="single"/>
              </w:rPr>
              <w:t>+</w:t>
            </w:r>
            <w:r w:rsidRPr="00B412E1">
              <w:rPr>
                <w:rFonts w:ascii="Times New Roman" w:hAnsi="Times New Roman" w:cs="Times New Roman"/>
              </w:rPr>
              <w:t>0.16</w:t>
            </w:r>
          </w:p>
        </w:tc>
      </w:tr>
      <w:tr w:rsidR="00CE30CE" w:rsidRPr="00B412E1" w14:paraId="14919001" w14:textId="77777777" w:rsidTr="00CE30CE">
        <w:trPr>
          <w:jc w:val="center"/>
        </w:trPr>
        <w:tc>
          <w:tcPr>
            <w:tcW w:w="3168" w:type="dxa"/>
            <w:vAlign w:val="center"/>
          </w:tcPr>
          <w:p w14:paraId="38F4E9B8"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rPr>
              <w:t>T4</w:t>
            </w:r>
          </w:p>
        </w:tc>
        <w:tc>
          <w:tcPr>
            <w:tcW w:w="1273" w:type="dxa"/>
            <w:vAlign w:val="center"/>
          </w:tcPr>
          <w:p w14:paraId="26B6FB82"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rPr>
              <w:t>12</w:t>
            </w:r>
          </w:p>
        </w:tc>
        <w:tc>
          <w:tcPr>
            <w:tcW w:w="1890" w:type="dxa"/>
            <w:vAlign w:val="center"/>
          </w:tcPr>
          <w:p w14:paraId="54DB5E87"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rPr>
              <w:t>5.32</w:t>
            </w:r>
          </w:p>
        </w:tc>
        <w:tc>
          <w:tcPr>
            <w:tcW w:w="1857" w:type="dxa"/>
            <w:vAlign w:val="center"/>
          </w:tcPr>
          <w:p w14:paraId="7EC632A3"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u w:val="single"/>
              </w:rPr>
              <w:t>+</w:t>
            </w:r>
            <w:r w:rsidRPr="00B412E1">
              <w:rPr>
                <w:rFonts w:ascii="Times New Roman" w:hAnsi="Times New Roman" w:cs="Times New Roman"/>
              </w:rPr>
              <w:t>0.84</w:t>
            </w:r>
          </w:p>
        </w:tc>
      </w:tr>
      <w:tr w:rsidR="00CE30CE" w:rsidRPr="00B412E1" w14:paraId="6985D753" w14:textId="77777777" w:rsidTr="00CE30CE">
        <w:trPr>
          <w:jc w:val="center"/>
        </w:trPr>
        <w:tc>
          <w:tcPr>
            <w:tcW w:w="3168" w:type="dxa"/>
            <w:tcBorders>
              <w:bottom w:val="single" w:sz="4" w:space="0" w:color="auto"/>
            </w:tcBorders>
            <w:shd w:val="clear" w:color="auto" w:fill="auto"/>
            <w:vAlign w:val="center"/>
          </w:tcPr>
          <w:p w14:paraId="2F4E2259"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rPr>
              <w:t>T5</w:t>
            </w:r>
          </w:p>
        </w:tc>
        <w:tc>
          <w:tcPr>
            <w:tcW w:w="1273" w:type="dxa"/>
            <w:tcBorders>
              <w:bottom w:val="single" w:sz="4" w:space="0" w:color="auto"/>
            </w:tcBorders>
            <w:shd w:val="clear" w:color="auto" w:fill="auto"/>
            <w:vAlign w:val="center"/>
          </w:tcPr>
          <w:p w14:paraId="63887BB5"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rPr>
              <w:t>12</w:t>
            </w:r>
          </w:p>
        </w:tc>
        <w:tc>
          <w:tcPr>
            <w:tcW w:w="1890" w:type="dxa"/>
            <w:tcBorders>
              <w:bottom w:val="single" w:sz="4" w:space="0" w:color="auto"/>
            </w:tcBorders>
            <w:shd w:val="clear" w:color="auto" w:fill="auto"/>
            <w:vAlign w:val="center"/>
          </w:tcPr>
          <w:p w14:paraId="05FEC49F"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rPr>
              <w:t>6.07</w:t>
            </w:r>
          </w:p>
        </w:tc>
        <w:tc>
          <w:tcPr>
            <w:tcW w:w="1857" w:type="dxa"/>
            <w:tcBorders>
              <w:bottom w:val="single" w:sz="4" w:space="0" w:color="auto"/>
            </w:tcBorders>
            <w:shd w:val="clear" w:color="auto" w:fill="auto"/>
            <w:vAlign w:val="center"/>
          </w:tcPr>
          <w:p w14:paraId="19C9B086" w14:textId="77777777" w:rsidR="00CE30CE" w:rsidRPr="00B412E1" w:rsidRDefault="00CE30CE" w:rsidP="00CE30CE">
            <w:pPr>
              <w:pStyle w:val="NoSpacing"/>
              <w:jc w:val="center"/>
              <w:rPr>
                <w:rFonts w:ascii="Times New Roman" w:hAnsi="Times New Roman" w:cs="Times New Roman"/>
              </w:rPr>
            </w:pPr>
            <w:r w:rsidRPr="00B412E1">
              <w:rPr>
                <w:rFonts w:ascii="Times New Roman" w:hAnsi="Times New Roman" w:cs="Times New Roman"/>
                <w:u w:val="single"/>
              </w:rPr>
              <w:t>+</w:t>
            </w:r>
            <w:r w:rsidRPr="00B412E1">
              <w:rPr>
                <w:rFonts w:ascii="Times New Roman" w:hAnsi="Times New Roman" w:cs="Times New Roman"/>
              </w:rPr>
              <w:t>0.24</w:t>
            </w:r>
          </w:p>
        </w:tc>
      </w:tr>
    </w:tbl>
    <w:p w14:paraId="4EA27267" w14:textId="77777777" w:rsidR="00CE30CE" w:rsidRPr="00B412E1" w:rsidRDefault="00CE30CE" w:rsidP="00CE30CE">
      <w:pPr>
        <w:spacing w:after="0" w:line="240" w:lineRule="auto"/>
        <w:ind w:firstLine="720"/>
        <w:jc w:val="both"/>
        <w:rPr>
          <w:rFonts w:ascii="Times New Roman" w:hAnsi="Times New Roman"/>
        </w:rPr>
      </w:pPr>
    </w:p>
    <w:p w14:paraId="490BBECC" w14:textId="77777777" w:rsidR="00CE30CE" w:rsidRPr="00B412E1" w:rsidRDefault="00CE30CE" w:rsidP="00CE30CE">
      <w:pPr>
        <w:spacing w:after="0" w:line="240" w:lineRule="auto"/>
        <w:ind w:firstLine="720"/>
        <w:jc w:val="both"/>
        <w:rPr>
          <w:rFonts w:ascii="Times New Roman" w:eastAsiaTheme="minorEastAsia" w:hAnsi="Times New Roman"/>
        </w:rPr>
      </w:pPr>
      <w:r w:rsidRPr="00B412E1">
        <w:rPr>
          <w:rFonts w:ascii="Times New Roman" w:eastAsiaTheme="minorEastAsia" w:hAnsi="Times New Roman"/>
        </w:rPr>
        <w:lastRenderedPageBreak/>
        <w:t>The growth response in shell length gain among snails as presented in Table 2</w:t>
      </w:r>
      <w:r w:rsidRPr="00B412E1">
        <w:rPr>
          <w:rFonts w:ascii="Times New Roman" w:eastAsiaTheme="minorEastAsia" w:hAnsi="Times New Roman"/>
          <w:b/>
        </w:rPr>
        <w:t xml:space="preserve"> </w:t>
      </w:r>
      <w:r w:rsidRPr="00B412E1">
        <w:rPr>
          <w:rFonts w:ascii="Times New Roman" w:eastAsiaTheme="minorEastAsia" w:hAnsi="Times New Roman"/>
        </w:rPr>
        <w:t xml:space="preserve">shows the mean scores among African giant land snails fed on different </w:t>
      </w:r>
      <w:r w:rsidRPr="00B412E1">
        <w:rPr>
          <w:rFonts w:ascii="Times New Roman" w:hAnsi="Times New Roman"/>
          <w:color w:val="000000" w:themeColor="text1"/>
        </w:rPr>
        <w:t>dietary treatments</w:t>
      </w:r>
      <w:r w:rsidRPr="00B412E1">
        <w:rPr>
          <w:rFonts w:ascii="Times New Roman" w:eastAsiaTheme="minorEastAsia" w:hAnsi="Times New Roman"/>
        </w:rPr>
        <w:t xml:space="preserve"> in Uyo Local Government Area. The results indicate that snails in Treatment 1 (</w:t>
      </w:r>
      <w:r w:rsidRPr="00B412E1">
        <w:rPr>
          <w:rFonts w:ascii="Times New Roman" w:hAnsi="Times New Roman"/>
        </w:rPr>
        <w:t>Pawpaw Leaves</w:t>
      </w:r>
      <w:r w:rsidRPr="00B412E1">
        <w:rPr>
          <w:rFonts w:ascii="Times New Roman" w:eastAsiaTheme="minorEastAsia" w:hAnsi="Times New Roman"/>
        </w:rPr>
        <w:t>) had a mean score of 6.03, Treatment 2 (</w:t>
      </w:r>
      <w:r w:rsidRPr="00B412E1">
        <w:rPr>
          <w:rFonts w:ascii="Times New Roman" w:hAnsi="Times New Roman"/>
          <w:i/>
        </w:rPr>
        <w:t>Moringa</w:t>
      </w:r>
      <w:r w:rsidRPr="00B412E1">
        <w:rPr>
          <w:rFonts w:ascii="Times New Roman" w:hAnsi="Times New Roman"/>
        </w:rPr>
        <w:t xml:space="preserve"> Leaves</w:t>
      </w:r>
      <w:r w:rsidRPr="00B412E1">
        <w:rPr>
          <w:rFonts w:ascii="Times New Roman" w:eastAsiaTheme="minorEastAsia" w:hAnsi="Times New Roman"/>
        </w:rPr>
        <w:t>) 6.71, Treatment 3 (</w:t>
      </w:r>
      <w:r w:rsidRPr="00B412E1">
        <w:rPr>
          <w:rFonts w:ascii="Times New Roman" w:hAnsi="Times New Roman"/>
          <w:i/>
        </w:rPr>
        <w:t>Centrosema</w:t>
      </w:r>
      <w:r w:rsidRPr="00B412E1">
        <w:rPr>
          <w:rFonts w:ascii="Times New Roman" w:hAnsi="Times New Roman"/>
        </w:rPr>
        <w:t xml:space="preserve"> Leaves</w:t>
      </w:r>
      <w:r w:rsidRPr="00B412E1">
        <w:rPr>
          <w:rFonts w:ascii="Times New Roman" w:eastAsiaTheme="minorEastAsia" w:hAnsi="Times New Roman"/>
        </w:rPr>
        <w:t>) 5.69, Treatment 4 (</w:t>
      </w:r>
      <w:r w:rsidRPr="00B412E1">
        <w:rPr>
          <w:rFonts w:ascii="Times New Roman" w:hAnsi="Times New Roman"/>
          <w:i/>
        </w:rPr>
        <w:t>Centrosema</w:t>
      </w:r>
      <w:r w:rsidRPr="00B412E1">
        <w:rPr>
          <w:rFonts w:ascii="Times New Roman" w:hAnsi="Times New Roman"/>
        </w:rPr>
        <w:t xml:space="preserve"> Leaves</w:t>
      </w:r>
      <w:r w:rsidRPr="00B412E1">
        <w:rPr>
          <w:rFonts w:ascii="Times New Roman" w:eastAsiaTheme="minorEastAsia" w:hAnsi="Times New Roman"/>
        </w:rPr>
        <w:t>) 5.32, and Treatment 5 (</w:t>
      </w:r>
      <w:r w:rsidRPr="00B412E1">
        <w:rPr>
          <w:rFonts w:ascii="Times New Roman" w:hAnsi="Times New Roman"/>
        </w:rPr>
        <w:t>PaMoCaCe Leaves</w:t>
      </w:r>
      <w:r w:rsidRPr="00B412E1">
        <w:rPr>
          <w:rFonts w:ascii="Times New Roman" w:eastAsiaTheme="minorEastAsia" w:hAnsi="Times New Roman"/>
        </w:rPr>
        <w:t xml:space="preserve">) 6.07 respectively. The findings suggest that different </w:t>
      </w:r>
      <w:r w:rsidRPr="00B412E1">
        <w:rPr>
          <w:rFonts w:ascii="Times New Roman" w:hAnsi="Times New Roman"/>
          <w:color w:val="000000" w:themeColor="text1"/>
        </w:rPr>
        <w:t>dietary treatments</w:t>
      </w:r>
      <w:r w:rsidRPr="00B412E1">
        <w:rPr>
          <w:rFonts w:ascii="Times New Roman" w:eastAsiaTheme="minorEastAsia" w:hAnsi="Times New Roman"/>
        </w:rPr>
        <w:t xml:space="preserve"> have effect on shell length of African giant land snails (</w:t>
      </w:r>
      <w:r w:rsidRPr="00B412E1">
        <w:rPr>
          <w:rFonts w:ascii="Times New Roman" w:eastAsiaTheme="minorEastAsia" w:hAnsi="Times New Roman"/>
          <w:i/>
        </w:rPr>
        <w:t xml:space="preserve">Archachatina marginata) </w:t>
      </w:r>
      <w:r w:rsidRPr="00B412E1">
        <w:rPr>
          <w:rFonts w:ascii="Times New Roman" w:eastAsiaTheme="minorEastAsia" w:hAnsi="Times New Roman"/>
        </w:rPr>
        <w:t xml:space="preserve">with </w:t>
      </w:r>
      <w:r w:rsidRPr="00B412E1">
        <w:rPr>
          <w:rFonts w:ascii="Times New Roman" w:eastAsiaTheme="minorEastAsia" w:hAnsi="Times New Roman"/>
          <w:i/>
        </w:rPr>
        <w:t>Moringa</w:t>
      </w:r>
      <w:r w:rsidRPr="00B412E1">
        <w:rPr>
          <w:rFonts w:ascii="Times New Roman" w:eastAsiaTheme="minorEastAsia" w:hAnsi="Times New Roman"/>
        </w:rPr>
        <w:t xml:space="preserve"> leaves exhibiting the highest mean. This implies that snails fed </w:t>
      </w:r>
      <w:r w:rsidRPr="00B412E1">
        <w:rPr>
          <w:rFonts w:ascii="Times New Roman" w:eastAsiaTheme="minorEastAsia" w:hAnsi="Times New Roman"/>
          <w:i/>
        </w:rPr>
        <w:t>Moringa</w:t>
      </w:r>
      <w:r w:rsidRPr="00B412E1">
        <w:rPr>
          <w:rFonts w:ascii="Times New Roman" w:eastAsiaTheme="minorEastAsia" w:hAnsi="Times New Roman"/>
        </w:rPr>
        <w:t xml:space="preserve"> </w:t>
      </w:r>
      <w:r w:rsidRPr="00B412E1">
        <w:rPr>
          <w:rFonts w:ascii="Times New Roman" w:eastAsiaTheme="minorEastAsia" w:hAnsi="Times New Roman"/>
          <w:i/>
        </w:rPr>
        <w:t>oleifera</w:t>
      </w:r>
      <w:r w:rsidRPr="00B412E1">
        <w:rPr>
          <w:rFonts w:ascii="Times New Roman" w:eastAsiaTheme="minorEastAsia" w:hAnsi="Times New Roman"/>
        </w:rPr>
        <w:t xml:space="preserve"> leaves performed better than others. The high mean further implies that </w:t>
      </w:r>
      <w:r w:rsidRPr="00B412E1">
        <w:rPr>
          <w:rFonts w:ascii="Times New Roman" w:eastAsiaTheme="minorEastAsia" w:hAnsi="Times New Roman"/>
          <w:i/>
        </w:rPr>
        <w:t>Moringa</w:t>
      </w:r>
      <w:r w:rsidRPr="00B412E1">
        <w:rPr>
          <w:rFonts w:ascii="Times New Roman" w:eastAsiaTheme="minorEastAsia" w:hAnsi="Times New Roman"/>
        </w:rPr>
        <w:t xml:space="preserve"> have good potentials of enhancing snails shell length growth.  </w:t>
      </w:r>
    </w:p>
    <w:p w14:paraId="0A15466D" w14:textId="77777777" w:rsidR="0020705E" w:rsidRPr="00B412E1" w:rsidRDefault="0020705E" w:rsidP="00CE30CE">
      <w:pPr>
        <w:spacing w:after="0" w:line="240" w:lineRule="auto"/>
        <w:ind w:left="720" w:hanging="720"/>
        <w:jc w:val="both"/>
        <w:rPr>
          <w:rFonts w:ascii="Times New Roman" w:hAnsi="Times New Roman"/>
          <w:b/>
        </w:rPr>
      </w:pPr>
    </w:p>
    <w:p w14:paraId="62A368BB" w14:textId="77777777" w:rsidR="00CE30CE" w:rsidRPr="00B412E1" w:rsidRDefault="00CE30CE" w:rsidP="00CE30CE">
      <w:pPr>
        <w:spacing w:after="0" w:line="240" w:lineRule="auto"/>
        <w:ind w:left="720" w:hanging="720"/>
        <w:jc w:val="both"/>
        <w:rPr>
          <w:rFonts w:ascii="Times New Roman" w:hAnsi="Times New Roman"/>
        </w:rPr>
      </w:pPr>
      <w:r w:rsidRPr="00B412E1">
        <w:rPr>
          <w:rFonts w:ascii="Times New Roman" w:hAnsi="Times New Roman"/>
          <w:b/>
        </w:rPr>
        <w:t xml:space="preserve">Null Hypothesis 1: </w:t>
      </w:r>
      <w:r w:rsidRPr="00B412E1">
        <w:rPr>
          <w:rFonts w:ascii="Times New Roman" w:hAnsi="Times New Roman"/>
        </w:rPr>
        <w:t xml:space="preserve">There is no significant effect in the body weight gains among African giant land snail </w:t>
      </w:r>
      <w:r w:rsidRPr="00B412E1">
        <w:rPr>
          <w:rFonts w:ascii="Times New Roman" w:hAnsi="Times New Roman"/>
          <w:i/>
        </w:rPr>
        <w:t>(Archachatina marginata)</w:t>
      </w:r>
      <w:r w:rsidRPr="00B412E1">
        <w:rPr>
          <w:rFonts w:ascii="Times New Roman" w:hAnsi="Times New Roman"/>
        </w:rPr>
        <w:t xml:space="preserve"> fed on different </w:t>
      </w:r>
      <w:r w:rsidRPr="00B412E1">
        <w:rPr>
          <w:rFonts w:ascii="Times New Roman" w:hAnsi="Times New Roman"/>
          <w:color w:val="000000" w:themeColor="text1"/>
        </w:rPr>
        <w:t>dietary treatments</w:t>
      </w:r>
      <w:r w:rsidRPr="00B412E1">
        <w:rPr>
          <w:rFonts w:ascii="Times New Roman" w:hAnsi="Times New Roman"/>
        </w:rPr>
        <w:t xml:space="preserve"> in Uyo Local Government Area. </w:t>
      </w:r>
    </w:p>
    <w:p w14:paraId="31F5B8DC" w14:textId="77777777" w:rsidR="00CE30CE" w:rsidRPr="00B412E1" w:rsidRDefault="00CE30CE" w:rsidP="00CE30CE">
      <w:pPr>
        <w:spacing w:after="0" w:line="240" w:lineRule="auto"/>
        <w:jc w:val="both"/>
        <w:rPr>
          <w:rFonts w:ascii="Times New Roman" w:hAnsi="Times New Roman"/>
        </w:rPr>
      </w:pPr>
    </w:p>
    <w:p w14:paraId="3AC18B1E" w14:textId="77777777" w:rsidR="00CE30CE" w:rsidRPr="00B412E1" w:rsidRDefault="00CE30CE" w:rsidP="00CE30CE">
      <w:pPr>
        <w:spacing w:after="0" w:line="240" w:lineRule="auto"/>
        <w:ind w:left="900" w:hanging="900"/>
        <w:jc w:val="both"/>
        <w:rPr>
          <w:rFonts w:ascii="Times New Roman" w:hAnsi="Times New Roman"/>
          <w:b/>
        </w:rPr>
      </w:pPr>
      <w:r w:rsidRPr="00B412E1">
        <w:rPr>
          <w:rFonts w:ascii="Times New Roman" w:hAnsi="Times New Roman"/>
          <w:b/>
        </w:rPr>
        <w:t>Table 3: One-way Analysis of Variance (ANOVA) for Weight Gain Among Snails.</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9"/>
        <w:gridCol w:w="1639"/>
        <w:gridCol w:w="449"/>
        <w:gridCol w:w="1727"/>
        <w:gridCol w:w="601"/>
        <w:gridCol w:w="872"/>
      </w:tblGrid>
      <w:tr w:rsidR="00CE30CE" w:rsidRPr="00B412E1" w14:paraId="34D30D1E" w14:textId="77777777" w:rsidTr="0020705E">
        <w:trPr>
          <w:trHeight w:val="143"/>
          <w:jc w:val="center"/>
        </w:trPr>
        <w:tc>
          <w:tcPr>
            <w:tcW w:w="3478" w:type="dxa"/>
            <w:gridSpan w:val="2"/>
            <w:tcBorders>
              <w:top w:val="single" w:sz="4" w:space="0" w:color="auto"/>
              <w:bottom w:val="single" w:sz="4" w:space="0" w:color="auto"/>
            </w:tcBorders>
          </w:tcPr>
          <w:p w14:paraId="2E02C468" w14:textId="45DBFB20" w:rsidR="00CE30CE" w:rsidRPr="00B412E1" w:rsidRDefault="0020705E" w:rsidP="00CE30CE">
            <w:pPr>
              <w:pStyle w:val="NoSpacing"/>
              <w:ind w:left="900" w:hanging="900"/>
              <w:rPr>
                <w:rFonts w:ascii="Times New Roman" w:hAnsi="Times New Roman" w:cs="Times New Roman"/>
              </w:rPr>
            </w:pPr>
            <w:r w:rsidRPr="00B412E1">
              <w:rPr>
                <w:rFonts w:ascii="Times New Roman" w:hAnsi="Times New Roman" w:cs="Times New Roman"/>
              </w:rPr>
              <w:t xml:space="preserve">                         </w:t>
            </w:r>
            <w:r w:rsidR="00CE30CE" w:rsidRPr="00B412E1">
              <w:rPr>
                <w:rFonts w:ascii="Times New Roman" w:hAnsi="Times New Roman" w:cs="Times New Roman"/>
              </w:rPr>
              <w:t xml:space="preserve">Sum of Squares         </w:t>
            </w:r>
          </w:p>
        </w:tc>
        <w:tc>
          <w:tcPr>
            <w:tcW w:w="438" w:type="dxa"/>
            <w:tcBorders>
              <w:top w:val="single" w:sz="4" w:space="0" w:color="auto"/>
              <w:bottom w:val="single" w:sz="4" w:space="0" w:color="auto"/>
            </w:tcBorders>
          </w:tcPr>
          <w:p w14:paraId="3B35A0B3" w14:textId="77777777" w:rsidR="00CE30CE" w:rsidRPr="00B412E1" w:rsidRDefault="00CE30CE" w:rsidP="00CE30CE">
            <w:pPr>
              <w:pStyle w:val="NoSpacing"/>
              <w:ind w:left="900" w:hanging="900"/>
              <w:rPr>
                <w:rFonts w:ascii="Times New Roman" w:hAnsi="Times New Roman" w:cs="Times New Roman"/>
              </w:rPr>
            </w:pPr>
            <w:r w:rsidRPr="00B412E1">
              <w:rPr>
                <w:rFonts w:ascii="Times New Roman" w:hAnsi="Times New Roman" w:cs="Times New Roman"/>
              </w:rPr>
              <w:t>Df</w:t>
            </w:r>
          </w:p>
        </w:tc>
        <w:tc>
          <w:tcPr>
            <w:tcW w:w="1662" w:type="dxa"/>
            <w:tcBorders>
              <w:top w:val="single" w:sz="4" w:space="0" w:color="auto"/>
              <w:bottom w:val="single" w:sz="4" w:space="0" w:color="auto"/>
            </w:tcBorders>
          </w:tcPr>
          <w:p w14:paraId="1362C17B" w14:textId="77777777" w:rsidR="00CE30CE" w:rsidRPr="00B412E1" w:rsidRDefault="00CE30CE" w:rsidP="00CE30CE">
            <w:pPr>
              <w:pStyle w:val="NoSpacing"/>
              <w:ind w:left="900" w:hanging="900"/>
              <w:rPr>
                <w:rFonts w:ascii="Times New Roman" w:hAnsi="Times New Roman" w:cs="Times New Roman"/>
              </w:rPr>
            </w:pPr>
            <w:r w:rsidRPr="00B412E1">
              <w:rPr>
                <w:rFonts w:ascii="Times New Roman" w:hAnsi="Times New Roman" w:cs="Times New Roman"/>
              </w:rPr>
              <w:t xml:space="preserve">Mean Square </w:t>
            </w:r>
          </w:p>
        </w:tc>
        <w:tc>
          <w:tcPr>
            <w:tcW w:w="599" w:type="dxa"/>
            <w:tcBorders>
              <w:top w:val="single" w:sz="4" w:space="0" w:color="auto"/>
              <w:bottom w:val="single" w:sz="4" w:space="0" w:color="auto"/>
            </w:tcBorders>
          </w:tcPr>
          <w:p w14:paraId="4EA545FA" w14:textId="77777777" w:rsidR="00CE30CE" w:rsidRPr="00B412E1" w:rsidRDefault="00CE30CE" w:rsidP="00CE30CE">
            <w:pPr>
              <w:pStyle w:val="NoSpacing"/>
              <w:ind w:left="900" w:hanging="900"/>
              <w:rPr>
                <w:rFonts w:ascii="Times New Roman" w:hAnsi="Times New Roman" w:cs="Times New Roman"/>
              </w:rPr>
            </w:pPr>
            <w:r w:rsidRPr="00B412E1">
              <w:rPr>
                <w:rFonts w:ascii="Times New Roman" w:hAnsi="Times New Roman" w:cs="Times New Roman"/>
              </w:rPr>
              <w:t>F</w:t>
            </w:r>
          </w:p>
        </w:tc>
        <w:tc>
          <w:tcPr>
            <w:tcW w:w="869" w:type="dxa"/>
            <w:tcBorders>
              <w:top w:val="single" w:sz="4" w:space="0" w:color="auto"/>
              <w:bottom w:val="single" w:sz="4" w:space="0" w:color="auto"/>
            </w:tcBorders>
          </w:tcPr>
          <w:p w14:paraId="357A6DCC" w14:textId="77777777" w:rsidR="00CE30CE" w:rsidRPr="00B412E1" w:rsidRDefault="00CE30CE" w:rsidP="00CE30CE">
            <w:pPr>
              <w:pStyle w:val="NoSpacing"/>
              <w:ind w:left="900" w:hanging="900"/>
              <w:rPr>
                <w:rFonts w:ascii="Times New Roman" w:hAnsi="Times New Roman" w:cs="Times New Roman"/>
              </w:rPr>
            </w:pPr>
            <w:r w:rsidRPr="00B412E1">
              <w:rPr>
                <w:rFonts w:ascii="Times New Roman" w:hAnsi="Times New Roman" w:cs="Times New Roman"/>
              </w:rPr>
              <w:t>Sig</w:t>
            </w:r>
          </w:p>
        </w:tc>
      </w:tr>
      <w:tr w:rsidR="00CE30CE" w:rsidRPr="00B412E1" w14:paraId="2B3F8329" w14:textId="77777777" w:rsidTr="0020705E">
        <w:trPr>
          <w:trHeight w:val="270"/>
          <w:jc w:val="center"/>
        </w:trPr>
        <w:tc>
          <w:tcPr>
            <w:tcW w:w="1839" w:type="dxa"/>
            <w:tcBorders>
              <w:top w:val="single" w:sz="4" w:space="0" w:color="auto"/>
            </w:tcBorders>
          </w:tcPr>
          <w:p w14:paraId="1FAB01DB" w14:textId="77777777" w:rsidR="00CE30CE" w:rsidRPr="00B412E1" w:rsidRDefault="00CE30CE" w:rsidP="00CE30CE">
            <w:pPr>
              <w:pStyle w:val="NoSpacing"/>
              <w:ind w:left="900" w:hanging="900"/>
              <w:rPr>
                <w:rFonts w:ascii="Times New Roman" w:hAnsi="Times New Roman" w:cs="Times New Roman"/>
              </w:rPr>
            </w:pPr>
            <w:r w:rsidRPr="00B412E1">
              <w:rPr>
                <w:rFonts w:ascii="Times New Roman" w:hAnsi="Times New Roman" w:cs="Times New Roman"/>
              </w:rPr>
              <w:t xml:space="preserve">Between Groups </w:t>
            </w:r>
          </w:p>
        </w:tc>
        <w:tc>
          <w:tcPr>
            <w:tcW w:w="1639" w:type="dxa"/>
            <w:tcBorders>
              <w:top w:val="single" w:sz="4" w:space="0" w:color="auto"/>
            </w:tcBorders>
          </w:tcPr>
          <w:p w14:paraId="7E72ECBF" w14:textId="77777777" w:rsidR="00CE30CE" w:rsidRPr="00B412E1" w:rsidRDefault="00CE30CE" w:rsidP="00CE30CE">
            <w:pPr>
              <w:pStyle w:val="NoSpacing"/>
              <w:ind w:left="900" w:hanging="900"/>
              <w:rPr>
                <w:rFonts w:ascii="Times New Roman" w:hAnsi="Times New Roman" w:cs="Times New Roman"/>
              </w:rPr>
            </w:pPr>
            <w:r w:rsidRPr="00B412E1">
              <w:rPr>
                <w:rFonts w:ascii="Times New Roman" w:hAnsi="Times New Roman" w:cs="Times New Roman"/>
              </w:rPr>
              <w:t>1160.83</w:t>
            </w:r>
          </w:p>
        </w:tc>
        <w:tc>
          <w:tcPr>
            <w:tcW w:w="438" w:type="dxa"/>
            <w:tcBorders>
              <w:top w:val="single" w:sz="4" w:space="0" w:color="auto"/>
            </w:tcBorders>
          </w:tcPr>
          <w:p w14:paraId="19F15273" w14:textId="77777777" w:rsidR="00CE30CE" w:rsidRPr="00B412E1" w:rsidRDefault="00CE30CE" w:rsidP="00CE30CE">
            <w:pPr>
              <w:pStyle w:val="NoSpacing"/>
              <w:ind w:left="900" w:hanging="900"/>
              <w:rPr>
                <w:rFonts w:ascii="Times New Roman" w:hAnsi="Times New Roman" w:cs="Times New Roman"/>
              </w:rPr>
            </w:pPr>
            <w:r w:rsidRPr="00B412E1">
              <w:rPr>
                <w:rFonts w:ascii="Times New Roman" w:hAnsi="Times New Roman" w:cs="Times New Roman"/>
              </w:rPr>
              <w:t>4</w:t>
            </w:r>
          </w:p>
        </w:tc>
        <w:tc>
          <w:tcPr>
            <w:tcW w:w="1662" w:type="dxa"/>
            <w:tcBorders>
              <w:top w:val="single" w:sz="4" w:space="0" w:color="auto"/>
            </w:tcBorders>
          </w:tcPr>
          <w:p w14:paraId="59F4D161" w14:textId="77777777" w:rsidR="00CE30CE" w:rsidRPr="00B412E1" w:rsidRDefault="00CE30CE" w:rsidP="00CE30CE">
            <w:pPr>
              <w:pStyle w:val="NoSpacing"/>
              <w:ind w:left="900" w:hanging="900"/>
              <w:rPr>
                <w:rFonts w:ascii="Times New Roman" w:hAnsi="Times New Roman" w:cs="Times New Roman"/>
              </w:rPr>
            </w:pPr>
            <w:r w:rsidRPr="00B412E1">
              <w:rPr>
                <w:rFonts w:ascii="Times New Roman" w:hAnsi="Times New Roman" w:cs="Times New Roman"/>
              </w:rPr>
              <w:t>290.21</w:t>
            </w:r>
          </w:p>
        </w:tc>
        <w:tc>
          <w:tcPr>
            <w:tcW w:w="599" w:type="dxa"/>
            <w:tcBorders>
              <w:top w:val="single" w:sz="4" w:space="0" w:color="auto"/>
            </w:tcBorders>
          </w:tcPr>
          <w:p w14:paraId="20115AA5" w14:textId="77777777" w:rsidR="00CE30CE" w:rsidRPr="00B412E1" w:rsidRDefault="00CE30CE" w:rsidP="00CE30CE">
            <w:pPr>
              <w:pStyle w:val="NoSpacing"/>
              <w:ind w:left="900" w:hanging="900"/>
              <w:rPr>
                <w:rFonts w:ascii="Times New Roman" w:hAnsi="Times New Roman" w:cs="Times New Roman"/>
              </w:rPr>
            </w:pPr>
            <w:r w:rsidRPr="00B412E1">
              <w:rPr>
                <w:rFonts w:ascii="Times New Roman" w:hAnsi="Times New Roman" w:cs="Times New Roman"/>
              </w:rPr>
              <w:t>7.40</w:t>
            </w:r>
          </w:p>
        </w:tc>
        <w:tc>
          <w:tcPr>
            <w:tcW w:w="869" w:type="dxa"/>
            <w:tcBorders>
              <w:top w:val="single" w:sz="4" w:space="0" w:color="auto"/>
            </w:tcBorders>
          </w:tcPr>
          <w:p w14:paraId="54CF2EB4" w14:textId="77777777" w:rsidR="00CE30CE" w:rsidRPr="00B412E1" w:rsidRDefault="00CE30CE" w:rsidP="00CE30CE">
            <w:pPr>
              <w:pStyle w:val="NoSpacing"/>
              <w:ind w:left="900" w:hanging="900"/>
              <w:rPr>
                <w:rFonts w:ascii="Times New Roman" w:hAnsi="Times New Roman" w:cs="Times New Roman"/>
              </w:rPr>
            </w:pPr>
            <w:r w:rsidRPr="00B412E1">
              <w:rPr>
                <w:rFonts w:ascii="Times New Roman" w:hAnsi="Times New Roman" w:cs="Times New Roman"/>
              </w:rPr>
              <w:t>.000</w:t>
            </w:r>
          </w:p>
        </w:tc>
      </w:tr>
      <w:tr w:rsidR="00CE30CE" w:rsidRPr="00B412E1" w14:paraId="58C55A0E" w14:textId="77777777" w:rsidTr="0020705E">
        <w:trPr>
          <w:trHeight w:val="285"/>
          <w:jc w:val="center"/>
        </w:trPr>
        <w:tc>
          <w:tcPr>
            <w:tcW w:w="7049" w:type="dxa"/>
            <w:gridSpan w:val="6"/>
          </w:tcPr>
          <w:p w14:paraId="3E979895" w14:textId="77777777" w:rsidR="00CE30CE" w:rsidRPr="00B412E1" w:rsidRDefault="00CE30CE" w:rsidP="00CE30CE">
            <w:pPr>
              <w:pStyle w:val="NoSpacing"/>
              <w:ind w:left="900" w:hanging="900"/>
              <w:rPr>
                <w:rFonts w:ascii="Times New Roman" w:hAnsi="Times New Roman" w:cs="Times New Roman"/>
              </w:rPr>
            </w:pPr>
          </w:p>
        </w:tc>
      </w:tr>
      <w:tr w:rsidR="00CE30CE" w:rsidRPr="00B412E1" w14:paraId="21DCABFA" w14:textId="77777777" w:rsidTr="0020705E">
        <w:trPr>
          <w:trHeight w:val="270"/>
          <w:jc w:val="center"/>
        </w:trPr>
        <w:tc>
          <w:tcPr>
            <w:tcW w:w="1839" w:type="dxa"/>
          </w:tcPr>
          <w:p w14:paraId="261CA155" w14:textId="77777777" w:rsidR="00CE30CE" w:rsidRPr="00B412E1" w:rsidRDefault="00CE30CE" w:rsidP="00CE30CE">
            <w:pPr>
              <w:pStyle w:val="NoSpacing"/>
              <w:ind w:left="900" w:hanging="900"/>
              <w:rPr>
                <w:rFonts w:ascii="Times New Roman" w:hAnsi="Times New Roman" w:cs="Times New Roman"/>
              </w:rPr>
            </w:pPr>
            <w:r w:rsidRPr="00B412E1">
              <w:rPr>
                <w:rFonts w:ascii="Times New Roman" w:hAnsi="Times New Roman" w:cs="Times New Roman"/>
              </w:rPr>
              <w:t xml:space="preserve">Within Groups </w:t>
            </w:r>
          </w:p>
        </w:tc>
        <w:tc>
          <w:tcPr>
            <w:tcW w:w="1639" w:type="dxa"/>
          </w:tcPr>
          <w:p w14:paraId="3365EFFA" w14:textId="77777777" w:rsidR="00CE30CE" w:rsidRPr="00B412E1" w:rsidRDefault="00CE30CE" w:rsidP="00CE30CE">
            <w:pPr>
              <w:pStyle w:val="NoSpacing"/>
              <w:ind w:left="900" w:hanging="900"/>
              <w:rPr>
                <w:rFonts w:ascii="Times New Roman" w:hAnsi="Times New Roman" w:cs="Times New Roman"/>
              </w:rPr>
            </w:pPr>
            <w:r w:rsidRPr="00B412E1">
              <w:rPr>
                <w:rFonts w:ascii="Times New Roman" w:hAnsi="Times New Roman" w:cs="Times New Roman"/>
              </w:rPr>
              <w:t>2156.32</w:t>
            </w:r>
          </w:p>
        </w:tc>
        <w:tc>
          <w:tcPr>
            <w:tcW w:w="438" w:type="dxa"/>
          </w:tcPr>
          <w:p w14:paraId="68B42934" w14:textId="77777777" w:rsidR="00CE30CE" w:rsidRPr="00B412E1" w:rsidRDefault="00CE30CE" w:rsidP="00CE30CE">
            <w:pPr>
              <w:pStyle w:val="NoSpacing"/>
              <w:ind w:left="900" w:hanging="900"/>
              <w:rPr>
                <w:rFonts w:ascii="Times New Roman" w:hAnsi="Times New Roman" w:cs="Times New Roman"/>
              </w:rPr>
            </w:pPr>
            <w:r w:rsidRPr="00B412E1">
              <w:rPr>
                <w:rFonts w:ascii="Times New Roman" w:hAnsi="Times New Roman" w:cs="Times New Roman"/>
              </w:rPr>
              <w:t>55</w:t>
            </w:r>
          </w:p>
        </w:tc>
        <w:tc>
          <w:tcPr>
            <w:tcW w:w="1662" w:type="dxa"/>
          </w:tcPr>
          <w:p w14:paraId="629D927F" w14:textId="77777777" w:rsidR="00CE30CE" w:rsidRPr="00B412E1" w:rsidRDefault="00CE30CE" w:rsidP="00CE30CE">
            <w:pPr>
              <w:pStyle w:val="NoSpacing"/>
              <w:ind w:left="900" w:hanging="900"/>
              <w:rPr>
                <w:rFonts w:ascii="Times New Roman" w:hAnsi="Times New Roman" w:cs="Times New Roman"/>
              </w:rPr>
            </w:pPr>
            <w:r w:rsidRPr="00B412E1">
              <w:rPr>
                <w:rFonts w:ascii="Times New Roman" w:hAnsi="Times New Roman" w:cs="Times New Roman"/>
              </w:rPr>
              <w:t>39.21</w:t>
            </w:r>
          </w:p>
        </w:tc>
        <w:tc>
          <w:tcPr>
            <w:tcW w:w="599" w:type="dxa"/>
          </w:tcPr>
          <w:p w14:paraId="5209ED79" w14:textId="77777777" w:rsidR="00CE30CE" w:rsidRPr="00B412E1" w:rsidRDefault="00CE30CE" w:rsidP="00CE30CE">
            <w:pPr>
              <w:pStyle w:val="NoSpacing"/>
              <w:ind w:left="900" w:hanging="900"/>
              <w:rPr>
                <w:rFonts w:ascii="Times New Roman" w:hAnsi="Times New Roman" w:cs="Times New Roman"/>
              </w:rPr>
            </w:pPr>
          </w:p>
        </w:tc>
        <w:tc>
          <w:tcPr>
            <w:tcW w:w="869" w:type="dxa"/>
          </w:tcPr>
          <w:p w14:paraId="61E824E7" w14:textId="77777777" w:rsidR="00CE30CE" w:rsidRPr="00B412E1" w:rsidRDefault="00CE30CE" w:rsidP="00CE30CE">
            <w:pPr>
              <w:pStyle w:val="NoSpacing"/>
              <w:ind w:left="900" w:hanging="900"/>
              <w:rPr>
                <w:rFonts w:ascii="Times New Roman" w:hAnsi="Times New Roman" w:cs="Times New Roman"/>
              </w:rPr>
            </w:pPr>
          </w:p>
        </w:tc>
      </w:tr>
      <w:tr w:rsidR="00CE30CE" w:rsidRPr="00B412E1" w14:paraId="377CF741" w14:textId="77777777" w:rsidTr="0020705E">
        <w:trPr>
          <w:trHeight w:val="270"/>
          <w:jc w:val="center"/>
        </w:trPr>
        <w:tc>
          <w:tcPr>
            <w:tcW w:w="1839" w:type="dxa"/>
            <w:tcBorders>
              <w:bottom w:val="single" w:sz="4" w:space="0" w:color="auto"/>
            </w:tcBorders>
          </w:tcPr>
          <w:p w14:paraId="29BE6B8A" w14:textId="77777777" w:rsidR="00CE30CE" w:rsidRPr="00B412E1" w:rsidRDefault="00CE30CE" w:rsidP="00CE30CE">
            <w:pPr>
              <w:pStyle w:val="NoSpacing"/>
              <w:ind w:left="900" w:hanging="900"/>
              <w:rPr>
                <w:rFonts w:ascii="Times New Roman" w:hAnsi="Times New Roman" w:cs="Times New Roman"/>
              </w:rPr>
            </w:pPr>
            <w:r w:rsidRPr="00B412E1">
              <w:rPr>
                <w:rFonts w:ascii="Times New Roman" w:hAnsi="Times New Roman" w:cs="Times New Roman"/>
              </w:rPr>
              <w:t xml:space="preserve">Total </w:t>
            </w:r>
          </w:p>
        </w:tc>
        <w:tc>
          <w:tcPr>
            <w:tcW w:w="1639" w:type="dxa"/>
            <w:tcBorders>
              <w:bottom w:val="single" w:sz="4" w:space="0" w:color="auto"/>
            </w:tcBorders>
          </w:tcPr>
          <w:p w14:paraId="09305F2F" w14:textId="77777777" w:rsidR="00CE30CE" w:rsidRPr="00B412E1" w:rsidRDefault="00CE30CE" w:rsidP="00CE30CE">
            <w:pPr>
              <w:pStyle w:val="NoSpacing"/>
              <w:ind w:left="900" w:hanging="900"/>
              <w:rPr>
                <w:rFonts w:ascii="Times New Roman" w:hAnsi="Times New Roman" w:cs="Times New Roman"/>
              </w:rPr>
            </w:pPr>
            <w:r w:rsidRPr="00B412E1">
              <w:rPr>
                <w:rFonts w:ascii="Times New Roman" w:hAnsi="Times New Roman" w:cs="Times New Roman"/>
              </w:rPr>
              <w:t>3317.16</w:t>
            </w:r>
          </w:p>
        </w:tc>
        <w:tc>
          <w:tcPr>
            <w:tcW w:w="438" w:type="dxa"/>
            <w:tcBorders>
              <w:bottom w:val="single" w:sz="4" w:space="0" w:color="auto"/>
            </w:tcBorders>
          </w:tcPr>
          <w:p w14:paraId="1FC03D95" w14:textId="77777777" w:rsidR="00CE30CE" w:rsidRPr="00B412E1" w:rsidRDefault="00CE30CE" w:rsidP="00CE30CE">
            <w:pPr>
              <w:pStyle w:val="NoSpacing"/>
              <w:ind w:left="900" w:hanging="900"/>
              <w:rPr>
                <w:rFonts w:ascii="Times New Roman" w:hAnsi="Times New Roman" w:cs="Times New Roman"/>
              </w:rPr>
            </w:pPr>
            <w:r w:rsidRPr="00B412E1">
              <w:rPr>
                <w:rFonts w:ascii="Times New Roman" w:hAnsi="Times New Roman" w:cs="Times New Roman"/>
              </w:rPr>
              <w:t>59</w:t>
            </w:r>
          </w:p>
        </w:tc>
        <w:tc>
          <w:tcPr>
            <w:tcW w:w="1662" w:type="dxa"/>
            <w:tcBorders>
              <w:bottom w:val="single" w:sz="4" w:space="0" w:color="auto"/>
            </w:tcBorders>
          </w:tcPr>
          <w:p w14:paraId="2D0736C0" w14:textId="77777777" w:rsidR="00CE30CE" w:rsidRPr="00B412E1" w:rsidRDefault="00CE30CE" w:rsidP="00CE30CE">
            <w:pPr>
              <w:pStyle w:val="NoSpacing"/>
              <w:ind w:left="900" w:hanging="900"/>
              <w:rPr>
                <w:rFonts w:ascii="Times New Roman" w:hAnsi="Times New Roman" w:cs="Times New Roman"/>
              </w:rPr>
            </w:pPr>
          </w:p>
        </w:tc>
        <w:tc>
          <w:tcPr>
            <w:tcW w:w="599" w:type="dxa"/>
            <w:tcBorders>
              <w:bottom w:val="single" w:sz="4" w:space="0" w:color="auto"/>
            </w:tcBorders>
          </w:tcPr>
          <w:p w14:paraId="08CC3161" w14:textId="77777777" w:rsidR="00CE30CE" w:rsidRPr="00B412E1" w:rsidRDefault="00CE30CE" w:rsidP="00CE30CE">
            <w:pPr>
              <w:pStyle w:val="NoSpacing"/>
              <w:ind w:left="900" w:hanging="900"/>
              <w:rPr>
                <w:rFonts w:ascii="Times New Roman" w:hAnsi="Times New Roman" w:cs="Times New Roman"/>
              </w:rPr>
            </w:pPr>
          </w:p>
        </w:tc>
        <w:tc>
          <w:tcPr>
            <w:tcW w:w="869" w:type="dxa"/>
            <w:tcBorders>
              <w:bottom w:val="single" w:sz="4" w:space="0" w:color="auto"/>
            </w:tcBorders>
          </w:tcPr>
          <w:p w14:paraId="1C8F109C" w14:textId="77777777" w:rsidR="00CE30CE" w:rsidRPr="00B412E1" w:rsidRDefault="00CE30CE" w:rsidP="00CE30CE">
            <w:pPr>
              <w:pStyle w:val="NoSpacing"/>
              <w:ind w:left="900" w:hanging="900"/>
              <w:rPr>
                <w:rFonts w:ascii="Times New Roman" w:hAnsi="Times New Roman" w:cs="Times New Roman"/>
              </w:rPr>
            </w:pPr>
          </w:p>
        </w:tc>
      </w:tr>
    </w:tbl>
    <w:p w14:paraId="5026567F" w14:textId="77777777" w:rsidR="00CE30CE" w:rsidRPr="00B412E1" w:rsidRDefault="00CE30CE" w:rsidP="00CE30CE">
      <w:pPr>
        <w:spacing w:after="0" w:line="240" w:lineRule="auto"/>
        <w:jc w:val="both"/>
        <w:rPr>
          <w:rFonts w:ascii="Times New Roman" w:hAnsi="Times New Roman"/>
        </w:rPr>
      </w:pPr>
    </w:p>
    <w:p w14:paraId="69D136D4" w14:textId="77777777" w:rsidR="00CE30CE" w:rsidRPr="00B412E1" w:rsidRDefault="00CE30CE" w:rsidP="00CE30CE">
      <w:pPr>
        <w:spacing w:after="0" w:line="240" w:lineRule="auto"/>
        <w:ind w:firstLine="720"/>
        <w:jc w:val="both"/>
        <w:rPr>
          <w:rFonts w:ascii="Times New Roman" w:eastAsiaTheme="minorEastAsia" w:hAnsi="Times New Roman"/>
        </w:rPr>
      </w:pPr>
      <w:r w:rsidRPr="00B412E1">
        <w:rPr>
          <w:rFonts w:ascii="Times New Roman" w:hAnsi="Times New Roman"/>
        </w:rPr>
        <w:t xml:space="preserve">The results in Table 3 reveal a statistical significant effect in the weight gain among African giant land snails fed on different </w:t>
      </w:r>
      <w:r w:rsidRPr="00B412E1">
        <w:rPr>
          <w:rFonts w:ascii="Times New Roman" w:hAnsi="Times New Roman"/>
          <w:color w:val="000000" w:themeColor="text1"/>
        </w:rPr>
        <w:t>dietary treatments</w:t>
      </w:r>
      <w:r w:rsidRPr="00B412E1">
        <w:rPr>
          <w:rFonts w:ascii="Times New Roman" w:hAnsi="Times New Roman"/>
        </w:rPr>
        <w:t xml:space="preserve"> with an F-value of 7.402 and a p-value of .000. Since the p-value is less than 0.05, the null hypothesis that there is no significant effect is rejected. This indicates that there is a statistical significant effect in the weight gain among African giant land snails </w:t>
      </w:r>
      <w:r w:rsidRPr="00B412E1">
        <w:rPr>
          <w:rFonts w:ascii="Times New Roman" w:eastAsiaTheme="minorEastAsia" w:hAnsi="Times New Roman"/>
        </w:rPr>
        <w:t>(</w:t>
      </w:r>
      <w:r w:rsidRPr="00B412E1">
        <w:rPr>
          <w:rFonts w:ascii="Times New Roman" w:eastAsiaTheme="minorEastAsia" w:hAnsi="Times New Roman"/>
          <w:i/>
        </w:rPr>
        <w:t>Archachatina marginata)</w:t>
      </w:r>
      <w:r w:rsidRPr="00B412E1">
        <w:rPr>
          <w:rFonts w:ascii="Times New Roman" w:eastAsiaTheme="minorEastAsia" w:hAnsi="Times New Roman"/>
        </w:rPr>
        <w:t xml:space="preserve"> fed on different </w:t>
      </w:r>
      <w:r w:rsidRPr="00B412E1">
        <w:rPr>
          <w:rFonts w:ascii="Times New Roman" w:hAnsi="Times New Roman"/>
          <w:color w:val="000000" w:themeColor="text1"/>
        </w:rPr>
        <w:t>dietary treatments</w:t>
      </w:r>
      <w:r w:rsidRPr="00B412E1">
        <w:rPr>
          <w:rFonts w:ascii="Times New Roman" w:eastAsiaTheme="minorEastAsia" w:hAnsi="Times New Roman"/>
        </w:rPr>
        <w:t xml:space="preserve"> in Uyo Local Government Area. </w:t>
      </w:r>
    </w:p>
    <w:p w14:paraId="1A31440D" w14:textId="77777777" w:rsidR="00CE30CE" w:rsidRPr="00B412E1" w:rsidRDefault="00CE30CE" w:rsidP="00CE30CE">
      <w:pPr>
        <w:spacing w:after="0" w:line="240" w:lineRule="auto"/>
        <w:ind w:firstLine="720"/>
        <w:jc w:val="both"/>
        <w:rPr>
          <w:rFonts w:ascii="Times New Roman" w:hAnsi="Times New Roman"/>
        </w:rPr>
      </w:pPr>
      <w:r w:rsidRPr="00B412E1">
        <w:rPr>
          <w:rFonts w:ascii="Times New Roman" w:hAnsi="Times New Roman"/>
        </w:rPr>
        <w:t>Since the result obtained were statistically significant, a post Hoc Test was carried out using Duncan Multiple - Range Test to determine which treatment groups showed significant effect. The results obtained is presented in Table 4.</w:t>
      </w:r>
    </w:p>
    <w:p w14:paraId="6F0C62D0" w14:textId="77777777" w:rsidR="00CE30CE" w:rsidRPr="00B412E1" w:rsidRDefault="00CE30CE" w:rsidP="00CE30CE">
      <w:pPr>
        <w:pStyle w:val="NoSpacing"/>
        <w:rPr>
          <w:rFonts w:ascii="Times New Roman" w:hAnsi="Times New Roman" w:cs="Times New Roman"/>
          <w:b/>
        </w:rPr>
      </w:pPr>
    </w:p>
    <w:p w14:paraId="283E8F4C" w14:textId="77777777" w:rsidR="00071982" w:rsidRDefault="00071982" w:rsidP="00CE30CE">
      <w:pPr>
        <w:pStyle w:val="NoSpacing"/>
        <w:rPr>
          <w:rFonts w:ascii="Times New Roman" w:hAnsi="Times New Roman" w:cs="Times New Roman"/>
          <w:b/>
        </w:rPr>
      </w:pPr>
    </w:p>
    <w:p w14:paraId="030C207E" w14:textId="77777777" w:rsidR="00071982" w:rsidRDefault="00071982" w:rsidP="00CE30CE">
      <w:pPr>
        <w:pStyle w:val="NoSpacing"/>
        <w:rPr>
          <w:rFonts w:ascii="Times New Roman" w:hAnsi="Times New Roman" w:cs="Times New Roman"/>
          <w:b/>
        </w:rPr>
      </w:pPr>
    </w:p>
    <w:p w14:paraId="03473900" w14:textId="77777777" w:rsidR="00071982" w:rsidRDefault="00071982" w:rsidP="00CE30CE">
      <w:pPr>
        <w:pStyle w:val="NoSpacing"/>
        <w:rPr>
          <w:rFonts w:ascii="Times New Roman" w:hAnsi="Times New Roman" w:cs="Times New Roman"/>
          <w:b/>
        </w:rPr>
      </w:pPr>
    </w:p>
    <w:p w14:paraId="5E626375" w14:textId="77777777" w:rsidR="00071982" w:rsidRDefault="00071982" w:rsidP="00CE30CE">
      <w:pPr>
        <w:pStyle w:val="NoSpacing"/>
        <w:rPr>
          <w:rFonts w:ascii="Times New Roman" w:hAnsi="Times New Roman" w:cs="Times New Roman"/>
          <w:b/>
        </w:rPr>
      </w:pPr>
    </w:p>
    <w:p w14:paraId="7F8E61A7" w14:textId="77777777" w:rsidR="00071982" w:rsidRDefault="00071982" w:rsidP="00CE30CE">
      <w:pPr>
        <w:pStyle w:val="NoSpacing"/>
        <w:rPr>
          <w:rFonts w:ascii="Times New Roman" w:hAnsi="Times New Roman" w:cs="Times New Roman"/>
          <w:b/>
        </w:rPr>
      </w:pPr>
    </w:p>
    <w:p w14:paraId="14453A48" w14:textId="77777777" w:rsidR="00071982" w:rsidRDefault="00071982" w:rsidP="00CE30CE">
      <w:pPr>
        <w:pStyle w:val="NoSpacing"/>
        <w:rPr>
          <w:rFonts w:ascii="Times New Roman" w:hAnsi="Times New Roman" w:cs="Times New Roman"/>
          <w:b/>
        </w:rPr>
      </w:pPr>
    </w:p>
    <w:p w14:paraId="3ED9A450" w14:textId="77777777" w:rsidR="00071982" w:rsidRDefault="00071982" w:rsidP="00CE30CE">
      <w:pPr>
        <w:pStyle w:val="NoSpacing"/>
        <w:rPr>
          <w:rFonts w:ascii="Times New Roman" w:hAnsi="Times New Roman" w:cs="Times New Roman"/>
          <w:b/>
        </w:rPr>
      </w:pPr>
    </w:p>
    <w:p w14:paraId="3E8167D4" w14:textId="77777777" w:rsidR="00071982" w:rsidRDefault="00071982" w:rsidP="00CE30CE">
      <w:pPr>
        <w:pStyle w:val="NoSpacing"/>
        <w:rPr>
          <w:rFonts w:ascii="Times New Roman" w:hAnsi="Times New Roman" w:cs="Times New Roman"/>
          <w:b/>
        </w:rPr>
      </w:pPr>
    </w:p>
    <w:p w14:paraId="4937B954" w14:textId="77777777" w:rsidR="00CE30CE" w:rsidRPr="00B412E1" w:rsidRDefault="00CE30CE" w:rsidP="00CE30CE">
      <w:pPr>
        <w:pStyle w:val="NoSpacing"/>
        <w:rPr>
          <w:rFonts w:ascii="Times New Roman" w:hAnsi="Times New Roman" w:cs="Times New Roman"/>
          <w:b/>
        </w:rPr>
      </w:pPr>
      <w:r w:rsidRPr="00B412E1">
        <w:rPr>
          <w:rFonts w:ascii="Times New Roman" w:hAnsi="Times New Roman" w:cs="Times New Roman"/>
          <w:b/>
        </w:rPr>
        <w:t>Table 4: Duncan Multiple – Range Test for Weight Gain Among Snails.</w:t>
      </w:r>
    </w:p>
    <w:tbl>
      <w:tblPr>
        <w:tblW w:w="7739" w:type="dxa"/>
        <w:tblLayout w:type="fixed"/>
        <w:tblCellMar>
          <w:left w:w="30" w:type="dxa"/>
          <w:right w:w="30" w:type="dxa"/>
        </w:tblCellMar>
        <w:tblLook w:val="04A0" w:firstRow="1" w:lastRow="0" w:firstColumn="1" w:lastColumn="0" w:noHBand="0" w:noVBand="1"/>
      </w:tblPr>
      <w:tblGrid>
        <w:gridCol w:w="2553"/>
        <w:gridCol w:w="1619"/>
        <w:gridCol w:w="1779"/>
        <w:gridCol w:w="1788"/>
      </w:tblGrid>
      <w:tr w:rsidR="00CE30CE" w:rsidRPr="00B412E1" w14:paraId="08EF48AB" w14:textId="77777777" w:rsidTr="00CE30CE">
        <w:trPr>
          <w:cantSplit/>
          <w:trHeight w:val="53"/>
          <w:tblHeader/>
        </w:trPr>
        <w:tc>
          <w:tcPr>
            <w:tcW w:w="2553" w:type="dxa"/>
            <w:vMerge w:val="restart"/>
            <w:tcBorders>
              <w:top w:val="single" w:sz="4" w:space="0" w:color="auto"/>
              <w:bottom w:val="single" w:sz="4" w:space="0" w:color="auto"/>
            </w:tcBorders>
            <w:shd w:val="clear" w:color="auto" w:fill="FFFFFF"/>
            <w:tcMar>
              <w:top w:w="30" w:type="dxa"/>
              <w:left w:w="30" w:type="dxa"/>
              <w:bottom w:w="30" w:type="dxa"/>
              <w:right w:w="30" w:type="dxa"/>
            </w:tcMar>
            <w:vAlign w:val="bottom"/>
          </w:tcPr>
          <w:p w14:paraId="79CD976A"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 xml:space="preserve">Treatment </w:t>
            </w:r>
          </w:p>
        </w:tc>
        <w:tc>
          <w:tcPr>
            <w:tcW w:w="1619" w:type="dxa"/>
            <w:vMerge w:val="restart"/>
            <w:tcBorders>
              <w:top w:val="single" w:sz="4" w:space="0" w:color="auto"/>
              <w:bottom w:val="single" w:sz="4" w:space="0" w:color="auto"/>
            </w:tcBorders>
            <w:shd w:val="clear" w:color="auto" w:fill="FFFFFF"/>
            <w:tcMar>
              <w:top w:w="30" w:type="dxa"/>
              <w:left w:w="30" w:type="dxa"/>
              <w:bottom w:w="30" w:type="dxa"/>
              <w:right w:w="30" w:type="dxa"/>
            </w:tcMar>
            <w:vAlign w:val="bottom"/>
          </w:tcPr>
          <w:p w14:paraId="5F36BDC9"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 xml:space="preserve">               N</w:t>
            </w:r>
          </w:p>
        </w:tc>
        <w:tc>
          <w:tcPr>
            <w:tcW w:w="3565" w:type="dxa"/>
            <w:gridSpan w:val="2"/>
            <w:tcBorders>
              <w:top w:val="single" w:sz="4" w:space="0" w:color="auto"/>
              <w:bottom w:val="single" w:sz="4" w:space="0" w:color="auto"/>
            </w:tcBorders>
            <w:shd w:val="clear" w:color="auto" w:fill="FFFFFF"/>
            <w:tcMar>
              <w:top w:w="30" w:type="dxa"/>
              <w:left w:w="30" w:type="dxa"/>
              <w:bottom w:w="30" w:type="dxa"/>
              <w:right w:w="30" w:type="dxa"/>
            </w:tcMar>
            <w:vAlign w:val="bottom"/>
          </w:tcPr>
          <w:p w14:paraId="521BA0A9"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Subset for alpha = 0.05</w:t>
            </w:r>
          </w:p>
        </w:tc>
      </w:tr>
      <w:tr w:rsidR="00CE30CE" w:rsidRPr="00B412E1" w14:paraId="5A089442" w14:textId="77777777" w:rsidTr="00CE30CE">
        <w:trPr>
          <w:cantSplit/>
          <w:trHeight w:val="67"/>
          <w:tblHeader/>
        </w:trPr>
        <w:tc>
          <w:tcPr>
            <w:tcW w:w="2553" w:type="dxa"/>
            <w:vMerge/>
            <w:tcBorders>
              <w:top w:val="single" w:sz="4" w:space="0" w:color="auto"/>
              <w:bottom w:val="single" w:sz="4" w:space="0" w:color="auto"/>
            </w:tcBorders>
            <w:shd w:val="clear" w:color="auto" w:fill="FFFFFF"/>
            <w:tcMar>
              <w:top w:w="30" w:type="dxa"/>
              <w:left w:w="30" w:type="dxa"/>
              <w:bottom w:w="30" w:type="dxa"/>
              <w:right w:w="30" w:type="dxa"/>
            </w:tcMar>
            <w:vAlign w:val="bottom"/>
          </w:tcPr>
          <w:p w14:paraId="5EC3705B" w14:textId="77777777" w:rsidR="00CE30CE" w:rsidRPr="00B412E1" w:rsidRDefault="00CE30CE" w:rsidP="00CE30CE">
            <w:pPr>
              <w:pStyle w:val="NoSpacing"/>
              <w:rPr>
                <w:rFonts w:ascii="Times New Roman" w:hAnsi="Times New Roman" w:cs="Times New Roman"/>
                <w:color w:val="000000"/>
              </w:rPr>
            </w:pPr>
          </w:p>
        </w:tc>
        <w:tc>
          <w:tcPr>
            <w:tcW w:w="1619" w:type="dxa"/>
            <w:vMerge/>
            <w:tcBorders>
              <w:top w:val="single" w:sz="4" w:space="0" w:color="auto"/>
              <w:bottom w:val="single" w:sz="4" w:space="0" w:color="auto"/>
            </w:tcBorders>
            <w:shd w:val="clear" w:color="auto" w:fill="FFFFFF"/>
            <w:tcMar>
              <w:top w:w="30" w:type="dxa"/>
              <w:left w:w="30" w:type="dxa"/>
              <w:bottom w:w="30" w:type="dxa"/>
              <w:right w:w="30" w:type="dxa"/>
            </w:tcMar>
            <w:vAlign w:val="bottom"/>
          </w:tcPr>
          <w:p w14:paraId="0ABA41A8" w14:textId="77777777" w:rsidR="00CE30CE" w:rsidRPr="00B412E1" w:rsidRDefault="00CE30CE" w:rsidP="00CE30CE">
            <w:pPr>
              <w:pStyle w:val="NoSpacing"/>
              <w:rPr>
                <w:rFonts w:ascii="Times New Roman" w:hAnsi="Times New Roman" w:cs="Times New Roman"/>
                <w:color w:val="000000"/>
              </w:rPr>
            </w:pPr>
          </w:p>
        </w:tc>
        <w:tc>
          <w:tcPr>
            <w:tcW w:w="1779" w:type="dxa"/>
            <w:tcBorders>
              <w:top w:val="single" w:sz="4" w:space="0" w:color="auto"/>
              <w:bottom w:val="single" w:sz="4" w:space="0" w:color="auto"/>
            </w:tcBorders>
            <w:shd w:val="clear" w:color="auto" w:fill="FFFFFF"/>
            <w:tcMar>
              <w:top w:w="30" w:type="dxa"/>
              <w:left w:w="30" w:type="dxa"/>
              <w:bottom w:w="30" w:type="dxa"/>
              <w:right w:w="30" w:type="dxa"/>
            </w:tcMar>
            <w:vAlign w:val="bottom"/>
          </w:tcPr>
          <w:p w14:paraId="26758168"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1</w:t>
            </w:r>
          </w:p>
        </w:tc>
        <w:tc>
          <w:tcPr>
            <w:tcW w:w="1786" w:type="dxa"/>
            <w:tcBorders>
              <w:top w:val="single" w:sz="4" w:space="0" w:color="auto"/>
              <w:bottom w:val="single" w:sz="4" w:space="0" w:color="auto"/>
            </w:tcBorders>
            <w:shd w:val="clear" w:color="auto" w:fill="FFFFFF"/>
            <w:tcMar>
              <w:top w:w="30" w:type="dxa"/>
              <w:left w:w="30" w:type="dxa"/>
              <w:bottom w:w="30" w:type="dxa"/>
              <w:right w:w="30" w:type="dxa"/>
            </w:tcMar>
            <w:vAlign w:val="bottom"/>
          </w:tcPr>
          <w:p w14:paraId="04F22F2D"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2</w:t>
            </w:r>
          </w:p>
        </w:tc>
      </w:tr>
      <w:tr w:rsidR="00CE30CE" w:rsidRPr="00B412E1" w14:paraId="157DB713" w14:textId="77777777" w:rsidTr="00CE30CE">
        <w:trPr>
          <w:cantSplit/>
          <w:trHeight w:val="140"/>
          <w:tblHeader/>
        </w:trPr>
        <w:tc>
          <w:tcPr>
            <w:tcW w:w="2553" w:type="dxa"/>
            <w:tcBorders>
              <w:top w:val="single" w:sz="4" w:space="0" w:color="auto"/>
            </w:tcBorders>
            <w:shd w:val="clear" w:color="auto" w:fill="FFFFFF"/>
            <w:tcMar>
              <w:top w:w="30" w:type="dxa"/>
              <w:left w:w="30" w:type="dxa"/>
              <w:bottom w:w="30" w:type="dxa"/>
              <w:right w:w="30" w:type="dxa"/>
            </w:tcMar>
          </w:tcPr>
          <w:p w14:paraId="162C89B0"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i/>
                <w:color w:val="000000"/>
              </w:rPr>
              <w:t>Centrosema</w:t>
            </w:r>
          </w:p>
        </w:tc>
        <w:tc>
          <w:tcPr>
            <w:tcW w:w="1619" w:type="dxa"/>
            <w:tcBorders>
              <w:top w:val="single" w:sz="4" w:space="0" w:color="auto"/>
            </w:tcBorders>
            <w:shd w:val="clear" w:color="auto" w:fill="FFFFFF"/>
            <w:tcMar>
              <w:top w:w="30" w:type="dxa"/>
              <w:left w:w="30" w:type="dxa"/>
              <w:bottom w:w="30" w:type="dxa"/>
              <w:right w:w="30" w:type="dxa"/>
            </w:tcMar>
            <w:vAlign w:val="center"/>
          </w:tcPr>
          <w:p w14:paraId="45AAD305"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12</w:t>
            </w:r>
          </w:p>
        </w:tc>
        <w:tc>
          <w:tcPr>
            <w:tcW w:w="1779" w:type="dxa"/>
            <w:tcBorders>
              <w:top w:val="single" w:sz="4" w:space="0" w:color="auto"/>
            </w:tcBorders>
            <w:shd w:val="clear" w:color="auto" w:fill="FFFFFF"/>
            <w:tcMar>
              <w:top w:w="30" w:type="dxa"/>
              <w:left w:w="30" w:type="dxa"/>
              <w:bottom w:w="30" w:type="dxa"/>
              <w:right w:w="30" w:type="dxa"/>
            </w:tcMar>
            <w:vAlign w:val="center"/>
          </w:tcPr>
          <w:p w14:paraId="456E357E"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32.71</w:t>
            </w:r>
            <w:r w:rsidRPr="00B412E1">
              <w:rPr>
                <w:rFonts w:ascii="Times New Roman" w:hAnsi="Times New Roman" w:cs="Times New Roman"/>
                <w:color w:val="000000"/>
                <w:vertAlign w:val="superscript"/>
              </w:rPr>
              <w:t>b</w:t>
            </w:r>
          </w:p>
        </w:tc>
        <w:tc>
          <w:tcPr>
            <w:tcW w:w="1786" w:type="dxa"/>
            <w:tcBorders>
              <w:top w:val="single" w:sz="4" w:space="0" w:color="auto"/>
            </w:tcBorders>
            <w:shd w:val="clear" w:color="auto" w:fill="FFFFFF"/>
            <w:tcMar>
              <w:top w:w="30" w:type="dxa"/>
              <w:left w:w="30" w:type="dxa"/>
              <w:bottom w:w="30" w:type="dxa"/>
              <w:right w:w="30" w:type="dxa"/>
            </w:tcMar>
          </w:tcPr>
          <w:p w14:paraId="3006F1F9" w14:textId="77777777" w:rsidR="00CE30CE" w:rsidRPr="00B412E1" w:rsidRDefault="00CE30CE" w:rsidP="00CE30CE">
            <w:pPr>
              <w:pStyle w:val="NoSpacing"/>
              <w:rPr>
                <w:rFonts w:ascii="Times New Roman" w:hAnsi="Times New Roman" w:cs="Times New Roman"/>
              </w:rPr>
            </w:pPr>
          </w:p>
        </w:tc>
      </w:tr>
      <w:tr w:rsidR="00CE30CE" w:rsidRPr="00B412E1" w14:paraId="1DD28D85" w14:textId="77777777" w:rsidTr="00CE30CE">
        <w:trPr>
          <w:cantSplit/>
          <w:trHeight w:val="146"/>
          <w:tblHeader/>
        </w:trPr>
        <w:tc>
          <w:tcPr>
            <w:tcW w:w="2553" w:type="dxa"/>
            <w:shd w:val="clear" w:color="auto" w:fill="FFFFFF"/>
            <w:tcMar>
              <w:top w:w="30" w:type="dxa"/>
              <w:left w:w="30" w:type="dxa"/>
              <w:bottom w:w="30" w:type="dxa"/>
              <w:right w:w="30" w:type="dxa"/>
            </w:tcMar>
          </w:tcPr>
          <w:p w14:paraId="12E510AC"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Calopogonium</w:t>
            </w:r>
          </w:p>
        </w:tc>
        <w:tc>
          <w:tcPr>
            <w:tcW w:w="1619" w:type="dxa"/>
            <w:shd w:val="clear" w:color="auto" w:fill="FFFFFF"/>
            <w:tcMar>
              <w:top w:w="30" w:type="dxa"/>
              <w:left w:w="30" w:type="dxa"/>
              <w:bottom w:w="30" w:type="dxa"/>
              <w:right w:w="30" w:type="dxa"/>
            </w:tcMar>
            <w:vAlign w:val="center"/>
          </w:tcPr>
          <w:p w14:paraId="78BD55DF"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12</w:t>
            </w:r>
          </w:p>
        </w:tc>
        <w:tc>
          <w:tcPr>
            <w:tcW w:w="1779" w:type="dxa"/>
            <w:shd w:val="clear" w:color="auto" w:fill="FFFFFF"/>
            <w:tcMar>
              <w:top w:w="30" w:type="dxa"/>
              <w:left w:w="30" w:type="dxa"/>
              <w:bottom w:w="30" w:type="dxa"/>
              <w:right w:w="30" w:type="dxa"/>
            </w:tcMar>
            <w:vAlign w:val="center"/>
          </w:tcPr>
          <w:p w14:paraId="12943F7B"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36.12</w:t>
            </w:r>
            <w:r w:rsidRPr="00B412E1">
              <w:rPr>
                <w:rFonts w:ascii="Times New Roman" w:hAnsi="Times New Roman" w:cs="Times New Roman"/>
                <w:color w:val="000000"/>
                <w:vertAlign w:val="superscript"/>
              </w:rPr>
              <w:t>b</w:t>
            </w:r>
          </w:p>
        </w:tc>
        <w:tc>
          <w:tcPr>
            <w:tcW w:w="1786" w:type="dxa"/>
            <w:shd w:val="clear" w:color="auto" w:fill="FFFFFF"/>
            <w:tcMar>
              <w:top w:w="30" w:type="dxa"/>
              <w:left w:w="30" w:type="dxa"/>
              <w:bottom w:w="30" w:type="dxa"/>
              <w:right w:w="30" w:type="dxa"/>
            </w:tcMar>
          </w:tcPr>
          <w:p w14:paraId="5C5401B6" w14:textId="77777777" w:rsidR="00CE30CE" w:rsidRPr="00B412E1" w:rsidRDefault="00CE30CE" w:rsidP="00CE30CE">
            <w:pPr>
              <w:pStyle w:val="NoSpacing"/>
              <w:rPr>
                <w:rFonts w:ascii="Times New Roman" w:hAnsi="Times New Roman" w:cs="Times New Roman"/>
              </w:rPr>
            </w:pPr>
          </w:p>
        </w:tc>
      </w:tr>
      <w:tr w:rsidR="00CE30CE" w:rsidRPr="00B412E1" w14:paraId="30CB5225" w14:textId="77777777" w:rsidTr="00CE30CE">
        <w:trPr>
          <w:cantSplit/>
          <w:trHeight w:val="146"/>
          <w:tblHeader/>
        </w:trPr>
        <w:tc>
          <w:tcPr>
            <w:tcW w:w="2553" w:type="dxa"/>
            <w:shd w:val="clear" w:color="auto" w:fill="FFFFFF"/>
            <w:tcMar>
              <w:top w:w="30" w:type="dxa"/>
              <w:left w:w="30" w:type="dxa"/>
              <w:bottom w:w="30" w:type="dxa"/>
              <w:right w:w="30" w:type="dxa"/>
            </w:tcMar>
          </w:tcPr>
          <w:p w14:paraId="318BD819"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Pawpaw leaves</w:t>
            </w:r>
          </w:p>
        </w:tc>
        <w:tc>
          <w:tcPr>
            <w:tcW w:w="1619" w:type="dxa"/>
            <w:shd w:val="clear" w:color="auto" w:fill="FFFFFF"/>
            <w:tcMar>
              <w:top w:w="30" w:type="dxa"/>
              <w:left w:w="30" w:type="dxa"/>
              <w:bottom w:w="30" w:type="dxa"/>
              <w:right w:w="30" w:type="dxa"/>
            </w:tcMar>
            <w:vAlign w:val="center"/>
          </w:tcPr>
          <w:p w14:paraId="5CEDF412"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12</w:t>
            </w:r>
          </w:p>
        </w:tc>
        <w:tc>
          <w:tcPr>
            <w:tcW w:w="1779" w:type="dxa"/>
            <w:shd w:val="clear" w:color="auto" w:fill="FFFFFF"/>
            <w:tcMar>
              <w:top w:w="30" w:type="dxa"/>
              <w:left w:w="30" w:type="dxa"/>
              <w:bottom w:w="30" w:type="dxa"/>
              <w:right w:w="30" w:type="dxa"/>
            </w:tcMar>
          </w:tcPr>
          <w:p w14:paraId="2FB95133" w14:textId="77777777" w:rsidR="00CE30CE" w:rsidRPr="00B412E1" w:rsidRDefault="00CE30CE" w:rsidP="00CE30CE">
            <w:pPr>
              <w:pStyle w:val="NoSpacing"/>
              <w:rPr>
                <w:rFonts w:ascii="Times New Roman" w:hAnsi="Times New Roman" w:cs="Times New Roman"/>
              </w:rPr>
            </w:pPr>
          </w:p>
        </w:tc>
        <w:tc>
          <w:tcPr>
            <w:tcW w:w="1786" w:type="dxa"/>
            <w:shd w:val="clear" w:color="auto" w:fill="FFFFFF"/>
            <w:tcMar>
              <w:top w:w="30" w:type="dxa"/>
              <w:left w:w="30" w:type="dxa"/>
              <w:bottom w:w="30" w:type="dxa"/>
              <w:right w:w="30" w:type="dxa"/>
            </w:tcMar>
            <w:vAlign w:val="center"/>
          </w:tcPr>
          <w:p w14:paraId="736CD243"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42.01</w:t>
            </w:r>
            <w:r w:rsidRPr="00B412E1">
              <w:rPr>
                <w:rFonts w:ascii="Times New Roman" w:hAnsi="Times New Roman" w:cs="Times New Roman"/>
                <w:color w:val="000000"/>
                <w:vertAlign w:val="superscript"/>
              </w:rPr>
              <w:t>a</w:t>
            </w:r>
          </w:p>
        </w:tc>
      </w:tr>
      <w:tr w:rsidR="00CE30CE" w:rsidRPr="00B412E1" w14:paraId="1A74405A" w14:textId="77777777" w:rsidTr="00CE30CE">
        <w:trPr>
          <w:cantSplit/>
          <w:trHeight w:val="146"/>
          <w:tblHeader/>
        </w:trPr>
        <w:tc>
          <w:tcPr>
            <w:tcW w:w="2553" w:type="dxa"/>
            <w:shd w:val="clear" w:color="auto" w:fill="FFFFFF"/>
            <w:tcMar>
              <w:top w:w="30" w:type="dxa"/>
              <w:left w:w="30" w:type="dxa"/>
              <w:bottom w:w="30" w:type="dxa"/>
              <w:right w:w="30" w:type="dxa"/>
            </w:tcMar>
          </w:tcPr>
          <w:p w14:paraId="031B2E63"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PaMoCaCe</w:t>
            </w:r>
          </w:p>
        </w:tc>
        <w:tc>
          <w:tcPr>
            <w:tcW w:w="1619" w:type="dxa"/>
            <w:shd w:val="clear" w:color="auto" w:fill="FFFFFF"/>
            <w:tcMar>
              <w:top w:w="30" w:type="dxa"/>
              <w:left w:w="30" w:type="dxa"/>
              <w:bottom w:w="30" w:type="dxa"/>
              <w:right w:w="30" w:type="dxa"/>
            </w:tcMar>
            <w:vAlign w:val="center"/>
          </w:tcPr>
          <w:p w14:paraId="44CF3061"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12</w:t>
            </w:r>
          </w:p>
        </w:tc>
        <w:tc>
          <w:tcPr>
            <w:tcW w:w="1779" w:type="dxa"/>
            <w:shd w:val="clear" w:color="auto" w:fill="FFFFFF"/>
            <w:tcMar>
              <w:top w:w="30" w:type="dxa"/>
              <w:left w:w="30" w:type="dxa"/>
              <w:bottom w:w="30" w:type="dxa"/>
              <w:right w:w="30" w:type="dxa"/>
            </w:tcMar>
          </w:tcPr>
          <w:p w14:paraId="5B7FDDB8" w14:textId="77777777" w:rsidR="00CE30CE" w:rsidRPr="00B412E1" w:rsidRDefault="00CE30CE" w:rsidP="00CE30CE">
            <w:pPr>
              <w:pStyle w:val="NoSpacing"/>
              <w:rPr>
                <w:rFonts w:ascii="Times New Roman" w:hAnsi="Times New Roman" w:cs="Times New Roman"/>
              </w:rPr>
            </w:pPr>
          </w:p>
        </w:tc>
        <w:tc>
          <w:tcPr>
            <w:tcW w:w="1786" w:type="dxa"/>
            <w:shd w:val="clear" w:color="auto" w:fill="FFFFFF"/>
            <w:tcMar>
              <w:top w:w="30" w:type="dxa"/>
              <w:left w:w="30" w:type="dxa"/>
              <w:bottom w:w="30" w:type="dxa"/>
              <w:right w:w="30" w:type="dxa"/>
            </w:tcMar>
            <w:vAlign w:val="center"/>
          </w:tcPr>
          <w:p w14:paraId="5369BC93"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42.11</w:t>
            </w:r>
            <w:r w:rsidRPr="00B412E1">
              <w:rPr>
                <w:rFonts w:ascii="Times New Roman" w:hAnsi="Times New Roman" w:cs="Times New Roman"/>
                <w:color w:val="000000"/>
                <w:vertAlign w:val="superscript"/>
              </w:rPr>
              <w:t>a</w:t>
            </w:r>
          </w:p>
        </w:tc>
      </w:tr>
      <w:tr w:rsidR="00CE30CE" w:rsidRPr="00B412E1" w14:paraId="4824048C" w14:textId="77777777" w:rsidTr="00CE30CE">
        <w:trPr>
          <w:cantSplit/>
          <w:trHeight w:val="146"/>
          <w:tblHeader/>
        </w:trPr>
        <w:tc>
          <w:tcPr>
            <w:tcW w:w="2553" w:type="dxa"/>
            <w:shd w:val="clear" w:color="auto" w:fill="FFFFFF"/>
            <w:tcMar>
              <w:top w:w="30" w:type="dxa"/>
              <w:left w:w="30" w:type="dxa"/>
              <w:bottom w:w="30" w:type="dxa"/>
              <w:right w:w="30" w:type="dxa"/>
            </w:tcMar>
          </w:tcPr>
          <w:p w14:paraId="78D57437"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i/>
                <w:color w:val="000000"/>
              </w:rPr>
              <w:t>Moringa</w:t>
            </w:r>
            <w:r w:rsidRPr="00B412E1">
              <w:rPr>
                <w:rFonts w:ascii="Times New Roman" w:hAnsi="Times New Roman" w:cs="Times New Roman"/>
                <w:color w:val="000000"/>
              </w:rPr>
              <w:t xml:space="preserve"> leaves</w:t>
            </w:r>
          </w:p>
        </w:tc>
        <w:tc>
          <w:tcPr>
            <w:tcW w:w="1619" w:type="dxa"/>
            <w:shd w:val="clear" w:color="auto" w:fill="FFFFFF"/>
            <w:tcMar>
              <w:top w:w="30" w:type="dxa"/>
              <w:left w:w="30" w:type="dxa"/>
              <w:bottom w:w="30" w:type="dxa"/>
              <w:right w:w="30" w:type="dxa"/>
            </w:tcMar>
            <w:vAlign w:val="center"/>
          </w:tcPr>
          <w:p w14:paraId="2FD852AD"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12</w:t>
            </w:r>
          </w:p>
        </w:tc>
        <w:tc>
          <w:tcPr>
            <w:tcW w:w="1779" w:type="dxa"/>
            <w:shd w:val="clear" w:color="auto" w:fill="FFFFFF"/>
            <w:tcMar>
              <w:top w:w="30" w:type="dxa"/>
              <w:left w:w="30" w:type="dxa"/>
              <w:bottom w:w="30" w:type="dxa"/>
              <w:right w:w="30" w:type="dxa"/>
            </w:tcMar>
          </w:tcPr>
          <w:p w14:paraId="18E87185" w14:textId="77777777" w:rsidR="00CE30CE" w:rsidRPr="00B412E1" w:rsidRDefault="00CE30CE" w:rsidP="00CE30CE">
            <w:pPr>
              <w:pStyle w:val="NoSpacing"/>
              <w:rPr>
                <w:rFonts w:ascii="Times New Roman" w:hAnsi="Times New Roman" w:cs="Times New Roman"/>
              </w:rPr>
            </w:pPr>
          </w:p>
        </w:tc>
        <w:tc>
          <w:tcPr>
            <w:tcW w:w="1786" w:type="dxa"/>
            <w:shd w:val="clear" w:color="auto" w:fill="FFFFFF"/>
            <w:tcMar>
              <w:top w:w="30" w:type="dxa"/>
              <w:left w:w="30" w:type="dxa"/>
              <w:bottom w:w="30" w:type="dxa"/>
              <w:right w:w="30" w:type="dxa"/>
            </w:tcMar>
            <w:vAlign w:val="center"/>
          </w:tcPr>
          <w:p w14:paraId="2857B769"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44.61</w:t>
            </w:r>
            <w:r w:rsidRPr="00B412E1">
              <w:rPr>
                <w:rFonts w:ascii="Times New Roman" w:hAnsi="Times New Roman" w:cs="Times New Roman"/>
                <w:color w:val="000000"/>
                <w:vertAlign w:val="superscript"/>
              </w:rPr>
              <w:t>a</w:t>
            </w:r>
          </w:p>
        </w:tc>
      </w:tr>
      <w:tr w:rsidR="00CE30CE" w:rsidRPr="00B412E1" w14:paraId="38315BD5" w14:textId="77777777" w:rsidTr="00CE30CE">
        <w:trPr>
          <w:cantSplit/>
          <w:trHeight w:val="140"/>
          <w:tblHeader/>
        </w:trPr>
        <w:tc>
          <w:tcPr>
            <w:tcW w:w="2553" w:type="dxa"/>
            <w:tcBorders>
              <w:bottom w:val="single" w:sz="4" w:space="0" w:color="auto"/>
            </w:tcBorders>
            <w:shd w:val="clear" w:color="auto" w:fill="FFFFFF"/>
            <w:tcMar>
              <w:top w:w="30" w:type="dxa"/>
              <w:left w:w="30" w:type="dxa"/>
              <w:bottom w:w="30" w:type="dxa"/>
              <w:right w:w="30" w:type="dxa"/>
            </w:tcMar>
          </w:tcPr>
          <w:p w14:paraId="28CF3AB0"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Sig.</w:t>
            </w:r>
          </w:p>
        </w:tc>
        <w:tc>
          <w:tcPr>
            <w:tcW w:w="1619" w:type="dxa"/>
            <w:tcBorders>
              <w:bottom w:val="single" w:sz="4" w:space="0" w:color="auto"/>
            </w:tcBorders>
            <w:shd w:val="clear" w:color="auto" w:fill="FFFFFF"/>
            <w:tcMar>
              <w:top w:w="30" w:type="dxa"/>
              <w:left w:w="30" w:type="dxa"/>
              <w:bottom w:w="30" w:type="dxa"/>
              <w:right w:w="30" w:type="dxa"/>
            </w:tcMar>
          </w:tcPr>
          <w:p w14:paraId="310B44E2" w14:textId="77777777" w:rsidR="00CE30CE" w:rsidRPr="00B412E1" w:rsidRDefault="00CE30CE" w:rsidP="00CE30CE">
            <w:pPr>
              <w:pStyle w:val="NoSpacing"/>
              <w:rPr>
                <w:rFonts w:ascii="Times New Roman" w:hAnsi="Times New Roman" w:cs="Times New Roman"/>
              </w:rPr>
            </w:pPr>
          </w:p>
        </w:tc>
        <w:tc>
          <w:tcPr>
            <w:tcW w:w="1779" w:type="dxa"/>
            <w:tcBorders>
              <w:bottom w:val="single" w:sz="4" w:space="0" w:color="auto"/>
            </w:tcBorders>
            <w:shd w:val="clear" w:color="auto" w:fill="FFFFFF"/>
            <w:tcMar>
              <w:top w:w="30" w:type="dxa"/>
              <w:left w:w="30" w:type="dxa"/>
              <w:bottom w:w="30" w:type="dxa"/>
              <w:right w:w="30" w:type="dxa"/>
            </w:tcMar>
            <w:vAlign w:val="center"/>
          </w:tcPr>
          <w:p w14:paraId="185E6EDE"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.19</w:t>
            </w:r>
          </w:p>
        </w:tc>
        <w:tc>
          <w:tcPr>
            <w:tcW w:w="1786" w:type="dxa"/>
            <w:tcBorders>
              <w:bottom w:val="single" w:sz="4" w:space="0" w:color="auto"/>
            </w:tcBorders>
            <w:shd w:val="clear" w:color="auto" w:fill="FFFFFF"/>
            <w:tcMar>
              <w:top w:w="30" w:type="dxa"/>
              <w:left w:w="30" w:type="dxa"/>
              <w:bottom w:w="30" w:type="dxa"/>
              <w:right w:w="30" w:type="dxa"/>
            </w:tcMar>
            <w:vAlign w:val="center"/>
          </w:tcPr>
          <w:p w14:paraId="79CFE92D" w14:textId="77777777" w:rsidR="00CE30CE" w:rsidRPr="00B412E1" w:rsidRDefault="00CE30CE" w:rsidP="00CE30CE">
            <w:pPr>
              <w:pStyle w:val="NoSpacing"/>
              <w:rPr>
                <w:rFonts w:ascii="Times New Roman" w:hAnsi="Times New Roman" w:cs="Times New Roman"/>
                <w:color w:val="000000"/>
              </w:rPr>
            </w:pPr>
            <w:r w:rsidRPr="00B412E1">
              <w:rPr>
                <w:rFonts w:ascii="Times New Roman" w:hAnsi="Times New Roman" w:cs="Times New Roman"/>
                <w:color w:val="000000"/>
              </w:rPr>
              <w:t>.34</w:t>
            </w:r>
          </w:p>
        </w:tc>
      </w:tr>
      <w:tr w:rsidR="00CE30CE" w:rsidRPr="00B412E1" w14:paraId="5A6D1078" w14:textId="77777777" w:rsidTr="00CE30CE">
        <w:trPr>
          <w:cantSplit/>
          <w:trHeight w:val="287"/>
        </w:trPr>
        <w:tc>
          <w:tcPr>
            <w:tcW w:w="7739" w:type="dxa"/>
            <w:gridSpan w:val="4"/>
            <w:tcBorders>
              <w:top w:val="single" w:sz="4" w:space="0" w:color="auto"/>
            </w:tcBorders>
            <w:shd w:val="clear" w:color="auto" w:fill="FFFFFF"/>
            <w:tcMar>
              <w:top w:w="30" w:type="dxa"/>
              <w:left w:w="30" w:type="dxa"/>
              <w:bottom w:w="30" w:type="dxa"/>
              <w:right w:w="30" w:type="dxa"/>
            </w:tcMar>
          </w:tcPr>
          <w:p w14:paraId="13F934D8" w14:textId="2A517479" w:rsidR="00CE30CE" w:rsidRPr="00B412E1" w:rsidRDefault="00CE30CE" w:rsidP="00CE30CE">
            <w:pPr>
              <w:autoSpaceDE w:val="0"/>
              <w:autoSpaceDN w:val="0"/>
              <w:adjustRightInd w:val="0"/>
              <w:spacing w:after="0" w:line="240" w:lineRule="auto"/>
              <w:rPr>
                <w:rFonts w:ascii="Times New Roman" w:hAnsi="Times New Roman"/>
                <w:color w:val="000000"/>
              </w:rPr>
            </w:pPr>
            <w:r w:rsidRPr="00B412E1">
              <w:rPr>
                <w:rFonts w:ascii="Times New Roman" w:hAnsi="Times New Roman"/>
                <w:color w:val="000000"/>
              </w:rPr>
              <w:t>abc means on the same row with different superscripts are significantly (p&gt;0.05) different. Means for groups in homogeneous subsets are displayed.</w:t>
            </w:r>
          </w:p>
        </w:tc>
      </w:tr>
    </w:tbl>
    <w:p w14:paraId="251DA8CE" w14:textId="77777777" w:rsidR="00CE30CE" w:rsidRPr="00B412E1" w:rsidRDefault="00CE30CE" w:rsidP="00CE30CE">
      <w:pPr>
        <w:spacing w:after="0" w:line="240" w:lineRule="auto"/>
        <w:ind w:firstLine="720"/>
        <w:jc w:val="both"/>
        <w:rPr>
          <w:rFonts w:ascii="Times New Roman" w:hAnsi="Times New Roman"/>
        </w:rPr>
      </w:pPr>
      <w:r w:rsidRPr="00B412E1">
        <w:rPr>
          <w:rFonts w:ascii="Times New Roman" w:hAnsi="Times New Roman"/>
        </w:rPr>
        <w:t xml:space="preserve">From Table 4, the results indicated that </w:t>
      </w:r>
      <w:r w:rsidRPr="00B412E1">
        <w:rPr>
          <w:rFonts w:ascii="Times New Roman" w:hAnsi="Times New Roman"/>
          <w:i/>
        </w:rPr>
        <w:t>Moringa</w:t>
      </w:r>
      <w:r w:rsidRPr="00B412E1">
        <w:rPr>
          <w:rFonts w:ascii="Times New Roman" w:hAnsi="Times New Roman"/>
        </w:rPr>
        <w:t xml:space="preserve"> </w:t>
      </w:r>
      <w:r w:rsidRPr="00B412E1">
        <w:rPr>
          <w:rFonts w:ascii="Times New Roman" w:hAnsi="Times New Roman"/>
          <w:i/>
        </w:rPr>
        <w:t>oleifera</w:t>
      </w:r>
      <w:r w:rsidRPr="00B412E1">
        <w:rPr>
          <w:rFonts w:ascii="Times New Roman" w:hAnsi="Times New Roman"/>
        </w:rPr>
        <w:t xml:space="preserve"> leaves had the greatest mean difference in weight gains. It also showed that treatments 1 (pawpaw leaves), 2 (</w:t>
      </w:r>
      <w:r w:rsidRPr="00B412E1">
        <w:rPr>
          <w:rFonts w:ascii="Times New Roman" w:hAnsi="Times New Roman"/>
          <w:i/>
        </w:rPr>
        <w:t>Moringa</w:t>
      </w:r>
      <w:r w:rsidRPr="00B412E1">
        <w:rPr>
          <w:rFonts w:ascii="Times New Roman" w:hAnsi="Times New Roman"/>
        </w:rPr>
        <w:t xml:space="preserve"> leaves) and 5 (</w:t>
      </w:r>
      <w:r w:rsidRPr="00B412E1">
        <w:rPr>
          <w:rFonts w:ascii="Times New Roman" w:hAnsi="Times New Roman"/>
          <w:i/>
        </w:rPr>
        <w:t>PaMoCaCe</w:t>
      </w:r>
      <w:r w:rsidRPr="00B412E1">
        <w:rPr>
          <w:rFonts w:ascii="Times New Roman" w:hAnsi="Times New Roman"/>
        </w:rPr>
        <w:t>) are not significantly different from one another whereas they are different from T3 (</w:t>
      </w:r>
      <w:r w:rsidRPr="00B412E1">
        <w:rPr>
          <w:rFonts w:ascii="Times New Roman" w:hAnsi="Times New Roman"/>
          <w:i/>
        </w:rPr>
        <w:t>Calopogium</w:t>
      </w:r>
      <w:r w:rsidRPr="00B412E1">
        <w:rPr>
          <w:rFonts w:ascii="Times New Roman" w:hAnsi="Times New Roman"/>
        </w:rPr>
        <w:t xml:space="preserve"> Leaves) and T4 (</w:t>
      </w:r>
      <w:r w:rsidRPr="00B412E1">
        <w:rPr>
          <w:rFonts w:ascii="Times New Roman" w:hAnsi="Times New Roman"/>
          <w:i/>
        </w:rPr>
        <w:t>Centrosema pubescens</w:t>
      </w:r>
      <w:r w:rsidRPr="00B412E1">
        <w:rPr>
          <w:rFonts w:ascii="Times New Roman" w:hAnsi="Times New Roman"/>
        </w:rPr>
        <w:t xml:space="preserve"> leaves) which are not also different from each other respectively. This shows that </w:t>
      </w:r>
      <w:r w:rsidRPr="00B412E1">
        <w:rPr>
          <w:rFonts w:ascii="Times New Roman" w:hAnsi="Times New Roman"/>
          <w:i/>
        </w:rPr>
        <w:t>Moringa oleifera</w:t>
      </w:r>
      <w:r w:rsidRPr="00B412E1">
        <w:rPr>
          <w:rFonts w:ascii="Times New Roman" w:hAnsi="Times New Roman"/>
        </w:rPr>
        <w:t xml:space="preserve"> with the mean score of 44.6100 indicated the highest effect as compared to other dietary treatments.</w:t>
      </w:r>
    </w:p>
    <w:p w14:paraId="7DE1BF2C" w14:textId="77777777" w:rsidR="00CE30CE" w:rsidRPr="00B412E1" w:rsidRDefault="00CE30CE" w:rsidP="00CE30CE">
      <w:pPr>
        <w:spacing w:after="0" w:line="240" w:lineRule="auto"/>
        <w:jc w:val="both"/>
        <w:rPr>
          <w:rFonts w:ascii="Times New Roman" w:hAnsi="Times New Roman"/>
          <w:b/>
        </w:rPr>
      </w:pPr>
    </w:p>
    <w:p w14:paraId="5BE7480B" w14:textId="3F7F5537" w:rsidR="00CE30CE" w:rsidRPr="00B412E1" w:rsidRDefault="00CE30CE" w:rsidP="00CE30CE">
      <w:pPr>
        <w:spacing w:after="0" w:line="240" w:lineRule="auto"/>
        <w:jc w:val="both"/>
        <w:rPr>
          <w:rFonts w:ascii="Times New Roman" w:hAnsi="Times New Roman"/>
          <w:b/>
        </w:rPr>
      </w:pPr>
      <w:r w:rsidRPr="00B412E1">
        <w:rPr>
          <w:rFonts w:ascii="Times New Roman" w:hAnsi="Times New Roman"/>
          <w:b/>
        </w:rPr>
        <w:t xml:space="preserve">Research Hypothesis 2: </w:t>
      </w:r>
      <w:r w:rsidRPr="00B412E1">
        <w:rPr>
          <w:rFonts w:ascii="Times New Roman" w:hAnsi="Times New Roman"/>
        </w:rPr>
        <w:t xml:space="preserve">There is no Significant Effect in the Shell Length Gains among African Giant Land Snails </w:t>
      </w:r>
      <w:r w:rsidRPr="00B412E1">
        <w:rPr>
          <w:rFonts w:ascii="Times New Roman" w:hAnsi="Times New Roman"/>
          <w:i/>
        </w:rPr>
        <w:t>(Archachatina marginata)</w:t>
      </w:r>
      <w:r w:rsidRPr="00B412E1">
        <w:rPr>
          <w:rFonts w:ascii="Times New Roman" w:hAnsi="Times New Roman"/>
        </w:rPr>
        <w:t xml:space="preserve"> fed on Different </w:t>
      </w:r>
      <w:r w:rsidRPr="00B412E1">
        <w:rPr>
          <w:rFonts w:ascii="Times New Roman" w:hAnsi="Times New Roman"/>
          <w:color w:val="000000" w:themeColor="text1"/>
        </w:rPr>
        <w:t>Dietary Treatments</w:t>
      </w:r>
      <w:r w:rsidRPr="00B412E1">
        <w:rPr>
          <w:rFonts w:ascii="Times New Roman" w:hAnsi="Times New Roman"/>
        </w:rPr>
        <w:t xml:space="preserve"> in Uyo Local Government Area.</w:t>
      </w:r>
    </w:p>
    <w:p w14:paraId="354C4E4F" w14:textId="77777777" w:rsidR="00CE30CE" w:rsidRPr="00B412E1" w:rsidRDefault="00CE30CE" w:rsidP="00CE30CE">
      <w:pPr>
        <w:spacing w:after="0" w:line="240" w:lineRule="auto"/>
        <w:ind w:right="-423"/>
        <w:rPr>
          <w:rFonts w:ascii="Times New Roman" w:hAnsi="Times New Roman"/>
          <w:b/>
        </w:rPr>
      </w:pPr>
    </w:p>
    <w:p w14:paraId="52C3A2AA" w14:textId="35DA36C9" w:rsidR="00CE30CE" w:rsidRPr="00B412E1" w:rsidRDefault="00CE30CE" w:rsidP="00CE30CE">
      <w:pPr>
        <w:spacing w:after="0" w:line="240" w:lineRule="auto"/>
        <w:ind w:left="900" w:right="270" w:hanging="900"/>
        <w:rPr>
          <w:rFonts w:ascii="Times New Roman" w:hAnsi="Times New Roman"/>
        </w:rPr>
      </w:pPr>
      <w:r w:rsidRPr="00B412E1">
        <w:rPr>
          <w:rFonts w:ascii="Times New Roman" w:hAnsi="Times New Roman"/>
          <w:b/>
        </w:rPr>
        <w:t>Table 5: One-Way Analysis of Variance (ANOVA) for Shell Length Gains among</w:t>
      </w:r>
      <w:r w:rsidRPr="00B412E1">
        <w:rPr>
          <w:rFonts w:ascii="Times New Roman" w:hAnsi="Times New Roman"/>
        </w:rPr>
        <w:t xml:space="preserve"> </w:t>
      </w:r>
      <w:r w:rsidRPr="00B412E1">
        <w:rPr>
          <w:rFonts w:ascii="Times New Roman" w:hAnsi="Times New Roman"/>
          <w:b/>
        </w:rPr>
        <w:t>Snails</w:t>
      </w:r>
      <w:r w:rsidRPr="00B412E1">
        <w:rPr>
          <w:rFonts w:ascii="Times New Roman" w:hAnsi="Times New Roman"/>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31"/>
        <w:gridCol w:w="1107"/>
        <w:gridCol w:w="983"/>
        <w:gridCol w:w="1224"/>
        <w:gridCol w:w="855"/>
        <w:gridCol w:w="855"/>
      </w:tblGrid>
      <w:tr w:rsidR="00CE30CE" w:rsidRPr="00B412E1" w14:paraId="3528EB61" w14:textId="77777777" w:rsidTr="00CE30CE">
        <w:trPr>
          <w:trHeight w:val="534"/>
        </w:trPr>
        <w:tc>
          <w:tcPr>
            <w:tcW w:w="3038" w:type="dxa"/>
            <w:gridSpan w:val="2"/>
          </w:tcPr>
          <w:p w14:paraId="36443757" w14:textId="642FCEFC" w:rsidR="00CE30CE" w:rsidRPr="00B412E1" w:rsidRDefault="00CE30CE" w:rsidP="00071982">
            <w:pPr>
              <w:pStyle w:val="NoSpacing"/>
              <w:ind w:right="-90"/>
              <w:rPr>
                <w:rFonts w:ascii="Times New Roman" w:hAnsi="Times New Roman" w:cs="Times New Roman"/>
                <w:b/>
              </w:rPr>
            </w:pPr>
            <w:r w:rsidRPr="00B412E1">
              <w:rPr>
                <w:rFonts w:ascii="Times New Roman" w:hAnsi="Times New Roman" w:cs="Times New Roman"/>
                <w:b/>
                <w:noProof/>
                <w:lang w:eastAsia="en-US"/>
              </w:rPr>
              <mc:AlternateContent>
                <mc:Choice Requires="wps">
                  <w:drawing>
                    <wp:anchor distT="0" distB="0" distL="114300" distR="114300" simplePos="0" relativeHeight="251662336" behindDoc="0" locked="0" layoutInCell="1" allowOverlap="1" wp14:anchorId="080E9162" wp14:editId="31EC0B5C">
                      <wp:simplePos x="0" y="0"/>
                      <wp:positionH relativeFrom="column">
                        <wp:posOffset>-88900</wp:posOffset>
                      </wp:positionH>
                      <wp:positionV relativeFrom="paragraph">
                        <wp:posOffset>11430</wp:posOffset>
                      </wp:positionV>
                      <wp:extent cx="6011545" cy="0"/>
                      <wp:effectExtent l="0" t="0" r="27305" b="19050"/>
                      <wp:wrapNone/>
                      <wp:docPr id="22" name="Straight Connector 22"/>
                      <wp:cNvGraphicFramePr/>
                      <a:graphic xmlns:a="http://schemas.openxmlformats.org/drawingml/2006/main">
                        <a:graphicData uri="http://schemas.microsoft.com/office/word/2010/wordprocessingShape">
                          <wps:wsp>
                            <wps:cNvCnPr/>
                            <wps:spPr>
                              <a:xfrm>
                                <a:off x="0" y="0"/>
                                <a:ext cx="60115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3704551" id="Straight Connector 2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7pt,.9pt" to="466.3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" strokecolor="black [3213]"/>
                  </w:pict>
                </mc:Fallback>
              </mc:AlternateContent>
            </w:r>
            <w:r w:rsidRPr="00B412E1">
              <w:rPr>
                <w:rFonts w:ascii="Times New Roman" w:hAnsi="Times New Roman" w:cs="Times New Roman"/>
                <w:b/>
              </w:rPr>
              <w:t xml:space="preserve">                   Sum of Squares</w:t>
            </w:r>
          </w:p>
        </w:tc>
        <w:tc>
          <w:tcPr>
            <w:tcW w:w="983" w:type="dxa"/>
          </w:tcPr>
          <w:p w14:paraId="720BC770" w14:textId="77777777" w:rsidR="00CE30CE" w:rsidRPr="00B412E1" w:rsidRDefault="00CE30CE" w:rsidP="00071982">
            <w:pPr>
              <w:pStyle w:val="NoSpacing"/>
              <w:ind w:right="-90"/>
              <w:rPr>
                <w:rFonts w:ascii="Times New Roman" w:hAnsi="Times New Roman" w:cs="Times New Roman"/>
                <w:b/>
              </w:rPr>
            </w:pPr>
            <w:r w:rsidRPr="00B412E1">
              <w:rPr>
                <w:rFonts w:ascii="Times New Roman" w:hAnsi="Times New Roman" w:cs="Times New Roman"/>
                <w:b/>
              </w:rPr>
              <w:t>Df</w:t>
            </w:r>
          </w:p>
        </w:tc>
        <w:tc>
          <w:tcPr>
            <w:tcW w:w="1224" w:type="dxa"/>
          </w:tcPr>
          <w:p w14:paraId="48EF14CA" w14:textId="77777777" w:rsidR="00CE30CE" w:rsidRPr="00B412E1" w:rsidRDefault="00CE30CE" w:rsidP="00071982">
            <w:pPr>
              <w:pStyle w:val="NoSpacing"/>
              <w:ind w:right="-90"/>
              <w:rPr>
                <w:rFonts w:ascii="Times New Roman" w:hAnsi="Times New Roman" w:cs="Times New Roman"/>
                <w:b/>
              </w:rPr>
            </w:pPr>
            <w:r w:rsidRPr="00B412E1">
              <w:rPr>
                <w:rFonts w:ascii="Times New Roman" w:hAnsi="Times New Roman" w:cs="Times New Roman"/>
                <w:b/>
              </w:rPr>
              <w:t xml:space="preserve">Mean square </w:t>
            </w:r>
          </w:p>
        </w:tc>
        <w:tc>
          <w:tcPr>
            <w:tcW w:w="855" w:type="dxa"/>
          </w:tcPr>
          <w:p w14:paraId="16FD6207" w14:textId="77777777" w:rsidR="00CE30CE" w:rsidRPr="00B412E1" w:rsidRDefault="00CE30CE" w:rsidP="00071982">
            <w:pPr>
              <w:pStyle w:val="NoSpacing"/>
              <w:ind w:right="-90"/>
              <w:rPr>
                <w:rFonts w:ascii="Times New Roman" w:hAnsi="Times New Roman" w:cs="Times New Roman"/>
                <w:b/>
              </w:rPr>
            </w:pPr>
            <w:r w:rsidRPr="00B412E1">
              <w:rPr>
                <w:rFonts w:ascii="Times New Roman" w:hAnsi="Times New Roman" w:cs="Times New Roman"/>
                <w:b/>
              </w:rPr>
              <w:t>F</w:t>
            </w:r>
          </w:p>
        </w:tc>
        <w:tc>
          <w:tcPr>
            <w:tcW w:w="855" w:type="dxa"/>
          </w:tcPr>
          <w:p w14:paraId="11A65574" w14:textId="77777777" w:rsidR="00CE30CE" w:rsidRPr="00B412E1" w:rsidRDefault="00CE30CE" w:rsidP="00071982">
            <w:pPr>
              <w:pStyle w:val="NoSpacing"/>
              <w:ind w:right="-90"/>
              <w:rPr>
                <w:rFonts w:ascii="Times New Roman" w:hAnsi="Times New Roman" w:cs="Times New Roman"/>
                <w:b/>
              </w:rPr>
            </w:pPr>
            <w:r w:rsidRPr="00B412E1">
              <w:rPr>
                <w:rFonts w:ascii="Times New Roman" w:hAnsi="Times New Roman" w:cs="Times New Roman"/>
                <w:b/>
              </w:rPr>
              <w:t>Sig</w:t>
            </w:r>
          </w:p>
        </w:tc>
      </w:tr>
      <w:tr w:rsidR="00CE30CE" w:rsidRPr="00B412E1" w14:paraId="4DC8CB06" w14:textId="77777777" w:rsidTr="00CE30CE">
        <w:trPr>
          <w:trHeight w:val="534"/>
        </w:trPr>
        <w:tc>
          <w:tcPr>
            <w:tcW w:w="1931" w:type="dxa"/>
          </w:tcPr>
          <w:p w14:paraId="7DDAB077" w14:textId="77777777" w:rsidR="00CE30CE" w:rsidRPr="00B412E1" w:rsidRDefault="00CE30CE" w:rsidP="00071982">
            <w:pPr>
              <w:pStyle w:val="NoSpacing"/>
              <w:ind w:right="-90"/>
              <w:rPr>
                <w:rFonts w:ascii="Times New Roman" w:hAnsi="Times New Roman" w:cs="Times New Roman"/>
              </w:rPr>
            </w:pPr>
            <w:r w:rsidRPr="00B412E1">
              <w:rPr>
                <w:rFonts w:ascii="Times New Roman" w:hAnsi="Times New Roman" w:cs="Times New Roman"/>
                <w:b/>
                <w:noProof/>
                <w:lang w:eastAsia="en-US"/>
              </w:rPr>
              <mc:AlternateContent>
                <mc:Choice Requires="wps">
                  <w:drawing>
                    <wp:anchor distT="0" distB="0" distL="114300" distR="114300" simplePos="0" relativeHeight="251663360" behindDoc="0" locked="0" layoutInCell="1" allowOverlap="1" wp14:anchorId="477C8916" wp14:editId="0FA3E178">
                      <wp:simplePos x="0" y="0"/>
                      <wp:positionH relativeFrom="column">
                        <wp:posOffset>-10795</wp:posOffset>
                      </wp:positionH>
                      <wp:positionV relativeFrom="paragraph">
                        <wp:posOffset>5080</wp:posOffset>
                      </wp:positionV>
                      <wp:extent cx="6011545" cy="0"/>
                      <wp:effectExtent l="0" t="0" r="27305" b="19050"/>
                      <wp:wrapNone/>
                      <wp:docPr id="24" name="Straight Connector 24"/>
                      <wp:cNvGraphicFramePr/>
                      <a:graphic xmlns:a="http://schemas.openxmlformats.org/drawingml/2006/main">
                        <a:graphicData uri="http://schemas.microsoft.com/office/word/2010/wordprocessingShape">
                          <wps:wsp>
                            <wps:cNvCnPr/>
                            <wps:spPr>
                              <a:xfrm>
                                <a:off x="0" y="0"/>
                                <a:ext cx="601154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C428AF3" id="Straight Connector 24"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85pt,.4pt" to="472.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" strokecolor="black [3213]"/>
                  </w:pict>
                </mc:Fallback>
              </mc:AlternateContent>
            </w:r>
            <w:r w:rsidRPr="00B412E1">
              <w:rPr>
                <w:rFonts w:ascii="Times New Roman" w:hAnsi="Times New Roman" w:cs="Times New Roman"/>
              </w:rPr>
              <w:t xml:space="preserve">Between Groups </w:t>
            </w:r>
          </w:p>
        </w:tc>
        <w:tc>
          <w:tcPr>
            <w:tcW w:w="1107" w:type="dxa"/>
          </w:tcPr>
          <w:p w14:paraId="49B0C954" w14:textId="77777777" w:rsidR="00CE30CE" w:rsidRPr="00B412E1" w:rsidRDefault="00CE30CE" w:rsidP="00071982">
            <w:pPr>
              <w:pStyle w:val="NoSpacing"/>
              <w:ind w:right="-90"/>
              <w:rPr>
                <w:rFonts w:ascii="Times New Roman" w:hAnsi="Times New Roman" w:cs="Times New Roman"/>
              </w:rPr>
            </w:pPr>
            <w:r w:rsidRPr="00B412E1">
              <w:rPr>
                <w:rFonts w:ascii="Times New Roman" w:hAnsi="Times New Roman" w:cs="Times New Roman"/>
              </w:rPr>
              <w:t>12.76</w:t>
            </w:r>
          </w:p>
        </w:tc>
        <w:tc>
          <w:tcPr>
            <w:tcW w:w="983" w:type="dxa"/>
          </w:tcPr>
          <w:p w14:paraId="1E287E59" w14:textId="77777777" w:rsidR="00CE30CE" w:rsidRPr="00B412E1" w:rsidRDefault="00CE30CE" w:rsidP="00071982">
            <w:pPr>
              <w:pStyle w:val="NoSpacing"/>
              <w:ind w:right="-90"/>
              <w:rPr>
                <w:rFonts w:ascii="Times New Roman" w:hAnsi="Times New Roman" w:cs="Times New Roman"/>
              </w:rPr>
            </w:pPr>
            <w:r w:rsidRPr="00B412E1">
              <w:rPr>
                <w:rFonts w:ascii="Times New Roman" w:hAnsi="Times New Roman" w:cs="Times New Roman"/>
              </w:rPr>
              <w:t>4</w:t>
            </w:r>
          </w:p>
        </w:tc>
        <w:tc>
          <w:tcPr>
            <w:tcW w:w="1224" w:type="dxa"/>
          </w:tcPr>
          <w:p w14:paraId="1283E637" w14:textId="77777777" w:rsidR="00CE30CE" w:rsidRPr="00B412E1" w:rsidRDefault="00CE30CE" w:rsidP="00071982">
            <w:pPr>
              <w:pStyle w:val="NoSpacing"/>
              <w:ind w:right="-90"/>
              <w:rPr>
                <w:rFonts w:ascii="Times New Roman" w:hAnsi="Times New Roman" w:cs="Times New Roman"/>
              </w:rPr>
            </w:pPr>
            <w:r w:rsidRPr="00B412E1">
              <w:rPr>
                <w:rFonts w:ascii="Times New Roman" w:hAnsi="Times New Roman" w:cs="Times New Roman"/>
              </w:rPr>
              <w:t>3.19</w:t>
            </w:r>
          </w:p>
        </w:tc>
        <w:tc>
          <w:tcPr>
            <w:tcW w:w="855" w:type="dxa"/>
          </w:tcPr>
          <w:p w14:paraId="69238333" w14:textId="77777777" w:rsidR="00CE30CE" w:rsidRPr="00B412E1" w:rsidRDefault="00CE30CE" w:rsidP="00071982">
            <w:pPr>
              <w:pStyle w:val="NoSpacing"/>
              <w:ind w:right="-90"/>
              <w:rPr>
                <w:rFonts w:ascii="Times New Roman" w:hAnsi="Times New Roman" w:cs="Times New Roman"/>
              </w:rPr>
            </w:pPr>
            <w:r w:rsidRPr="00B412E1">
              <w:rPr>
                <w:rFonts w:ascii="Times New Roman" w:hAnsi="Times New Roman" w:cs="Times New Roman"/>
              </w:rPr>
              <w:t>6.85</w:t>
            </w:r>
          </w:p>
        </w:tc>
        <w:tc>
          <w:tcPr>
            <w:tcW w:w="855" w:type="dxa"/>
          </w:tcPr>
          <w:p w14:paraId="126D36B6" w14:textId="77777777" w:rsidR="00CE30CE" w:rsidRPr="00B412E1" w:rsidRDefault="00CE30CE" w:rsidP="00071982">
            <w:pPr>
              <w:pStyle w:val="NoSpacing"/>
              <w:ind w:right="-90"/>
              <w:rPr>
                <w:rFonts w:ascii="Times New Roman" w:hAnsi="Times New Roman" w:cs="Times New Roman"/>
              </w:rPr>
            </w:pPr>
            <w:r w:rsidRPr="00B412E1">
              <w:rPr>
                <w:rFonts w:ascii="Times New Roman" w:hAnsi="Times New Roman" w:cs="Times New Roman"/>
              </w:rPr>
              <w:t>.000</w:t>
            </w:r>
          </w:p>
          <w:p w14:paraId="02D8AF46" w14:textId="77777777" w:rsidR="00CE30CE" w:rsidRPr="00B412E1" w:rsidRDefault="00CE30CE" w:rsidP="00071982">
            <w:pPr>
              <w:pStyle w:val="NoSpacing"/>
              <w:ind w:right="-90"/>
              <w:rPr>
                <w:rFonts w:ascii="Times New Roman" w:hAnsi="Times New Roman" w:cs="Times New Roman"/>
              </w:rPr>
            </w:pPr>
          </w:p>
        </w:tc>
      </w:tr>
      <w:tr w:rsidR="00CE30CE" w:rsidRPr="00B412E1" w14:paraId="79503F68" w14:textId="77777777" w:rsidTr="00CE30CE">
        <w:trPr>
          <w:trHeight w:val="259"/>
        </w:trPr>
        <w:tc>
          <w:tcPr>
            <w:tcW w:w="1931" w:type="dxa"/>
          </w:tcPr>
          <w:p w14:paraId="2B2180AC" w14:textId="77777777" w:rsidR="00CE30CE" w:rsidRPr="00B412E1" w:rsidRDefault="00CE30CE" w:rsidP="00071982">
            <w:pPr>
              <w:pStyle w:val="NoSpacing"/>
              <w:ind w:right="-90"/>
              <w:rPr>
                <w:rFonts w:ascii="Times New Roman" w:hAnsi="Times New Roman" w:cs="Times New Roman"/>
              </w:rPr>
            </w:pPr>
            <w:r w:rsidRPr="00B412E1">
              <w:rPr>
                <w:rFonts w:ascii="Times New Roman" w:hAnsi="Times New Roman" w:cs="Times New Roman"/>
              </w:rPr>
              <w:t xml:space="preserve">Within Groups </w:t>
            </w:r>
          </w:p>
        </w:tc>
        <w:tc>
          <w:tcPr>
            <w:tcW w:w="1107" w:type="dxa"/>
          </w:tcPr>
          <w:p w14:paraId="3F5208A5" w14:textId="77777777" w:rsidR="00CE30CE" w:rsidRPr="00B412E1" w:rsidRDefault="00CE30CE" w:rsidP="00071982">
            <w:pPr>
              <w:pStyle w:val="NoSpacing"/>
              <w:ind w:right="-90"/>
              <w:rPr>
                <w:rFonts w:ascii="Times New Roman" w:hAnsi="Times New Roman" w:cs="Times New Roman"/>
              </w:rPr>
            </w:pPr>
            <w:r w:rsidRPr="00B412E1">
              <w:rPr>
                <w:rFonts w:ascii="Times New Roman" w:hAnsi="Times New Roman" w:cs="Times New Roman"/>
              </w:rPr>
              <w:t>25.62</w:t>
            </w:r>
          </w:p>
        </w:tc>
        <w:tc>
          <w:tcPr>
            <w:tcW w:w="983" w:type="dxa"/>
          </w:tcPr>
          <w:p w14:paraId="49228AB1" w14:textId="77777777" w:rsidR="00CE30CE" w:rsidRPr="00B412E1" w:rsidRDefault="00CE30CE" w:rsidP="00071982">
            <w:pPr>
              <w:pStyle w:val="NoSpacing"/>
              <w:ind w:right="-90"/>
              <w:rPr>
                <w:rFonts w:ascii="Times New Roman" w:hAnsi="Times New Roman" w:cs="Times New Roman"/>
              </w:rPr>
            </w:pPr>
            <w:r w:rsidRPr="00B412E1">
              <w:rPr>
                <w:rFonts w:ascii="Times New Roman" w:hAnsi="Times New Roman" w:cs="Times New Roman"/>
              </w:rPr>
              <w:t>55</w:t>
            </w:r>
          </w:p>
        </w:tc>
        <w:tc>
          <w:tcPr>
            <w:tcW w:w="1224" w:type="dxa"/>
          </w:tcPr>
          <w:p w14:paraId="4D2F7F97" w14:textId="77777777" w:rsidR="00CE30CE" w:rsidRPr="00B412E1" w:rsidRDefault="00CE30CE" w:rsidP="00071982">
            <w:pPr>
              <w:pStyle w:val="NoSpacing"/>
              <w:ind w:right="-90"/>
              <w:rPr>
                <w:rFonts w:ascii="Times New Roman" w:hAnsi="Times New Roman" w:cs="Times New Roman"/>
              </w:rPr>
            </w:pPr>
            <w:r w:rsidRPr="00B412E1">
              <w:rPr>
                <w:rFonts w:ascii="Times New Roman" w:hAnsi="Times New Roman" w:cs="Times New Roman"/>
              </w:rPr>
              <w:t>.47</w:t>
            </w:r>
          </w:p>
        </w:tc>
        <w:tc>
          <w:tcPr>
            <w:tcW w:w="855" w:type="dxa"/>
          </w:tcPr>
          <w:p w14:paraId="323EB526" w14:textId="77777777" w:rsidR="00CE30CE" w:rsidRPr="00B412E1" w:rsidRDefault="00CE30CE" w:rsidP="00071982">
            <w:pPr>
              <w:pStyle w:val="NoSpacing"/>
              <w:ind w:right="-90"/>
              <w:rPr>
                <w:rFonts w:ascii="Times New Roman" w:hAnsi="Times New Roman" w:cs="Times New Roman"/>
              </w:rPr>
            </w:pPr>
          </w:p>
        </w:tc>
        <w:tc>
          <w:tcPr>
            <w:tcW w:w="855" w:type="dxa"/>
          </w:tcPr>
          <w:p w14:paraId="2AB83EDC" w14:textId="77777777" w:rsidR="00CE30CE" w:rsidRPr="00B412E1" w:rsidRDefault="00CE30CE" w:rsidP="00071982">
            <w:pPr>
              <w:pStyle w:val="NoSpacing"/>
              <w:ind w:right="-90"/>
              <w:rPr>
                <w:rFonts w:ascii="Times New Roman" w:hAnsi="Times New Roman" w:cs="Times New Roman"/>
              </w:rPr>
            </w:pPr>
          </w:p>
        </w:tc>
      </w:tr>
      <w:tr w:rsidR="00CE30CE" w:rsidRPr="00B412E1" w14:paraId="329C4860" w14:textId="77777777" w:rsidTr="00CE30CE">
        <w:trPr>
          <w:trHeight w:val="259"/>
        </w:trPr>
        <w:tc>
          <w:tcPr>
            <w:tcW w:w="1931" w:type="dxa"/>
          </w:tcPr>
          <w:p w14:paraId="169D6F8C" w14:textId="77777777" w:rsidR="00CE30CE" w:rsidRPr="00B412E1" w:rsidRDefault="00CE30CE" w:rsidP="00071982">
            <w:pPr>
              <w:pStyle w:val="NoSpacing"/>
              <w:ind w:right="-90"/>
              <w:rPr>
                <w:rFonts w:ascii="Times New Roman" w:hAnsi="Times New Roman" w:cs="Times New Roman"/>
              </w:rPr>
            </w:pPr>
            <w:r w:rsidRPr="00B412E1">
              <w:rPr>
                <w:rFonts w:ascii="Times New Roman" w:hAnsi="Times New Roman" w:cs="Times New Roman"/>
                <w:b/>
                <w:noProof/>
                <w:lang w:eastAsia="en-US"/>
              </w:rPr>
              <mc:AlternateContent>
                <mc:Choice Requires="wps">
                  <w:drawing>
                    <wp:anchor distT="0" distB="0" distL="114300" distR="114300" simplePos="0" relativeHeight="251664384" behindDoc="0" locked="0" layoutInCell="1" allowOverlap="1" wp14:anchorId="1D0D6F38" wp14:editId="27707AC8">
                      <wp:simplePos x="0" y="0"/>
                      <wp:positionH relativeFrom="column">
                        <wp:posOffset>22860</wp:posOffset>
                      </wp:positionH>
                      <wp:positionV relativeFrom="paragraph">
                        <wp:posOffset>165735</wp:posOffset>
                      </wp:positionV>
                      <wp:extent cx="6011545" cy="0"/>
                      <wp:effectExtent l="0" t="0" r="27305" b="19050"/>
                      <wp:wrapNone/>
                      <wp:docPr id="23" name="Straight Connector 23"/>
                      <wp:cNvGraphicFramePr/>
                      <a:graphic xmlns:a="http://schemas.openxmlformats.org/drawingml/2006/main">
                        <a:graphicData uri="http://schemas.microsoft.com/office/word/2010/wordprocessingShape">
                          <wps:wsp>
                            <wps:cNvCnPr/>
                            <wps:spPr>
                              <a:xfrm>
                                <a:off x="0" y="0"/>
                                <a:ext cx="6011839"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A00D7A" id="Straight Connector 23"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8pt,13.05pt" to="475.1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" strokecolor="black [3213]"/>
                  </w:pict>
                </mc:Fallback>
              </mc:AlternateContent>
            </w:r>
            <w:r w:rsidRPr="00B412E1">
              <w:rPr>
                <w:rFonts w:ascii="Times New Roman" w:hAnsi="Times New Roman" w:cs="Times New Roman"/>
                <w:b/>
              </w:rPr>
              <w:t>Total</w:t>
            </w:r>
            <w:r w:rsidRPr="00B412E1">
              <w:rPr>
                <w:rFonts w:ascii="Times New Roman" w:hAnsi="Times New Roman" w:cs="Times New Roman"/>
              </w:rPr>
              <w:t xml:space="preserve"> </w:t>
            </w:r>
          </w:p>
        </w:tc>
        <w:tc>
          <w:tcPr>
            <w:tcW w:w="1107" w:type="dxa"/>
          </w:tcPr>
          <w:p w14:paraId="30CCFD97" w14:textId="77777777" w:rsidR="00CE30CE" w:rsidRPr="00B412E1" w:rsidRDefault="00CE30CE" w:rsidP="00071982">
            <w:pPr>
              <w:pStyle w:val="NoSpacing"/>
              <w:ind w:right="-90"/>
              <w:rPr>
                <w:rFonts w:ascii="Times New Roman" w:hAnsi="Times New Roman" w:cs="Times New Roman"/>
                <w:b/>
              </w:rPr>
            </w:pPr>
            <w:r w:rsidRPr="00B412E1">
              <w:rPr>
                <w:rFonts w:ascii="Times New Roman" w:hAnsi="Times New Roman" w:cs="Times New Roman"/>
                <w:b/>
              </w:rPr>
              <w:t>38.38</w:t>
            </w:r>
          </w:p>
        </w:tc>
        <w:tc>
          <w:tcPr>
            <w:tcW w:w="983" w:type="dxa"/>
          </w:tcPr>
          <w:p w14:paraId="43295861" w14:textId="77777777" w:rsidR="00CE30CE" w:rsidRPr="00B412E1" w:rsidRDefault="00CE30CE" w:rsidP="00071982">
            <w:pPr>
              <w:pStyle w:val="NoSpacing"/>
              <w:ind w:right="-90"/>
              <w:rPr>
                <w:rFonts w:ascii="Times New Roman" w:hAnsi="Times New Roman" w:cs="Times New Roman"/>
                <w:b/>
              </w:rPr>
            </w:pPr>
            <w:r w:rsidRPr="00B412E1">
              <w:rPr>
                <w:rFonts w:ascii="Times New Roman" w:hAnsi="Times New Roman" w:cs="Times New Roman"/>
                <w:b/>
              </w:rPr>
              <w:t>59</w:t>
            </w:r>
          </w:p>
        </w:tc>
        <w:tc>
          <w:tcPr>
            <w:tcW w:w="1224" w:type="dxa"/>
          </w:tcPr>
          <w:p w14:paraId="243068DE" w14:textId="77777777" w:rsidR="00CE30CE" w:rsidRPr="00B412E1" w:rsidRDefault="00CE30CE" w:rsidP="00071982">
            <w:pPr>
              <w:pStyle w:val="NoSpacing"/>
              <w:ind w:right="-90"/>
              <w:rPr>
                <w:rFonts w:ascii="Times New Roman" w:hAnsi="Times New Roman" w:cs="Times New Roman"/>
              </w:rPr>
            </w:pPr>
          </w:p>
        </w:tc>
        <w:tc>
          <w:tcPr>
            <w:tcW w:w="855" w:type="dxa"/>
          </w:tcPr>
          <w:p w14:paraId="7033C824" w14:textId="77777777" w:rsidR="00CE30CE" w:rsidRPr="00B412E1" w:rsidRDefault="00CE30CE" w:rsidP="00071982">
            <w:pPr>
              <w:pStyle w:val="NoSpacing"/>
              <w:ind w:right="-90"/>
              <w:rPr>
                <w:rFonts w:ascii="Times New Roman" w:hAnsi="Times New Roman" w:cs="Times New Roman"/>
              </w:rPr>
            </w:pPr>
          </w:p>
        </w:tc>
        <w:tc>
          <w:tcPr>
            <w:tcW w:w="855" w:type="dxa"/>
          </w:tcPr>
          <w:p w14:paraId="0D91EF76" w14:textId="77777777" w:rsidR="00CE30CE" w:rsidRPr="00B412E1" w:rsidRDefault="00CE30CE" w:rsidP="00071982">
            <w:pPr>
              <w:pStyle w:val="NoSpacing"/>
              <w:ind w:right="-90"/>
              <w:rPr>
                <w:rFonts w:ascii="Times New Roman" w:hAnsi="Times New Roman" w:cs="Times New Roman"/>
              </w:rPr>
            </w:pPr>
          </w:p>
        </w:tc>
      </w:tr>
    </w:tbl>
    <w:p w14:paraId="309161CB" w14:textId="77777777" w:rsidR="00CE30CE" w:rsidRPr="00B412E1" w:rsidRDefault="00CE30CE" w:rsidP="00071982">
      <w:pPr>
        <w:spacing w:after="0" w:line="240" w:lineRule="auto"/>
        <w:ind w:right="-90" w:firstLine="720"/>
        <w:jc w:val="both"/>
        <w:rPr>
          <w:rFonts w:ascii="Times New Roman" w:hAnsi="Times New Roman"/>
        </w:rPr>
      </w:pPr>
    </w:p>
    <w:p w14:paraId="54617732" w14:textId="77777777" w:rsidR="00CE30CE" w:rsidRPr="00B412E1" w:rsidRDefault="00CE30CE" w:rsidP="00071982">
      <w:pPr>
        <w:spacing w:after="0" w:line="240" w:lineRule="auto"/>
        <w:ind w:right="-90" w:firstLine="720"/>
        <w:jc w:val="both"/>
        <w:rPr>
          <w:rFonts w:ascii="Times New Roman" w:eastAsiaTheme="minorEastAsia" w:hAnsi="Times New Roman"/>
        </w:rPr>
      </w:pPr>
      <w:r w:rsidRPr="00B412E1">
        <w:rPr>
          <w:rFonts w:ascii="Times New Roman" w:hAnsi="Times New Roman"/>
        </w:rPr>
        <w:t xml:space="preserve">The results in Table 5 reveal a statistical significant effect in the shell length gains among African giant land snails fed on different </w:t>
      </w:r>
      <w:r w:rsidRPr="00B412E1">
        <w:rPr>
          <w:rFonts w:ascii="Times New Roman" w:hAnsi="Times New Roman"/>
          <w:color w:val="000000" w:themeColor="text1"/>
        </w:rPr>
        <w:t>dietary treatments</w:t>
      </w:r>
      <w:r w:rsidRPr="00B412E1">
        <w:rPr>
          <w:rFonts w:ascii="Times New Roman" w:hAnsi="Times New Roman"/>
        </w:rPr>
        <w:t xml:space="preserve"> with an F-value of 6.846 and a p-value of .000. Since the p-value is less than 0.05, the null hypothesis that there is no significant effect is rejected. This indicates that there is a statistical significant effect in the shell length gains among African giant land snails </w:t>
      </w:r>
      <w:r w:rsidRPr="00B412E1">
        <w:rPr>
          <w:rFonts w:ascii="Times New Roman" w:eastAsiaTheme="minorEastAsia" w:hAnsi="Times New Roman"/>
        </w:rPr>
        <w:lastRenderedPageBreak/>
        <w:t>(</w:t>
      </w:r>
      <w:r w:rsidRPr="00B412E1">
        <w:rPr>
          <w:rFonts w:ascii="Times New Roman" w:eastAsiaTheme="minorEastAsia" w:hAnsi="Times New Roman"/>
          <w:i/>
        </w:rPr>
        <w:t>Archachatina marginata)</w:t>
      </w:r>
      <w:r w:rsidRPr="00B412E1">
        <w:rPr>
          <w:rFonts w:ascii="Times New Roman" w:eastAsiaTheme="minorEastAsia" w:hAnsi="Times New Roman"/>
        </w:rPr>
        <w:t xml:space="preserve"> fed on different </w:t>
      </w:r>
      <w:r w:rsidRPr="00B412E1">
        <w:rPr>
          <w:rFonts w:ascii="Times New Roman" w:hAnsi="Times New Roman"/>
          <w:color w:val="000000" w:themeColor="text1"/>
        </w:rPr>
        <w:t>dietary treatments</w:t>
      </w:r>
      <w:r w:rsidRPr="00B412E1">
        <w:rPr>
          <w:rFonts w:ascii="Times New Roman" w:eastAsiaTheme="minorEastAsia" w:hAnsi="Times New Roman"/>
        </w:rPr>
        <w:t xml:space="preserve"> in Uyo Local Government Area. </w:t>
      </w:r>
    </w:p>
    <w:p w14:paraId="3A2699D2" w14:textId="77777777" w:rsidR="00CE30CE" w:rsidRPr="00B412E1" w:rsidRDefault="00CE30CE" w:rsidP="00CE30CE">
      <w:pPr>
        <w:spacing w:after="0" w:line="240" w:lineRule="auto"/>
        <w:ind w:firstLine="720"/>
        <w:jc w:val="both"/>
        <w:rPr>
          <w:rFonts w:ascii="Times New Roman" w:eastAsiaTheme="minorEastAsia" w:hAnsi="Times New Roman"/>
        </w:rPr>
      </w:pPr>
      <w:r w:rsidRPr="00B412E1">
        <w:rPr>
          <w:rFonts w:ascii="Times New Roman" w:eastAsiaTheme="minorEastAsia" w:hAnsi="Times New Roman"/>
        </w:rPr>
        <w:t>Since there is a significant effect, a Post Hoc Test was employed using Duncan – Multiple - Range Test. The result obtained are in Table 6.</w:t>
      </w:r>
    </w:p>
    <w:p w14:paraId="75E7F343" w14:textId="77777777" w:rsidR="00CE30CE" w:rsidRPr="00B412E1" w:rsidRDefault="00CE30CE" w:rsidP="00CE30CE">
      <w:pPr>
        <w:spacing w:after="0" w:line="240" w:lineRule="auto"/>
        <w:jc w:val="both"/>
        <w:rPr>
          <w:rFonts w:ascii="Times New Roman" w:eastAsiaTheme="minorEastAsia" w:hAnsi="Times New Roman"/>
          <w:b/>
        </w:rPr>
      </w:pPr>
    </w:p>
    <w:p w14:paraId="5E6C59B5" w14:textId="77777777" w:rsidR="00CE30CE" w:rsidRPr="00B412E1" w:rsidRDefault="00CE30CE" w:rsidP="00CE30CE">
      <w:pPr>
        <w:spacing w:after="0" w:line="240" w:lineRule="auto"/>
        <w:jc w:val="both"/>
        <w:rPr>
          <w:rFonts w:ascii="Times New Roman" w:hAnsi="Times New Roman"/>
        </w:rPr>
      </w:pPr>
      <w:r w:rsidRPr="00B412E1">
        <w:rPr>
          <w:rFonts w:ascii="Times New Roman" w:eastAsiaTheme="minorEastAsia" w:hAnsi="Times New Roman"/>
          <w:b/>
        </w:rPr>
        <w:t>Table 6: Duncan Multiple - Range Test for Shell Length Gain among Snails</w:t>
      </w:r>
    </w:p>
    <w:tbl>
      <w:tblPr>
        <w:tblW w:w="7870" w:type="dxa"/>
        <w:tblLayout w:type="fixed"/>
        <w:tblCellMar>
          <w:left w:w="30" w:type="dxa"/>
          <w:right w:w="30" w:type="dxa"/>
        </w:tblCellMar>
        <w:tblLook w:val="04A0" w:firstRow="1" w:lastRow="0" w:firstColumn="1" w:lastColumn="0" w:noHBand="0" w:noVBand="1"/>
      </w:tblPr>
      <w:tblGrid>
        <w:gridCol w:w="2221"/>
        <w:gridCol w:w="1412"/>
        <w:gridCol w:w="1412"/>
        <w:gridCol w:w="1412"/>
        <w:gridCol w:w="1413"/>
      </w:tblGrid>
      <w:tr w:rsidR="00CE30CE" w:rsidRPr="00B412E1" w14:paraId="1CF34138" w14:textId="77777777" w:rsidTr="00CE30CE">
        <w:trPr>
          <w:cantSplit/>
          <w:trHeight w:val="128"/>
          <w:tblHeader/>
        </w:trPr>
        <w:tc>
          <w:tcPr>
            <w:tcW w:w="2221" w:type="dxa"/>
            <w:vMerge w:val="restart"/>
            <w:tcBorders>
              <w:top w:val="single" w:sz="4" w:space="0" w:color="auto"/>
              <w:bottom w:val="single" w:sz="4" w:space="0" w:color="auto"/>
            </w:tcBorders>
            <w:shd w:val="clear" w:color="auto" w:fill="FFFFFF"/>
            <w:tcMar>
              <w:top w:w="30" w:type="dxa"/>
              <w:left w:w="30" w:type="dxa"/>
              <w:bottom w:w="30" w:type="dxa"/>
              <w:right w:w="30" w:type="dxa"/>
            </w:tcMar>
            <w:vAlign w:val="bottom"/>
          </w:tcPr>
          <w:p w14:paraId="7DBA6511" w14:textId="77777777" w:rsidR="00CE30CE" w:rsidRPr="00B412E1" w:rsidRDefault="00CE30CE" w:rsidP="00CE30CE">
            <w:pPr>
              <w:autoSpaceDE w:val="0"/>
              <w:autoSpaceDN w:val="0"/>
              <w:adjustRightInd w:val="0"/>
              <w:spacing w:after="0" w:line="240" w:lineRule="auto"/>
              <w:rPr>
                <w:rFonts w:ascii="Times New Roman" w:hAnsi="Times New Roman"/>
                <w:b/>
                <w:color w:val="000000"/>
              </w:rPr>
            </w:pPr>
            <w:r w:rsidRPr="00B412E1">
              <w:rPr>
                <w:rFonts w:ascii="Times New Roman" w:hAnsi="Times New Roman"/>
                <w:b/>
                <w:color w:val="000000"/>
              </w:rPr>
              <w:t xml:space="preserve">Treatment </w:t>
            </w:r>
          </w:p>
        </w:tc>
        <w:tc>
          <w:tcPr>
            <w:tcW w:w="1412" w:type="dxa"/>
            <w:vMerge w:val="restart"/>
            <w:tcBorders>
              <w:top w:val="single" w:sz="4" w:space="0" w:color="auto"/>
              <w:bottom w:val="single" w:sz="4" w:space="0" w:color="auto"/>
            </w:tcBorders>
            <w:shd w:val="clear" w:color="auto" w:fill="FFFFFF"/>
            <w:tcMar>
              <w:top w:w="30" w:type="dxa"/>
              <w:left w:w="30" w:type="dxa"/>
              <w:bottom w:w="30" w:type="dxa"/>
              <w:right w:w="30" w:type="dxa"/>
            </w:tcMar>
            <w:vAlign w:val="bottom"/>
          </w:tcPr>
          <w:p w14:paraId="72C44817" w14:textId="77777777" w:rsidR="00CE30CE" w:rsidRPr="00B412E1" w:rsidRDefault="00CE30CE" w:rsidP="00CE30CE">
            <w:pPr>
              <w:autoSpaceDE w:val="0"/>
              <w:autoSpaceDN w:val="0"/>
              <w:adjustRightInd w:val="0"/>
              <w:spacing w:after="0" w:line="240" w:lineRule="auto"/>
              <w:jc w:val="center"/>
              <w:rPr>
                <w:rFonts w:ascii="Times New Roman" w:hAnsi="Times New Roman"/>
                <w:b/>
                <w:color w:val="000000"/>
              </w:rPr>
            </w:pPr>
            <w:r w:rsidRPr="00B412E1">
              <w:rPr>
                <w:rFonts w:ascii="Times New Roman" w:hAnsi="Times New Roman"/>
                <w:b/>
                <w:color w:val="000000"/>
              </w:rPr>
              <w:t xml:space="preserve">           N</w:t>
            </w:r>
          </w:p>
        </w:tc>
        <w:tc>
          <w:tcPr>
            <w:tcW w:w="4236" w:type="dxa"/>
            <w:gridSpan w:val="3"/>
            <w:tcBorders>
              <w:top w:val="single" w:sz="4" w:space="0" w:color="auto"/>
              <w:bottom w:val="single" w:sz="4" w:space="0" w:color="auto"/>
            </w:tcBorders>
            <w:shd w:val="clear" w:color="auto" w:fill="FFFFFF"/>
            <w:tcMar>
              <w:top w:w="30" w:type="dxa"/>
              <w:left w:w="30" w:type="dxa"/>
              <w:bottom w:w="30" w:type="dxa"/>
              <w:right w:w="30" w:type="dxa"/>
            </w:tcMar>
            <w:vAlign w:val="bottom"/>
          </w:tcPr>
          <w:p w14:paraId="6F0E9190" w14:textId="77777777" w:rsidR="00CE30CE" w:rsidRPr="00B412E1" w:rsidRDefault="00CE30CE" w:rsidP="00CE30CE">
            <w:pPr>
              <w:autoSpaceDE w:val="0"/>
              <w:autoSpaceDN w:val="0"/>
              <w:adjustRightInd w:val="0"/>
              <w:spacing w:after="0" w:line="240" w:lineRule="auto"/>
              <w:jc w:val="center"/>
              <w:rPr>
                <w:rFonts w:ascii="Times New Roman" w:hAnsi="Times New Roman"/>
                <w:b/>
                <w:color w:val="000000"/>
              </w:rPr>
            </w:pPr>
            <w:r w:rsidRPr="00B412E1">
              <w:rPr>
                <w:rFonts w:ascii="Times New Roman" w:hAnsi="Times New Roman"/>
                <w:b/>
                <w:color w:val="000000"/>
              </w:rPr>
              <w:t>Subset for alpha = 0.05</w:t>
            </w:r>
          </w:p>
        </w:tc>
      </w:tr>
      <w:tr w:rsidR="00CE30CE" w:rsidRPr="00B412E1" w14:paraId="3A77076E" w14:textId="77777777" w:rsidTr="00CE30CE">
        <w:trPr>
          <w:cantSplit/>
          <w:trHeight w:val="289"/>
          <w:tblHeader/>
        </w:trPr>
        <w:tc>
          <w:tcPr>
            <w:tcW w:w="2221" w:type="dxa"/>
            <w:vMerge/>
            <w:tcBorders>
              <w:top w:val="single" w:sz="4" w:space="0" w:color="auto"/>
              <w:bottom w:val="single" w:sz="4" w:space="0" w:color="auto"/>
            </w:tcBorders>
            <w:shd w:val="clear" w:color="auto" w:fill="FFFFFF"/>
            <w:tcMar>
              <w:top w:w="30" w:type="dxa"/>
              <w:left w:w="30" w:type="dxa"/>
              <w:bottom w:w="30" w:type="dxa"/>
              <w:right w:w="30" w:type="dxa"/>
            </w:tcMar>
            <w:vAlign w:val="bottom"/>
          </w:tcPr>
          <w:p w14:paraId="3B19B738" w14:textId="77777777" w:rsidR="00CE30CE" w:rsidRPr="00B412E1" w:rsidRDefault="00CE30CE" w:rsidP="00CE30CE">
            <w:pPr>
              <w:autoSpaceDE w:val="0"/>
              <w:autoSpaceDN w:val="0"/>
              <w:adjustRightInd w:val="0"/>
              <w:spacing w:after="0" w:line="240" w:lineRule="auto"/>
              <w:rPr>
                <w:rFonts w:ascii="Times New Roman" w:hAnsi="Times New Roman"/>
                <w:b/>
                <w:color w:val="000000"/>
              </w:rPr>
            </w:pPr>
          </w:p>
        </w:tc>
        <w:tc>
          <w:tcPr>
            <w:tcW w:w="1412" w:type="dxa"/>
            <w:vMerge/>
            <w:tcBorders>
              <w:top w:val="single" w:sz="4" w:space="0" w:color="auto"/>
              <w:bottom w:val="single" w:sz="4" w:space="0" w:color="auto"/>
            </w:tcBorders>
            <w:shd w:val="clear" w:color="auto" w:fill="FFFFFF"/>
            <w:tcMar>
              <w:top w:w="30" w:type="dxa"/>
              <w:left w:w="30" w:type="dxa"/>
              <w:bottom w:w="30" w:type="dxa"/>
              <w:right w:w="30" w:type="dxa"/>
            </w:tcMar>
            <w:vAlign w:val="bottom"/>
          </w:tcPr>
          <w:p w14:paraId="6496A9D2" w14:textId="77777777" w:rsidR="00CE30CE" w:rsidRPr="00B412E1" w:rsidRDefault="00CE30CE" w:rsidP="00CE30CE">
            <w:pPr>
              <w:autoSpaceDE w:val="0"/>
              <w:autoSpaceDN w:val="0"/>
              <w:adjustRightInd w:val="0"/>
              <w:spacing w:after="0" w:line="240" w:lineRule="auto"/>
              <w:rPr>
                <w:rFonts w:ascii="Times New Roman" w:hAnsi="Times New Roman"/>
                <w:b/>
                <w:color w:val="000000"/>
              </w:rPr>
            </w:pPr>
          </w:p>
        </w:tc>
        <w:tc>
          <w:tcPr>
            <w:tcW w:w="1412" w:type="dxa"/>
            <w:tcBorders>
              <w:top w:val="single" w:sz="4" w:space="0" w:color="auto"/>
              <w:bottom w:val="single" w:sz="4" w:space="0" w:color="auto"/>
            </w:tcBorders>
            <w:shd w:val="clear" w:color="auto" w:fill="FFFFFF"/>
            <w:tcMar>
              <w:top w:w="30" w:type="dxa"/>
              <w:left w:w="30" w:type="dxa"/>
              <w:bottom w:w="30" w:type="dxa"/>
              <w:right w:w="30" w:type="dxa"/>
            </w:tcMar>
            <w:vAlign w:val="bottom"/>
          </w:tcPr>
          <w:p w14:paraId="02FDCC43" w14:textId="77777777" w:rsidR="00CE30CE" w:rsidRPr="00B412E1" w:rsidRDefault="00CE30CE" w:rsidP="00CE30CE">
            <w:pPr>
              <w:autoSpaceDE w:val="0"/>
              <w:autoSpaceDN w:val="0"/>
              <w:adjustRightInd w:val="0"/>
              <w:spacing w:after="0" w:line="240" w:lineRule="auto"/>
              <w:jc w:val="center"/>
              <w:rPr>
                <w:rFonts w:ascii="Times New Roman" w:hAnsi="Times New Roman"/>
                <w:b/>
                <w:color w:val="000000"/>
              </w:rPr>
            </w:pPr>
            <w:r w:rsidRPr="00B412E1">
              <w:rPr>
                <w:rFonts w:ascii="Times New Roman" w:hAnsi="Times New Roman"/>
                <w:b/>
                <w:color w:val="000000"/>
              </w:rPr>
              <w:t>1</w:t>
            </w:r>
          </w:p>
        </w:tc>
        <w:tc>
          <w:tcPr>
            <w:tcW w:w="1412" w:type="dxa"/>
            <w:tcBorders>
              <w:top w:val="single" w:sz="4" w:space="0" w:color="auto"/>
              <w:bottom w:val="single" w:sz="4" w:space="0" w:color="auto"/>
            </w:tcBorders>
            <w:shd w:val="clear" w:color="auto" w:fill="FFFFFF"/>
            <w:tcMar>
              <w:top w:w="30" w:type="dxa"/>
              <w:left w:w="30" w:type="dxa"/>
              <w:bottom w:w="30" w:type="dxa"/>
              <w:right w:w="30" w:type="dxa"/>
            </w:tcMar>
            <w:vAlign w:val="bottom"/>
          </w:tcPr>
          <w:p w14:paraId="5D91DA30" w14:textId="77777777" w:rsidR="00CE30CE" w:rsidRPr="00B412E1" w:rsidRDefault="00CE30CE" w:rsidP="00CE30CE">
            <w:pPr>
              <w:autoSpaceDE w:val="0"/>
              <w:autoSpaceDN w:val="0"/>
              <w:adjustRightInd w:val="0"/>
              <w:spacing w:after="0" w:line="240" w:lineRule="auto"/>
              <w:jc w:val="center"/>
              <w:rPr>
                <w:rFonts w:ascii="Times New Roman" w:hAnsi="Times New Roman"/>
                <w:b/>
                <w:color w:val="000000"/>
              </w:rPr>
            </w:pPr>
            <w:r w:rsidRPr="00B412E1">
              <w:rPr>
                <w:rFonts w:ascii="Times New Roman" w:hAnsi="Times New Roman"/>
                <w:b/>
                <w:color w:val="000000"/>
              </w:rPr>
              <w:t>2</w:t>
            </w:r>
          </w:p>
        </w:tc>
        <w:tc>
          <w:tcPr>
            <w:tcW w:w="1412" w:type="dxa"/>
            <w:tcBorders>
              <w:top w:val="single" w:sz="4" w:space="0" w:color="auto"/>
              <w:bottom w:val="single" w:sz="4" w:space="0" w:color="auto"/>
            </w:tcBorders>
            <w:shd w:val="clear" w:color="auto" w:fill="FFFFFF"/>
            <w:tcMar>
              <w:top w:w="30" w:type="dxa"/>
              <w:left w:w="30" w:type="dxa"/>
              <w:bottom w:w="30" w:type="dxa"/>
              <w:right w:w="30" w:type="dxa"/>
            </w:tcMar>
            <w:vAlign w:val="bottom"/>
          </w:tcPr>
          <w:p w14:paraId="3F6C57F4" w14:textId="77777777" w:rsidR="00CE30CE" w:rsidRPr="00B412E1" w:rsidRDefault="00CE30CE" w:rsidP="00CE30CE">
            <w:pPr>
              <w:autoSpaceDE w:val="0"/>
              <w:autoSpaceDN w:val="0"/>
              <w:adjustRightInd w:val="0"/>
              <w:spacing w:after="0" w:line="240" w:lineRule="auto"/>
              <w:jc w:val="center"/>
              <w:rPr>
                <w:rFonts w:ascii="Times New Roman" w:hAnsi="Times New Roman"/>
                <w:b/>
                <w:color w:val="000000"/>
              </w:rPr>
            </w:pPr>
            <w:r w:rsidRPr="00B412E1">
              <w:rPr>
                <w:rFonts w:ascii="Times New Roman" w:hAnsi="Times New Roman"/>
                <w:b/>
                <w:color w:val="000000"/>
              </w:rPr>
              <w:t>3</w:t>
            </w:r>
          </w:p>
        </w:tc>
      </w:tr>
      <w:tr w:rsidR="00CE30CE" w:rsidRPr="00B412E1" w14:paraId="72E90545" w14:textId="77777777" w:rsidTr="00CE30CE">
        <w:trPr>
          <w:cantSplit/>
          <w:trHeight w:val="248"/>
          <w:tblHeader/>
        </w:trPr>
        <w:tc>
          <w:tcPr>
            <w:tcW w:w="2221" w:type="dxa"/>
            <w:tcBorders>
              <w:top w:val="single" w:sz="4" w:space="0" w:color="auto"/>
            </w:tcBorders>
            <w:shd w:val="clear" w:color="auto" w:fill="FFFFFF"/>
            <w:tcMar>
              <w:top w:w="30" w:type="dxa"/>
              <w:left w:w="30" w:type="dxa"/>
              <w:bottom w:w="30" w:type="dxa"/>
              <w:right w:w="30" w:type="dxa"/>
            </w:tcMar>
          </w:tcPr>
          <w:p w14:paraId="0364CDFF" w14:textId="77777777" w:rsidR="00CE30CE" w:rsidRPr="00B412E1" w:rsidRDefault="00CE30CE" w:rsidP="00CE30CE">
            <w:pPr>
              <w:autoSpaceDE w:val="0"/>
              <w:autoSpaceDN w:val="0"/>
              <w:adjustRightInd w:val="0"/>
              <w:spacing w:after="0" w:line="240" w:lineRule="auto"/>
              <w:rPr>
                <w:rFonts w:ascii="Times New Roman" w:hAnsi="Times New Roman"/>
                <w:color w:val="000000"/>
              </w:rPr>
            </w:pPr>
            <w:r w:rsidRPr="00B412E1">
              <w:rPr>
                <w:rFonts w:ascii="Times New Roman" w:hAnsi="Times New Roman"/>
                <w:i/>
                <w:color w:val="000000"/>
              </w:rPr>
              <w:t>Centrosema</w:t>
            </w:r>
          </w:p>
        </w:tc>
        <w:tc>
          <w:tcPr>
            <w:tcW w:w="1412" w:type="dxa"/>
            <w:tcBorders>
              <w:top w:val="single" w:sz="4" w:space="0" w:color="auto"/>
            </w:tcBorders>
            <w:shd w:val="clear" w:color="auto" w:fill="FFFFFF"/>
            <w:tcMar>
              <w:top w:w="30" w:type="dxa"/>
              <w:left w:w="30" w:type="dxa"/>
              <w:bottom w:w="30" w:type="dxa"/>
              <w:right w:w="30" w:type="dxa"/>
            </w:tcMar>
            <w:vAlign w:val="center"/>
          </w:tcPr>
          <w:p w14:paraId="4D3F6A9B" w14:textId="77777777" w:rsidR="00CE30CE" w:rsidRPr="00B412E1" w:rsidRDefault="00CE30CE" w:rsidP="00CE30CE">
            <w:pPr>
              <w:autoSpaceDE w:val="0"/>
              <w:autoSpaceDN w:val="0"/>
              <w:adjustRightInd w:val="0"/>
              <w:spacing w:after="0" w:line="240" w:lineRule="auto"/>
              <w:jc w:val="right"/>
              <w:rPr>
                <w:rFonts w:ascii="Times New Roman" w:hAnsi="Times New Roman"/>
                <w:color w:val="000000"/>
              </w:rPr>
            </w:pPr>
            <w:r w:rsidRPr="00B412E1">
              <w:rPr>
                <w:rFonts w:ascii="Times New Roman" w:hAnsi="Times New Roman"/>
                <w:color w:val="000000"/>
              </w:rPr>
              <w:t>12</w:t>
            </w:r>
          </w:p>
        </w:tc>
        <w:tc>
          <w:tcPr>
            <w:tcW w:w="1412" w:type="dxa"/>
            <w:tcBorders>
              <w:top w:val="single" w:sz="4" w:space="0" w:color="auto"/>
            </w:tcBorders>
            <w:shd w:val="clear" w:color="auto" w:fill="FFFFFF"/>
            <w:tcMar>
              <w:top w:w="30" w:type="dxa"/>
              <w:left w:w="30" w:type="dxa"/>
              <w:bottom w:w="30" w:type="dxa"/>
              <w:right w:w="30" w:type="dxa"/>
            </w:tcMar>
            <w:vAlign w:val="center"/>
          </w:tcPr>
          <w:p w14:paraId="14E99447" w14:textId="77777777" w:rsidR="00CE30CE" w:rsidRPr="00B412E1" w:rsidRDefault="00CE30CE" w:rsidP="00CE30CE">
            <w:pPr>
              <w:autoSpaceDE w:val="0"/>
              <w:autoSpaceDN w:val="0"/>
              <w:adjustRightInd w:val="0"/>
              <w:spacing w:after="0" w:line="240" w:lineRule="auto"/>
              <w:jc w:val="right"/>
              <w:rPr>
                <w:rFonts w:ascii="Times New Roman" w:hAnsi="Times New Roman"/>
                <w:color w:val="000000"/>
              </w:rPr>
            </w:pPr>
            <w:r w:rsidRPr="00B412E1">
              <w:rPr>
                <w:rFonts w:ascii="Times New Roman" w:hAnsi="Times New Roman"/>
                <w:color w:val="000000"/>
              </w:rPr>
              <w:t>5.32</w:t>
            </w:r>
            <w:r w:rsidRPr="00B412E1">
              <w:rPr>
                <w:rFonts w:ascii="Times New Roman" w:hAnsi="Times New Roman"/>
                <w:color w:val="000000"/>
                <w:vertAlign w:val="superscript"/>
              </w:rPr>
              <w:t>c</w:t>
            </w:r>
          </w:p>
        </w:tc>
        <w:tc>
          <w:tcPr>
            <w:tcW w:w="1412" w:type="dxa"/>
            <w:tcBorders>
              <w:top w:val="single" w:sz="4" w:space="0" w:color="auto"/>
            </w:tcBorders>
            <w:shd w:val="clear" w:color="auto" w:fill="FFFFFF"/>
            <w:tcMar>
              <w:top w:w="30" w:type="dxa"/>
              <w:left w:w="30" w:type="dxa"/>
              <w:bottom w:w="30" w:type="dxa"/>
              <w:right w:w="30" w:type="dxa"/>
            </w:tcMar>
          </w:tcPr>
          <w:p w14:paraId="5FEA24B5" w14:textId="77777777" w:rsidR="00CE30CE" w:rsidRPr="00B412E1" w:rsidRDefault="00CE30CE" w:rsidP="00CE30CE">
            <w:pPr>
              <w:autoSpaceDE w:val="0"/>
              <w:autoSpaceDN w:val="0"/>
              <w:adjustRightInd w:val="0"/>
              <w:spacing w:after="0" w:line="240" w:lineRule="auto"/>
              <w:rPr>
                <w:rFonts w:ascii="Times New Roman" w:hAnsi="Times New Roman"/>
              </w:rPr>
            </w:pPr>
          </w:p>
        </w:tc>
        <w:tc>
          <w:tcPr>
            <w:tcW w:w="1412" w:type="dxa"/>
            <w:tcBorders>
              <w:top w:val="single" w:sz="4" w:space="0" w:color="auto"/>
            </w:tcBorders>
            <w:shd w:val="clear" w:color="auto" w:fill="FFFFFF"/>
            <w:tcMar>
              <w:top w:w="30" w:type="dxa"/>
              <w:left w:w="30" w:type="dxa"/>
              <w:bottom w:w="30" w:type="dxa"/>
              <w:right w:w="30" w:type="dxa"/>
            </w:tcMar>
          </w:tcPr>
          <w:p w14:paraId="348F2772" w14:textId="77777777" w:rsidR="00CE30CE" w:rsidRPr="00B412E1" w:rsidRDefault="00CE30CE" w:rsidP="00CE30CE">
            <w:pPr>
              <w:autoSpaceDE w:val="0"/>
              <w:autoSpaceDN w:val="0"/>
              <w:adjustRightInd w:val="0"/>
              <w:spacing w:after="0" w:line="240" w:lineRule="auto"/>
              <w:rPr>
                <w:rFonts w:ascii="Times New Roman" w:hAnsi="Times New Roman"/>
              </w:rPr>
            </w:pPr>
          </w:p>
        </w:tc>
      </w:tr>
      <w:tr w:rsidR="00CE30CE" w:rsidRPr="00B412E1" w14:paraId="2B8C3C4A" w14:textId="77777777" w:rsidTr="00CE30CE">
        <w:trPr>
          <w:cantSplit/>
          <w:trHeight w:val="261"/>
          <w:tblHeader/>
        </w:trPr>
        <w:tc>
          <w:tcPr>
            <w:tcW w:w="2221" w:type="dxa"/>
            <w:shd w:val="clear" w:color="auto" w:fill="FFFFFF"/>
            <w:tcMar>
              <w:top w:w="30" w:type="dxa"/>
              <w:left w:w="30" w:type="dxa"/>
              <w:bottom w:w="30" w:type="dxa"/>
              <w:right w:w="30" w:type="dxa"/>
            </w:tcMar>
          </w:tcPr>
          <w:p w14:paraId="707C257E" w14:textId="77777777" w:rsidR="00CE30CE" w:rsidRPr="00B412E1" w:rsidRDefault="00CE30CE" w:rsidP="00CE30CE">
            <w:pPr>
              <w:autoSpaceDE w:val="0"/>
              <w:autoSpaceDN w:val="0"/>
              <w:adjustRightInd w:val="0"/>
              <w:spacing w:after="0" w:line="240" w:lineRule="auto"/>
              <w:rPr>
                <w:rFonts w:ascii="Times New Roman" w:hAnsi="Times New Roman"/>
                <w:color w:val="000000"/>
              </w:rPr>
            </w:pPr>
            <w:r w:rsidRPr="00B412E1">
              <w:rPr>
                <w:rFonts w:ascii="Times New Roman" w:hAnsi="Times New Roman"/>
                <w:color w:val="000000"/>
              </w:rPr>
              <w:t>Calopogonium</w:t>
            </w:r>
          </w:p>
        </w:tc>
        <w:tc>
          <w:tcPr>
            <w:tcW w:w="1412" w:type="dxa"/>
            <w:shd w:val="clear" w:color="auto" w:fill="FFFFFF"/>
            <w:tcMar>
              <w:top w:w="30" w:type="dxa"/>
              <w:left w:w="30" w:type="dxa"/>
              <w:bottom w:w="30" w:type="dxa"/>
              <w:right w:w="30" w:type="dxa"/>
            </w:tcMar>
            <w:vAlign w:val="center"/>
          </w:tcPr>
          <w:p w14:paraId="65B755AC" w14:textId="77777777" w:rsidR="00CE30CE" w:rsidRPr="00B412E1" w:rsidRDefault="00CE30CE" w:rsidP="00CE30CE">
            <w:pPr>
              <w:autoSpaceDE w:val="0"/>
              <w:autoSpaceDN w:val="0"/>
              <w:adjustRightInd w:val="0"/>
              <w:spacing w:after="0" w:line="240" w:lineRule="auto"/>
              <w:jc w:val="right"/>
              <w:rPr>
                <w:rFonts w:ascii="Times New Roman" w:hAnsi="Times New Roman"/>
                <w:color w:val="000000"/>
              </w:rPr>
            </w:pPr>
            <w:r w:rsidRPr="00B412E1">
              <w:rPr>
                <w:rFonts w:ascii="Times New Roman" w:hAnsi="Times New Roman"/>
                <w:color w:val="000000"/>
              </w:rPr>
              <w:t>12</w:t>
            </w:r>
          </w:p>
        </w:tc>
        <w:tc>
          <w:tcPr>
            <w:tcW w:w="1412" w:type="dxa"/>
            <w:shd w:val="clear" w:color="auto" w:fill="FFFFFF"/>
            <w:tcMar>
              <w:top w:w="30" w:type="dxa"/>
              <w:left w:w="30" w:type="dxa"/>
              <w:bottom w:w="30" w:type="dxa"/>
              <w:right w:w="30" w:type="dxa"/>
            </w:tcMar>
            <w:vAlign w:val="center"/>
          </w:tcPr>
          <w:p w14:paraId="455E8DE9" w14:textId="77777777" w:rsidR="00CE30CE" w:rsidRPr="00B412E1" w:rsidRDefault="00CE30CE" w:rsidP="00CE30CE">
            <w:pPr>
              <w:autoSpaceDE w:val="0"/>
              <w:autoSpaceDN w:val="0"/>
              <w:adjustRightInd w:val="0"/>
              <w:spacing w:after="0" w:line="240" w:lineRule="auto"/>
              <w:jc w:val="right"/>
              <w:rPr>
                <w:rFonts w:ascii="Times New Roman" w:hAnsi="Times New Roman"/>
                <w:color w:val="000000"/>
              </w:rPr>
            </w:pPr>
            <w:r w:rsidRPr="00B412E1">
              <w:rPr>
                <w:rFonts w:ascii="Times New Roman" w:hAnsi="Times New Roman"/>
                <w:color w:val="000000"/>
              </w:rPr>
              <w:t>5.69</w:t>
            </w:r>
            <w:r w:rsidRPr="00B412E1">
              <w:rPr>
                <w:rFonts w:ascii="Times New Roman" w:hAnsi="Times New Roman"/>
                <w:color w:val="000000"/>
                <w:vertAlign w:val="superscript"/>
              </w:rPr>
              <w:t>b</w:t>
            </w:r>
          </w:p>
        </w:tc>
        <w:tc>
          <w:tcPr>
            <w:tcW w:w="1412" w:type="dxa"/>
            <w:shd w:val="clear" w:color="auto" w:fill="FFFFFF"/>
            <w:tcMar>
              <w:top w:w="30" w:type="dxa"/>
              <w:left w:w="30" w:type="dxa"/>
              <w:bottom w:w="30" w:type="dxa"/>
              <w:right w:w="30" w:type="dxa"/>
            </w:tcMar>
            <w:vAlign w:val="center"/>
          </w:tcPr>
          <w:p w14:paraId="57770919" w14:textId="77777777" w:rsidR="00CE30CE" w:rsidRPr="00B412E1" w:rsidRDefault="00CE30CE" w:rsidP="00CE30CE">
            <w:pPr>
              <w:autoSpaceDE w:val="0"/>
              <w:autoSpaceDN w:val="0"/>
              <w:adjustRightInd w:val="0"/>
              <w:spacing w:after="0" w:line="240" w:lineRule="auto"/>
              <w:jc w:val="right"/>
              <w:rPr>
                <w:rFonts w:ascii="Times New Roman" w:hAnsi="Times New Roman"/>
                <w:color w:val="000000"/>
              </w:rPr>
            </w:pPr>
            <w:r w:rsidRPr="00B412E1">
              <w:rPr>
                <w:rFonts w:ascii="Times New Roman" w:hAnsi="Times New Roman"/>
                <w:color w:val="000000"/>
              </w:rPr>
              <w:t>5.69</w:t>
            </w:r>
            <w:r w:rsidRPr="00B412E1">
              <w:rPr>
                <w:rFonts w:ascii="Times New Roman" w:hAnsi="Times New Roman"/>
                <w:color w:val="000000"/>
                <w:vertAlign w:val="superscript"/>
              </w:rPr>
              <w:t>b</w:t>
            </w:r>
          </w:p>
        </w:tc>
        <w:tc>
          <w:tcPr>
            <w:tcW w:w="1412" w:type="dxa"/>
            <w:shd w:val="clear" w:color="auto" w:fill="FFFFFF"/>
            <w:tcMar>
              <w:top w:w="30" w:type="dxa"/>
              <w:left w:w="30" w:type="dxa"/>
              <w:bottom w:w="30" w:type="dxa"/>
              <w:right w:w="30" w:type="dxa"/>
            </w:tcMar>
          </w:tcPr>
          <w:p w14:paraId="0CA4DBAD" w14:textId="77777777" w:rsidR="00CE30CE" w:rsidRPr="00B412E1" w:rsidRDefault="00CE30CE" w:rsidP="00CE30CE">
            <w:pPr>
              <w:autoSpaceDE w:val="0"/>
              <w:autoSpaceDN w:val="0"/>
              <w:adjustRightInd w:val="0"/>
              <w:spacing w:after="0" w:line="240" w:lineRule="auto"/>
              <w:rPr>
                <w:rFonts w:ascii="Times New Roman" w:hAnsi="Times New Roman"/>
              </w:rPr>
            </w:pPr>
          </w:p>
        </w:tc>
      </w:tr>
      <w:tr w:rsidR="00CE30CE" w:rsidRPr="00B412E1" w14:paraId="28625BF7" w14:textId="77777777" w:rsidTr="00CE30CE">
        <w:trPr>
          <w:cantSplit/>
          <w:trHeight w:val="248"/>
          <w:tblHeader/>
        </w:trPr>
        <w:tc>
          <w:tcPr>
            <w:tcW w:w="2221" w:type="dxa"/>
            <w:shd w:val="clear" w:color="auto" w:fill="FFFFFF"/>
            <w:tcMar>
              <w:top w:w="30" w:type="dxa"/>
              <w:left w:w="30" w:type="dxa"/>
              <w:bottom w:w="30" w:type="dxa"/>
              <w:right w:w="30" w:type="dxa"/>
            </w:tcMar>
          </w:tcPr>
          <w:p w14:paraId="3DF19E74" w14:textId="77777777" w:rsidR="00CE30CE" w:rsidRPr="00B412E1" w:rsidRDefault="00CE30CE" w:rsidP="00CE30CE">
            <w:pPr>
              <w:autoSpaceDE w:val="0"/>
              <w:autoSpaceDN w:val="0"/>
              <w:adjustRightInd w:val="0"/>
              <w:spacing w:after="0" w:line="240" w:lineRule="auto"/>
              <w:rPr>
                <w:rFonts w:ascii="Times New Roman" w:hAnsi="Times New Roman"/>
                <w:color w:val="000000"/>
              </w:rPr>
            </w:pPr>
            <w:r w:rsidRPr="00B412E1">
              <w:rPr>
                <w:rFonts w:ascii="Times New Roman" w:hAnsi="Times New Roman"/>
                <w:color w:val="000000"/>
              </w:rPr>
              <w:t>Pawpaw leaves</w:t>
            </w:r>
          </w:p>
        </w:tc>
        <w:tc>
          <w:tcPr>
            <w:tcW w:w="1412" w:type="dxa"/>
            <w:shd w:val="clear" w:color="auto" w:fill="FFFFFF"/>
            <w:tcMar>
              <w:top w:w="30" w:type="dxa"/>
              <w:left w:w="30" w:type="dxa"/>
              <w:bottom w:w="30" w:type="dxa"/>
              <w:right w:w="30" w:type="dxa"/>
            </w:tcMar>
            <w:vAlign w:val="center"/>
          </w:tcPr>
          <w:p w14:paraId="79588B20" w14:textId="77777777" w:rsidR="00CE30CE" w:rsidRPr="00B412E1" w:rsidRDefault="00CE30CE" w:rsidP="00CE30CE">
            <w:pPr>
              <w:autoSpaceDE w:val="0"/>
              <w:autoSpaceDN w:val="0"/>
              <w:adjustRightInd w:val="0"/>
              <w:spacing w:after="0" w:line="240" w:lineRule="auto"/>
              <w:jc w:val="right"/>
              <w:rPr>
                <w:rFonts w:ascii="Times New Roman" w:hAnsi="Times New Roman"/>
                <w:color w:val="000000"/>
              </w:rPr>
            </w:pPr>
            <w:r w:rsidRPr="00B412E1">
              <w:rPr>
                <w:rFonts w:ascii="Times New Roman" w:hAnsi="Times New Roman"/>
                <w:color w:val="000000"/>
              </w:rPr>
              <w:t>12</w:t>
            </w:r>
          </w:p>
        </w:tc>
        <w:tc>
          <w:tcPr>
            <w:tcW w:w="1412" w:type="dxa"/>
            <w:shd w:val="clear" w:color="auto" w:fill="FFFFFF"/>
            <w:tcMar>
              <w:top w:w="30" w:type="dxa"/>
              <w:left w:w="30" w:type="dxa"/>
              <w:bottom w:w="30" w:type="dxa"/>
              <w:right w:w="30" w:type="dxa"/>
            </w:tcMar>
          </w:tcPr>
          <w:p w14:paraId="54DE334D" w14:textId="77777777" w:rsidR="00CE30CE" w:rsidRPr="00B412E1" w:rsidRDefault="00CE30CE" w:rsidP="00CE30CE">
            <w:pPr>
              <w:autoSpaceDE w:val="0"/>
              <w:autoSpaceDN w:val="0"/>
              <w:adjustRightInd w:val="0"/>
              <w:spacing w:after="0" w:line="240" w:lineRule="auto"/>
              <w:rPr>
                <w:rFonts w:ascii="Times New Roman" w:hAnsi="Times New Roman"/>
              </w:rPr>
            </w:pPr>
          </w:p>
        </w:tc>
        <w:tc>
          <w:tcPr>
            <w:tcW w:w="1412" w:type="dxa"/>
            <w:shd w:val="clear" w:color="auto" w:fill="FFFFFF"/>
            <w:tcMar>
              <w:top w:w="30" w:type="dxa"/>
              <w:left w:w="30" w:type="dxa"/>
              <w:bottom w:w="30" w:type="dxa"/>
              <w:right w:w="30" w:type="dxa"/>
            </w:tcMar>
            <w:vAlign w:val="center"/>
          </w:tcPr>
          <w:p w14:paraId="6B62E15E" w14:textId="77777777" w:rsidR="00CE30CE" w:rsidRPr="00B412E1" w:rsidRDefault="00CE30CE" w:rsidP="00CE30CE">
            <w:pPr>
              <w:autoSpaceDE w:val="0"/>
              <w:autoSpaceDN w:val="0"/>
              <w:adjustRightInd w:val="0"/>
              <w:spacing w:after="0" w:line="240" w:lineRule="auto"/>
              <w:jc w:val="right"/>
              <w:rPr>
                <w:rFonts w:ascii="Times New Roman" w:hAnsi="Times New Roman"/>
                <w:color w:val="000000"/>
              </w:rPr>
            </w:pPr>
            <w:r w:rsidRPr="00B412E1">
              <w:rPr>
                <w:rFonts w:ascii="Times New Roman" w:hAnsi="Times New Roman"/>
                <w:color w:val="000000"/>
              </w:rPr>
              <w:t>6.03</w:t>
            </w:r>
            <w:r w:rsidRPr="00B412E1">
              <w:rPr>
                <w:rFonts w:ascii="Times New Roman" w:hAnsi="Times New Roman"/>
                <w:color w:val="000000"/>
                <w:vertAlign w:val="superscript"/>
              </w:rPr>
              <w:t>b</w:t>
            </w:r>
          </w:p>
        </w:tc>
        <w:tc>
          <w:tcPr>
            <w:tcW w:w="1412" w:type="dxa"/>
            <w:shd w:val="clear" w:color="auto" w:fill="FFFFFF"/>
            <w:tcMar>
              <w:top w:w="30" w:type="dxa"/>
              <w:left w:w="30" w:type="dxa"/>
              <w:bottom w:w="30" w:type="dxa"/>
              <w:right w:w="30" w:type="dxa"/>
            </w:tcMar>
          </w:tcPr>
          <w:p w14:paraId="4B6CCF87" w14:textId="77777777" w:rsidR="00CE30CE" w:rsidRPr="00B412E1" w:rsidRDefault="00CE30CE" w:rsidP="00CE30CE">
            <w:pPr>
              <w:autoSpaceDE w:val="0"/>
              <w:autoSpaceDN w:val="0"/>
              <w:adjustRightInd w:val="0"/>
              <w:spacing w:after="0" w:line="240" w:lineRule="auto"/>
              <w:rPr>
                <w:rFonts w:ascii="Times New Roman" w:hAnsi="Times New Roman"/>
              </w:rPr>
            </w:pPr>
          </w:p>
        </w:tc>
      </w:tr>
      <w:tr w:rsidR="00CE30CE" w:rsidRPr="00B412E1" w14:paraId="41F6D6B6" w14:textId="77777777" w:rsidTr="00CE30CE">
        <w:trPr>
          <w:cantSplit/>
          <w:trHeight w:val="248"/>
          <w:tblHeader/>
        </w:trPr>
        <w:tc>
          <w:tcPr>
            <w:tcW w:w="2221" w:type="dxa"/>
            <w:shd w:val="clear" w:color="auto" w:fill="FFFFFF"/>
            <w:tcMar>
              <w:top w:w="30" w:type="dxa"/>
              <w:left w:w="30" w:type="dxa"/>
              <w:bottom w:w="30" w:type="dxa"/>
              <w:right w:w="30" w:type="dxa"/>
            </w:tcMar>
          </w:tcPr>
          <w:p w14:paraId="606ED81D" w14:textId="77777777" w:rsidR="00CE30CE" w:rsidRPr="00B412E1" w:rsidRDefault="00CE30CE" w:rsidP="00CE30CE">
            <w:pPr>
              <w:autoSpaceDE w:val="0"/>
              <w:autoSpaceDN w:val="0"/>
              <w:adjustRightInd w:val="0"/>
              <w:spacing w:after="0" w:line="240" w:lineRule="auto"/>
              <w:rPr>
                <w:rFonts w:ascii="Times New Roman" w:hAnsi="Times New Roman"/>
                <w:color w:val="000000"/>
              </w:rPr>
            </w:pPr>
            <w:r w:rsidRPr="00B412E1">
              <w:rPr>
                <w:rFonts w:ascii="Times New Roman" w:hAnsi="Times New Roman"/>
                <w:color w:val="000000"/>
              </w:rPr>
              <w:t>PaMoCaCe</w:t>
            </w:r>
          </w:p>
        </w:tc>
        <w:tc>
          <w:tcPr>
            <w:tcW w:w="1412" w:type="dxa"/>
            <w:shd w:val="clear" w:color="auto" w:fill="FFFFFF"/>
            <w:tcMar>
              <w:top w:w="30" w:type="dxa"/>
              <w:left w:w="30" w:type="dxa"/>
              <w:bottom w:w="30" w:type="dxa"/>
              <w:right w:w="30" w:type="dxa"/>
            </w:tcMar>
            <w:vAlign w:val="center"/>
          </w:tcPr>
          <w:p w14:paraId="1765B205" w14:textId="77777777" w:rsidR="00CE30CE" w:rsidRPr="00B412E1" w:rsidRDefault="00CE30CE" w:rsidP="00CE30CE">
            <w:pPr>
              <w:autoSpaceDE w:val="0"/>
              <w:autoSpaceDN w:val="0"/>
              <w:adjustRightInd w:val="0"/>
              <w:spacing w:after="0" w:line="240" w:lineRule="auto"/>
              <w:jc w:val="right"/>
              <w:rPr>
                <w:rFonts w:ascii="Times New Roman" w:hAnsi="Times New Roman"/>
                <w:color w:val="000000"/>
              </w:rPr>
            </w:pPr>
            <w:r w:rsidRPr="00B412E1">
              <w:rPr>
                <w:rFonts w:ascii="Times New Roman" w:hAnsi="Times New Roman"/>
                <w:color w:val="000000"/>
              </w:rPr>
              <w:t>12</w:t>
            </w:r>
          </w:p>
        </w:tc>
        <w:tc>
          <w:tcPr>
            <w:tcW w:w="1412" w:type="dxa"/>
            <w:shd w:val="clear" w:color="auto" w:fill="FFFFFF"/>
            <w:tcMar>
              <w:top w:w="30" w:type="dxa"/>
              <w:left w:w="30" w:type="dxa"/>
              <w:bottom w:w="30" w:type="dxa"/>
              <w:right w:w="30" w:type="dxa"/>
            </w:tcMar>
          </w:tcPr>
          <w:p w14:paraId="336B295B" w14:textId="77777777" w:rsidR="00CE30CE" w:rsidRPr="00B412E1" w:rsidRDefault="00CE30CE" w:rsidP="00CE30CE">
            <w:pPr>
              <w:autoSpaceDE w:val="0"/>
              <w:autoSpaceDN w:val="0"/>
              <w:adjustRightInd w:val="0"/>
              <w:spacing w:after="0" w:line="240" w:lineRule="auto"/>
              <w:rPr>
                <w:rFonts w:ascii="Times New Roman" w:hAnsi="Times New Roman"/>
              </w:rPr>
            </w:pPr>
          </w:p>
        </w:tc>
        <w:tc>
          <w:tcPr>
            <w:tcW w:w="1412" w:type="dxa"/>
            <w:shd w:val="clear" w:color="auto" w:fill="FFFFFF"/>
            <w:tcMar>
              <w:top w:w="30" w:type="dxa"/>
              <w:left w:w="30" w:type="dxa"/>
              <w:bottom w:w="30" w:type="dxa"/>
              <w:right w:w="30" w:type="dxa"/>
            </w:tcMar>
            <w:vAlign w:val="center"/>
          </w:tcPr>
          <w:p w14:paraId="311E6319" w14:textId="77777777" w:rsidR="00CE30CE" w:rsidRPr="00B412E1" w:rsidRDefault="00CE30CE" w:rsidP="00CE30CE">
            <w:pPr>
              <w:autoSpaceDE w:val="0"/>
              <w:autoSpaceDN w:val="0"/>
              <w:adjustRightInd w:val="0"/>
              <w:spacing w:after="0" w:line="240" w:lineRule="auto"/>
              <w:jc w:val="right"/>
              <w:rPr>
                <w:rFonts w:ascii="Times New Roman" w:hAnsi="Times New Roman"/>
                <w:color w:val="000000"/>
              </w:rPr>
            </w:pPr>
            <w:r w:rsidRPr="00B412E1">
              <w:rPr>
                <w:rFonts w:ascii="Times New Roman" w:hAnsi="Times New Roman"/>
                <w:color w:val="000000"/>
              </w:rPr>
              <w:t>6.07</w:t>
            </w:r>
            <w:r w:rsidRPr="00B412E1">
              <w:rPr>
                <w:rFonts w:ascii="Times New Roman" w:hAnsi="Times New Roman"/>
                <w:color w:val="000000"/>
                <w:vertAlign w:val="superscript"/>
              </w:rPr>
              <w:t>b</w:t>
            </w:r>
          </w:p>
        </w:tc>
        <w:tc>
          <w:tcPr>
            <w:tcW w:w="1412" w:type="dxa"/>
            <w:shd w:val="clear" w:color="auto" w:fill="FFFFFF"/>
            <w:tcMar>
              <w:top w:w="30" w:type="dxa"/>
              <w:left w:w="30" w:type="dxa"/>
              <w:bottom w:w="30" w:type="dxa"/>
              <w:right w:w="30" w:type="dxa"/>
            </w:tcMar>
          </w:tcPr>
          <w:p w14:paraId="75CC8428" w14:textId="77777777" w:rsidR="00CE30CE" w:rsidRPr="00B412E1" w:rsidRDefault="00CE30CE" w:rsidP="00CE30CE">
            <w:pPr>
              <w:autoSpaceDE w:val="0"/>
              <w:autoSpaceDN w:val="0"/>
              <w:adjustRightInd w:val="0"/>
              <w:spacing w:after="0" w:line="240" w:lineRule="auto"/>
              <w:rPr>
                <w:rFonts w:ascii="Times New Roman" w:hAnsi="Times New Roman"/>
              </w:rPr>
            </w:pPr>
          </w:p>
        </w:tc>
      </w:tr>
      <w:tr w:rsidR="00CE30CE" w:rsidRPr="00B412E1" w14:paraId="25EB05BF" w14:textId="77777777" w:rsidTr="00CE30CE">
        <w:trPr>
          <w:cantSplit/>
          <w:trHeight w:val="261"/>
          <w:tblHeader/>
        </w:trPr>
        <w:tc>
          <w:tcPr>
            <w:tcW w:w="2221" w:type="dxa"/>
            <w:shd w:val="clear" w:color="auto" w:fill="FFFFFF"/>
            <w:tcMar>
              <w:top w:w="30" w:type="dxa"/>
              <w:left w:w="30" w:type="dxa"/>
              <w:bottom w:w="30" w:type="dxa"/>
              <w:right w:w="30" w:type="dxa"/>
            </w:tcMar>
          </w:tcPr>
          <w:p w14:paraId="3597D86A" w14:textId="77777777" w:rsidR="00CE30CE" w:rsidRPr="00B412E1" w:rsidRDefault="00CE30CE" w:rsidP="00CE30CE">
            <w:pPr>
              <w:autoSpaceDE w:val="0"/>
              <w:autoSpaceDN w:val="0"/>
              <w:adjustRightInd w:val="0"/>
              <w:spacing w:after="0" w:line="240" w:lineRule="auto"/>
              <w:rPr>
                <w:rFonts w:ascii="Times New Roman" w:hAnsi="Times New Roman"/>
                <w:color w:val="000000"/>
              </w:rPr>
            </w:pPr>
            <w:r w:rsidRPr="00B412E1">
              <w:rPr>
                <w:rFonts w:ascii="Times New Roman" w:hAnsi="Times New Roman"/>
                <w:i/>
                <w:color w:val="000000"/>
              </w:rPr>
              <w:t>Moringa</w:t>
            </w:r>
            <w:r w:rsidRPr="00B412E1">
              <w:rPr>
                <w:rFonts w:ascii="Times New Roman" w:hAnsi="Times New Roman"/>
                <w:color w:val="000000"/>
              </w:rPr>
              <w:t xml:space="preserve"> leaves</w:t>
            </w:r>
          </w:p>
        </w:tc>
        <w:tc>
          <w:tcPr>
            <w:tcW w:w="1412" w:type="dxa"/>
            <w:shd w:val="clear" w:color="auto" w:fill="FFFFFF"/>
            <w:tcMar>
              <w:top w:w="30" w:type="dxa"/>
              <w:left w:w="30" w:type="dxa"/>
              <w:bottom w:w="30" w:type="dxa"/>
              <w:right w:w="30" w:type="dxa"/>
            </w:tcMar>
            <w:vAlign w:val="center"/>
          </w:tcPr>
          <w:p w14:paraId="1D561B40" w14:textId="77777777" w:rsidR="00CE30CE" w:rsidRPr="00B412E1" w:rsidRDefault="00CE30CE" w:rsidP="00CE30CE">
            <w:pPr>
              <w:autoSpaceDE w:val="0"/>
              <w:autoSpaceDN w:val="0"/>
              <w:adjustRightInd w:val="0"/>
              <w:spacing w:after="0" w:line="240" w:lineRule="auto"/>
              <w:jc w:val="right"/>
              <w:rPr>
                <w:rFonts w:ascii="Times New Roman" w:hAnsi="Times New Roman"/>
                <w:color w:val="000000"/>
              </w:rPr>
            </w:pPr>
            <w:r w:rsidRPr="00B412E1">
              <w:rPr>
                <w:rFonts w:ascii="Times New Roman" w:hAnsi="Times New Roman"/>
                <w:color w:val="000000"/>
              </w:rPr>
              <w:t>12</w:t>
            </w:r>
          </w:p>
        </w:tc>
        <w:tc>
          <w:tcPr>
            <w:tcW w:w="1412" w:type="dxa"/>
            <w:shd w:val="clear" w:color="auto" w:fill="FFFFFF"/>
            <w:tcMar>
              <w:top w:w="30" w:type="dxa"/>
              <w:left w:w="30" w:type="dxa"/>
              <w:bottom w:w="30" w:type="dxa"/>
              <w:right w:w="30" w:type="dxa"/>
            </w:tcMar>
          </w:tcPr>
          <w:p w14:paraId="0B601755" w14:textId="77777777" w:rsidR="00CE30CE" w:rsidRPr="00B412E1" w:rsidRDefault="00CE30CE" w:rsidP="00CE30CE">
            <w:pPr>
              <w:autoSpaceDE w:val="0"/>
              <w:autoSpaceDN w:val="0"/>
              <w:adjustRightInd w:val="0"/>
              <w:spacing w:after="0" w:line="240" w:lineRule="auto"/>
              <w:rPr>
                <w:rFonts w:ascii="Times New Roman" w:hAnsi="Times New Roman"/>
              </w:rPr>
            </w:pPr>
          </w:p>
        </w:tc>
        <w:tc>
          <w:tcPr>
            <w:tcW w:w="1412" w:type="dxa"/>
            <w:shd w:val="clear" w:color="auto" w:fill="FFFFFF"/>
            <w:tcMar>
              <w:top w:w="30" w:type="dxa"/>
              <w:left w:w="30" w:type="dxa"/>
              <w:bottom w:w="30" w:type="dxa"/>
              <w:right w:w="30" w:type="dxa"/>
            </w:tcMar>
          </w:tcPr>
          <w:p w14:paraId="006BCA63" w14:textId="77777777" w:rsidR="00CE30CE" w:rsidRPr="00B412E1" w:rsidRDefault="00CE30CE" w:rsidP="00CE30CE">
            <w:pPr>
              <w:autoSpaceDE w:val="0"/>
              <w:autoSpaceDN w:val="0"/>
              <w:adjustRightInd w:val="0"/>
              <w:spacing w:after="0" w:line="240" w:lineRule="auto"/>
              <w:rPr>
                <w:rFonts w:ascii="Times New Roman" w:hAnsi="Times New Roman"/>
              </w:rPr>
            </w:pPr>
          </w:p>
        </w:tc>
        <w:tc>
          <w:tcPr>
            <w:tcW w:w="1412" w:type="dxa"/>
            <w:shd w:val="clear" w:color="auto" w:fill="FFFFFF"/>
            <w:tcMar>
              <w:top w:w="30" w:type="dxa"/>
              <w:left w:w="30" w:type="dxa"/>
              <w:bottom w:w="30" w:type="dxa"/>
              <w:right w:w="30" w:type="dxa"/>
            </w:tcMar>
            <w:vAlign w:val="center"/>
          </w:tcPr>
          <w:p w14:paraId="423FD569" w14:textId="77777777" w:rsidR="00CE30CE" w:rsidRPr="00B412E1" w:rsidRDefault="00CE30CE" w:rsidP="00CE30CE">
            <w:pPr>
              <w:autoSpaceDE w:val="0"/>
              <w:autoSpaceDN w:val="0"/>
              <w:adjustRightInd w:val="0"/>
              <w:spacing w:after="0" w:line="240" w:lineRule="auto"/>
              <w:jc w:val="right"/>
              <w:rPr>
                <w:rFonts w:ascii="Times New Roman" w:hAnsi="Times New Roman"/>
                <w:color w:val="000000"/>
              </w:rPr>
            </w:pPr>
            <w:r w:rsidRPr="00B412E1">
              <w:rPr>
                <w:rFonts w:ascii="Times New Roman" w:hAnsi="Times New Roman"/>
                <w:color w:val="000000"/>
              </w:rPr>
              <w:t>6.71</w:t>
            </w:r>
            <w:r w:rsidRPr="00B412E1">
              <w:rPr>
                <w:rFonts w:ascii="Times New Roman" w:hAnsi="Times New Roman"/>
                <w:color w:val="000000"/>
                <w:vertAlign w:val="superscript"/>
              </w:rPr>
              <w:t>a</w:t>
            </w:r>
          </w:p>
        </w:tc>
      </w:tr>
      <w:tr w:rsidR="00CE30CE" w:rsidRPr="00B412E1" w14:paraId="6576A1D6" w14:textId="77777777" w:rsidTr="00CE30CE">
        <w:trPr>
          <w:cantSplit/>
          <w:trHeight w:val="248"/>
          <w:tblHeader/>
        </w:trPr>
        <w:tc>
          <w:tcPr>
            <w:tcW w:w="2221" w:type="dxa"/>
            <w:tcBorders>
              <w:bottom w:val="single" w:sz="4" w:space="0" w:color="auto"/>
            </w:tcBorders>
            <w:shd w:val="clear" w:color="auto" w:fill="FFFFFF"/>
            <w:tcMar>
              <w:top w:w="30" w:type="dxa"/>
              <w:left w:w="30" w:type="dxa"/>
              <w:bottom w:w="30" w:type="dxa"/>
              <w:right w:w="30" w:type="dxa"/>
            </w:tcMar>
          </w:tcPr>
          <w:p w14:paraId="44484535" w14:textId="77777777" w:rsidR="00CE30CE" w:rsidRPr="00B412E1" w:rsidRDefault="00CE30CE" w:rsidP="00CE30CE">
            <w:pPr>
              <w:autoSpaceDE w:val="0"/>
              <w:autoSpaceDN w:val="0"/>
              <w:adjustRightInd w:val="0"/>
              <w:spacing w:after="0" w:line="240" w:lineRule="auto"/>
              <w:rPr>
                <w:rFonts w:ascii="Times New Roman" w:hAnsi="Times New Roman"/>
                <w:color w:val="000000"/>
              </w:rPr>
            </w:pPr>
            <w:r w:rsidRPr="00B412E1">
              <w:rPr>
                <w:rFonts w:ascii="Times New Roman" w:hAnsi="Times New Roman"/>
                <w:color w:val="000000"/>
              </w:rPr>
              <w:t>Sig.</w:t>
            </w:r>
          </w:p>
        </w:tc>
        <w:tc>
          <w:tcPr>
            <w:tcW w:w="1412" w:type="dxa"/>
            <w:tcBorders>
              <w:bottom w:val="single" w:sz="4" w:space="0" w:color="auto"/>
            </w:tcBorders>
            <w:shd w:val="clear" w:color="auto" w:fill="FFFFFF"/>
            <w:tcMar>
              <w:top w:w="30" w:type="dxa"/>
              <w:left w:w="30" w:type="dxa"/>
              <w:bottom w:w="30" w:type="dxa"/>
              <w:right w:w="30" w:type="dxa"/>
            </w:tcMar>
          </w:tcPr>
          <w:p w14:paraId="2393CD69" w14:textId="77777777" w:rsidR="00CE30CE" w:rsidRPr="00B412E1" w:rsidRDefault="00CE30CE" w:rsidP="00CE30CE">
            <w:pPr>
              <w:autoSpaceDE w:val="0"/>
              <w:autoSpaceDN w:val="0"/>
              <w:adjustRightInd w:val="0"/>
              <w:spacing w:after="0" w:line="240" w:lineRule="auto"/>
              <w:rPr>
                <w:rFonts w:ascii="Times New Roman" w:hAnsi="Times New Roman"/>
              </w:rPr>
            </w:pPr>
          </w:p>
        </w:tc>
        <w:tc>
          <w:tcPr>
            <w:tcW w:w="1412" w:type="dxa"/>
            <w:tcBorders>
              <w:bottom w:val="single" w:sz="4" w:space="0" w:color="auto"/>
            </w:tcBorders>
            <w:shd w:val="clear" w:color="auto" w:fill="FFFFFF"/>
            <w:tcMar>
              <w:top w:w="30" w:type="dxa"/>
              <w:left w:w="30" w:type="dxa"/>
              <w:bottom w:w="30" w:type="dxa"/>
              <w:right w:w="30" w:type="dxa"/>
            </w:tcMar>
            <w:vAlign w:val="center"/>
          </w:tcPr>
          <w:p w14:paraId="783BEFBC" w14:textId="77777777" w:rsidR="00CE30CE" w:rsidRPr="00B412E1" w:rsidRDefault="00CE30CE" w:rsidP="00CE30CE">
            <w:pPr>
              <w:autoSpaceDE w:val="0"/>
              <w:autoSpaceDN w:val="0"/>
              <w:adjustRightInd w:val="0"/>
              <w:spacing w:after="0" w:line="240" w:lineRule="auto"/>
              <w:jc w:val="right"/>
              <w:rPr>
                <w:rFonts w:ascii="Times New Roman" w:hAnsi="Times New Roman"/>
                <w:color w:val="000000"/>
              </w:rPr>
            </w:pPr>
            <w:r w:rsidRPr="00B412E1">
              <w:rPr>
                <w:rFonts w:ascii="Times New Roman" w:hAnsi="Times New Roman"/>
                <w:color w:val="000000"/>
              </w:rPr>
              <w:t>.19</w:t>
            </w:r>
          </w:p>
        </w:tc>
        <w:tc>
          <w:tcPr>
            <w:tcW w:w="1412" w:type="dxa"/>
            <w:tcBorders>
              <w:bottom w:val="single" w:sz="4" w:space="0" w:color="auto"/>
            </w:tcBorders>
            <w:shd w:val="clear" w:color="auto" w:fill="FFFFFF"/>
            <w:tcMar>
              <w:top w:w="30" w:type="dxa"/>
              <w:left w:w="30" w:type="dxa"/>
              <w:bottom w:w="30" w:type="dxa"/>
              <w:right w:w="30" w:type="dxa"/>
            </w:tcMar>
            <w:vAlign w:val="center"/>
          </w:tcPr>
          <w:p w14:paraId="2E690126" w14:textId="77777777" w:rsidR="00CE30CE" w:rsidRPr="00B412E1" w:rsidRDefault="00CE30CE" w:rsidP="00CE30CE">
            <w:pPr>
              <w:autoSpaceDE w:val="0"/>
              <w:autoSpaceDN w:val="0"/>
              <w:adjustRightInd w:val="0"/>
              <w:spacing w:after="0" w:line="240" w:lineRule="auto"/>
              <w:jc w:val="right"/>
              <w:rPr>
                <w:rFonts w:ascii="Times New Roman" w:hAnsi="Times New Roman"/>
                <w:color w:val="000000"/>
              </w:rPr>
            </w:pPr>
            <w:r w:rsidRPr="00B412E1">
              <w:rPr>
                <w:rFonts w:ascii="Times New Roman" w:hAnsi="Times New Roman"/>
                <w:color w:val="000000"/>
              </w:rPr>
              <w:t>.20</w:t>
            </w:r>
          </w:p>
        </w:tc>
        <w:tc>
          <w:tcPr>
            <w:tcW w:w="1412" w:type="dxa"/>
            <w:tcBorders>
              <w:bottom w:val="single" w:sz="4" w:space="0" w:color="auto"/>
            </w:tcBorders>
            <w:shd w:val="clear" w:color="auto" w:fill="FFFFFF"/>
            <w:tcMar>
              <w:top w:w="30" w:type="dxa"/>
              <w:left w:w="30" w:type="dxa"/>
              <w:bottom w:w="30" w:type="dxa"/>
              <w:right w:w="30" w:type="dxa"/>
            </w:tcMar>
            <w:vAlign w:val="center"/>
          </w:tcPr>
          <w:p w14:paraId="0D5DE068" w14:textId="77777777" w:rsidR="00CE30CE" w:rsidRPr="00B412E1" w:rsidRDefault="00CE30CE" w:rsidP="00CE30CE">
            <w:pPr>
              <w:autoSpaceDE w:val="0"/>
              <w:autoSpaceDN w:val="0"/>
              <w:adjustRightInd w:val="0"/>
              <w:spacing w:after="0" w:line="240" w:lineRule="auto"/>
              <w:jc w:val="right"/>
              <w:rPr>
                <w:rFonts w:ascii="Times New Roman" w:hAnsi="Times New Roman"/>
                <w:color w:val="000000"/>
              </w:rPr>
            </w:pPr>
            <w:r w:rsidRPr="00B412E1">
              <w:rPr>
                <w:rFonts w:ascii="Times New Roman" w:hAnsi="Times New Roman"/>
                <w:color w:val="000000"/>
              </w:rPr>
              <w:t>1.00</w:t>
            </w:r>
          </w:p>
        </w:tc>
      </w:tr>
      <w:tr w:rsidR="00CE30CE" w:rsidRPr="00B412E1" w14:paraId="1D5AC20D" w14:textId="77777777" w:rsidTr="00CE30CE">
        <w:trPr>
          <w:cantSplit/>
          <w:trHeight w:val="248"/>
        </w:trPr>
        <w:tc>
          <w:tcPr>
            <w:tcW w:w="7870" w:type="dxa"/>
            <w:gridSpan w:val="5"/>
            <w:tcBorders>
              <w:top w:val="single" w:sz="4" w:space="0" w:color="auto"/>
            </w:tcBorders>
            <w:shd w:val="clear" w:color="auto" w:fill="FFFFFF"/>
            <w:tcMar>
              <w:top w:w="30" w:type="dxa"/>
              <w:left w:w="30" w:type="dxa"/>
              <w:bottom w:w="30" w:type="dxa"/>
              <w:right w:w="30" w:type="dxa"/>
            </w:tcMar>
          </w:tcPr>
          <w:p w14:paraId="07F83886" w14:textId="2887D653" w:rsidR="00CE30CE" w:rsidRPr="00B412E1" w:rsidRDefault="00CE30CE" w:rsidP="00CE30CE">
            <w:pPr>
              <w:autoSpaceDE w:val="0"/>
              <w:autoSpaceDN w:val="0"/>
              <w:adjustRightInd w:val="0"/>
              <w:spacing w:after="0" w:line="240" w:lineRule="auto"/>
              <w:rPr>
                <w:rFonts w:ascii="Times New Roman" w:hAnsi="Times New Roman"/>
                <w:color w:val="000000"/>
              </w:rPr>
            </w:pPr>
            <w:r w:rsidRPr="00B412E1">
              <w:rPr>
                <w:rFonts w:ascii="Times New Roman" w:hAnsi="Times New Roman"/>
                <w:i/>
                <w:color w:val="000000"/>
              </w:rPr>
              <w:t>abc means on the same row with different superscripts are significantly (p&gt;0.05) different. Means for groups in homogeneous subsets are</w:t>
            </w:r>
            <w:r w:rsidRPr="00B412E1">
              <w:rPr>
                <w:rFonts w:ascii="Times New Roman" w:hAnsi="Times New Roman"/>
                <w:color w:val="000000"/>
              </w:rPr>
              <w:t xml:space="preserve"> </w:t>
            </w:r>
            <w:r w:rsidRPr="00B412E1">
              <w:rPr>
                <w:rFonts w:ascii="Times New Roman" w:hAnsi="Times New Roman"/>
                <w:i/>
                <w:color w:val="000000"/>
              </w:rPr>
              <w:t>displayed.</w:t>
            </w:r>
          </w:p>
          <w:p w14:paraId="589D15D0" w14:textId="77777777" w:rsidR="00CE30CE" w:rsidRPr="00B412E1" w:rsidRDefault="00CE30CE" w:rsidP="00CE30CE">
            <w:pPr>
              <w:autoSpaceDE w:val="0"/>
              <w:autoSpaceDN w:val="0"/>
              <w:adjustRightInd w:val="0"/>
              <w:spacing w:after="0" w:line="240" w:lineRule="auto"/>
              <w:rPr>
                <w:rFonts w:ascii="Times New Roman" w:hAnsi="Times New Roman"/>
                <w:color w:val="000000"/>
              </w:rPr>
            </w:pPr>
          </w:p>
        </w:tc>
      </w:tr>
    </w:tbl>
    <w:p w14:paraId="3DD33F5E" w14:textId="77777777" w:rsidR="00CE30CE" w:rsidRPr="00B412E1" w:rsidRDefault="00CE30CE" w:rsidP="00CE30CE">
      <w:pPr>
        <w:spacing w:after="0" w:line="240" w:lineRule="auto"/>
        <w:ind w:firstLine="720"/>
        <w:jc w:val="both"/>
        <w:rPr>
          <w:rFonts w:ascii="Times New Roman" w:hAnsi="Times New Roman"/>
        </w:rPr>
      </w:pPr>
      <w:r w:rsidRPr="00B412E1">
        <w:rPr>
          <w:rFonts w:ascii="Times New Roman" w:hAnsi="Times New Roman"/>
        </w:rPr>
        <w:t>From Table 6</w:t>
      </w:r>
      <w:r w:rsidRPr="00B412E1">
        <w:rPr>
          <w:rFonts w:ascii="Times New Roman" w:hAnsi="Times New Roman"/>
          <w:b/>
        </w:rPr>
        <w:t>,</w:t>
      </w:r>
      <w:r w:rsidRPr="00B412E1">
        <w:rPr>
          <w:rFonts w:ascii="Times New Roman" w:hAnsi="Times New Roman"/>
        </w:rPr>
        <w:t xml:space="preserve"> the result indicated that </w:t>
      </w:r>
      <w:r w:rsidRPr="00B412E1">
        <w:rPr>
          <w:rFonts w:ascii="Times New Roman" w:hAnsi="Times New Roman"/>
          <w:i/>
        </w:rPr>
        <w:t>Moringa oleifera</w:t>
      </w:r>
      <w:r w:rsidRPr="00B412E1">
        <w:rPr>
          <w:rFonts w:ascii="Times New Roman" w:hAnsi="Times New Roman"/>
        </w:rPr>
        <w:t xml:space="preserve"> had the greatest mean effect in shell length gain compared to other </w:t>
      </w:r>
      <w:r w:rsidRPr="00B412E1">
        <w:rPr>
          <w:rFonts w:ascii="Times New Roman" w:hAnsi="Times New Roman"/>
          <w:color w:val="000000" w:themeColor="text1"/>
        </w:rPr>
        <w:t>dietary treatments</w:t>
      </w:r>
      <w:r w:rsidRPr="00B412E1">
        <w:rPr>
          <w:rFonts w:ascii="Times New Roman" w:hAnsi="Times New Roman"/>
        </w:rPr>
        <w:t xml:space="preserve">. Thus, </w:t>
      </w:r>
      <w:r w:rsidRPr="00B412E1">
        <w:rPr>
          <w:rFonts w:ascii="Times New Roman" w:hAnsi="Times New Roman"/>
          <w:i/>
        </w:rPr>
        <w:t>Moringa oleifera</w:t>
      </w:r>
      <w:r w:rsidRPr="00B412E1">
        <w:rPr>
          <w:rFonts w:ascii="Times New Roman" w:hAnsi="Times New Roman"/>
        </w:rPr>
        <w:t xml:space="preserve"> was responsible for the significant effect in the shell length gains of snails. This implies that treatment 2 yielded higher shell length gains of </w:t>
      </w:r>
      <w:r w:rsidRPr="00B412E1">
        <w:rPr>
          <w:rFonts w:ascii="Times New Roman" w:hAnsi="Times New Roman"/>
          <w:i/>
        </w:rPr>
        <w:t xml:space="preserve">(Archachatina marginata) </w:t>
      </w:r>
      <w:r w:rsidRPr="00B412E1">
        <w:rPr>
          <w:rFonts w:ascii="Times New Roman" w:hAnsi="Times New Roman"/>
        </w:rPr>
        <w:t>snails than other treatment types. The table also showed that treatment 1 (Pawpaw leaves) and T5 (PaMoCaCe) are not significantly different from each other whereas they are different from treatments T3 (</w:t>
      </w:r>
      <w:r w:rsidRPr="00B412E1">
        <w:rPr>
          <w:rFonts w:ascii="Times New Roman" w:hAnsi="Times New Roman"/>
          <w:i/>
        </w:rPr>
        <w:t xml:space="preserve">Calopogonium </w:t>
      </w:r>
      <w:r w:rsidRPr="00B412E1">
        <w:rPr>
          <w:rFonts w:ascii="Times New Roman" w:hAnsi="Times New Roman"/>
        </w:rPr>
        <w:t>leaves) T4 (</w:t>
      </w:r>
      <w:r w:rsidRPr="00B412E1">
        <w:rPr>
          <w:rFonts w:ascii="Times New Roman" w:hAnsi="Times New Roman"/>
          <w:i/>
        </w:rPr>
        <w:t>Centrosema</w:t>
      </w:r>
      <w:r w:rsidRPr="00B412E1">
        <w:rPr>
          <w:rFonts w:ascii="Times New Roman" w:hAnsi="Times New Roman"/>
        </w:rPr>
        <w:t xml:space="preserve"> leaves) that are not also different from each other.</w:t>
      </w:r>
    </w:p>
    <w:p w14:paraId="6C32E066" w14:textId="77777777" w:rsidR="00CE30CE" w:rsidRPr="00B412E1" w:rsidRDefault="00CE30CE" w:rsidP="00CE30CE">
      <w:pPr>
        <w:spacing w:after="0" w:line="240" w:lineRule="auto"/>
        <w:jc w:val="both"/>
        <w:rPr>
          <w:rFonts w:ascii="Times New Roman" w:eastAsiaTheme="minorEastAsia" w:hAnsi="Times New Roman"/>
          <w:b/>
        </w:rPr>
      </w:pPr>
    </w:p>
    <w:p w14:paraId="76D78E6E" w14:textId="77777777" w:rsidR="00CE30CE" w:rsidRPr="00B412E1" w:rsidRDefault="00CE30CE" w:rsidP="00CE30CE">
      <w:pPr>
        <w:spacing w:after="0" w:line="240" w:lineRule="auto"/>
        <w:jc w:val="both"/>
        <w:rPr>
          <w:rFonts w:ascii="Times New Roman" w:eastAsiaTheme="minorEastAsia" w:hAnsi="Times New Roman"/>
          <w:b/>
        </w:rPr>
      </w:pPr>
      <w:r w:rsidRPr="00B412E1">
        <w:rPr>
          <w:rFonts w:ascii="Times New Roman" w:eastAsiaTheme="minorEastAsia" w:hAnsi="Times New Roman"/>
          <w:b/>
        </w:rPr>
        <w:t>Findings</w:t>
      </w:r>
    </w:p>
    <w:p w14:paraId="46800906" w14:textId="77777777" w:rsidR="00CE30CE" w:rsidRPr="00B412E1" w:rsidRDefault="00CE30CE" w:rsidP="00CE30CE">
      <w:pPr>
        <w:spacing w:after="0" w:line="240" w:lineRule="auto"/>
        <w:ind w:firstLine="720"/>
        <w:jc w:val="both"/>
        <w:rPr>
          <w:rFonts w:ascii="Times New Roman" w:eastAsiaTheme="minorEastAsia" w:hAnsi="Times New Roman"/>
        </w:rPr>
      </w:pPr>
      <w:r w:rsidRPr="00B412E1">
        <w:rPr>
          <w:rFonts w:ascii="Times New Roman" w:eastAsiaTheme="minorEastAsia" w:hAnsi="Times New Roman"/>
        </w:rPr>
        <w:t>Based on the result of analysis on the research questions and hypotheses, the findings are summarized as follows:</w:t>
      </w:r>
    </w:p>
    <w:p w14:paraId="38E6F6C8" w14:textId="77777777" w:rsidR="00CE30CE" w:rsidRPr="00B412E1" w:rsidRDefault="00CE30CE" w:rsidP="00CE30CE">
      <w:pPr>
        <w:spacing w:after="0" w:line="240" w:lineRule="auto"/>
        <w:ind w:left="720" w:hanging="720"/>
        <w:jc w:val="both"/>
        <w:rPr>
          <w:rFonts w:ascii="Times New Roman" w:eastAsiaTheme="minorEastAsia" w:hAnsi="Times New Roman"/>
        </w:rPr>
      </w:pPr>
      <w:r w:rsidRPr="00B412E1">
        <w:rPr>
          <w:rFonts w:ascii="Times New Roman" w:eastAsiaTheme="minorEastAsia" w:hAnsi="Times New Roman"/>
        </w:rPr>
        <w:t>1.</w:t>
      </w:r>
      <w:r w:rsidRPr="00B412E1">
        <w:rPr>
          <w:rFonts w:ascii="Times New Roman" w:eastAsiaTheme="minorEastAsia" w:hAnsi="Times New Roman"/>
        </w:rPr>
        <w:tab/>
      </w:r>
      <w:r w:rsidRPr="00B412E1">
        <w:rPr>
          <w:rFonts w:ascii="Times New Roman" w:eastAsiaTheme="minorEastAsia" w:hAnsi="Times New Roman"/>
          <w:i/>
        </w:rPr>
        <w:t>Archachatina marginata</w:t>
      </w:r>
      <w:r w:rsidRPr="00B412E1">
        <w:rPr>
          <w:rFonts w:ascii="Times New Roman" w:eastAsiaTheme="minorEastAsia" w:hAnsi="Times New Roman"/>
        </w:rPr>
        <w:t xml:space="preserve"> fed with </w:t>
      </w:r>
      <w:r w:rsidRPr="00B412E1">
        <w:rPr>
          <w:rFonts w:ascii="Times New Roman" w:eastAsiaTheme="minorEastAsia" w:hAnsi="Times New Roman"/>
          <w:i/>
        </w:rPr>
        <w:t>Moringa</w:t>
      </w:r>
      <w:r w:rsidRPr="00B412E1">
        <w:rPr>
          <w:rFonts w:ascii="Times New Roman" w:eastAsiaTheme="minorEastAsia" w:hAnsi="Times New Roman"/>
        </w:rPr>
        <w:t xml:space="preserve"> </w:t>
      </w:r>
      <w:r w:rsidRPr="00B412E1">
        <w:rPr>
          <w:rFonts w:ascii="Times New Roman" w:eastAsiaTheme="minorEastAsia" w:hAnsi="Times New Roman"/>
          <w:i/>
        </w:rPr>
        <w:t>oleifera</w:t>
      </w:r>
      <w:r w:rsidRPr="00B412E1">
        <w:rPr>
          <w:rFonts w:ascii="Times New Roman" w:eastAsiaTheme="minorEastAsia" w:hAnsi="Times New Roman"/>
        </w:rPr>
        <w:t xml:space="preserve"> leaves attained highest mean body weight than those fed with other </w:t>
      </w:r>
      <w:r w:rsidRPr="00B412E1">
        <w:rPr>
          <w:rFonts w:ascii="Times New Roman" w:hAnsi="Times New Roman"/>
          <w:color w:val="000000" w:themeColor="text1"/>
        </w:rPr>
        <w:t>dietary treatments</w:t>
      </w:r>
      <w:r w:rsidRPr="00B412E1">
        <w:rPr>
          <w:rFonts w:ascii="Times New Roman" w:eastAsiaTheme="minorEastAsia" w:hAnsi="Times New Roman"/>
        </w:rPr>
        <w:t>.</w:t>
      </w:r>
    </w:p>
    <w:p w14:paraId="0F963B10" w14:textId="77777777" w:rsidR="00CE30CE" w:rsidRPr="00B412E1" w:rsidRDefault="00CE30CE" w:rsidP="00CE30CE">
      <w:pPr>
        <w:spacing w:after="0" w:line="240" w:lineRule="auto"/>
        <w:ind w:left="720" w:hanging="720"/>
        <w:jc w:val="both"/>
        <w:rPr>
          <w:rFonts w:ascii="Times New Roman" w:eastAsiaTheme="minorEastAsia" w:hAnsi="Times New Roman"/>
        </w:rPr>
      </w:pPr>
      <w:r w:rsidRPr="00B412E1">
        <w:rPr>
          <w:rFonts w:ascii="Times New Roman" w:eastAsiaTheme="minorEastAsia" w:hAnsi="Times New Roman"/>
        </w:rPr>
        <w:t>2.</w:t>
      </w:r>
      <w:r w:rsidRPr="00B412E1">
        <w:rPr>
          <w:rFonts w:ascii="Times New Roman" w:eastAsiaTheme="minorEastAsia" w:hAnsi="Times New Roman"/>
        </w:rPr>
        <w:tab/>
      </w:r>
      <w:r w:rsidRPr="00B412E1">
        <w:rPr>
          <w:rFonts w:ascii="Times New Roman" w:eastAsiaTheme="minorEastAsia" w:hAnsi="Times New Roman"/>
          <w:i/>
        </w:rPr>
        <w:t>Archachatina marginata</w:t>
      </w:r>
      <w:r w:rsidRPr="00B412E1">
        <w:rPr>
          <w:rFonts w:ascii="Times New Roman" w:eastAsiaTheme="minorEastAsia" w:hAnsi="Times New Roman"/>
        </w:rPr>
        <w:t xml:space="preserve"> fed on </w:t>
      </w:r>
      <w:r w:rsidRPr="00B412E1">
        <w:rPr>
          <w:rFonts w:ascii="Times New Roman" w:eastAsiaTheme="minorEastAsia" w:hAnsi="Times New Roman"/>
          <w:i/>
        </w:rPr>
        <w:t>Moringa</w:t>
      </w:r>
      <w:r w:rsidRPr="00B412E1">
        <w:rPr>
          <w:rFonts w:ascii="Times New Roman" w:eastAsiaTheme="minorEastAsia" w:hAnsi="Times New Roman"/>
        </w:rPr>
        <w:t xml:space="preserve"> </w:t>
      </w:r>
      <w:r w:rsidRPr="00B412E1">
        <w:rPr>
          <w:rFonts w:ascii="Times New Roman" w:eastAsiaTheme="minorEastAsia" w:hAnsi="Times New Roman"/>
          <w:i/>
        </w:rPr>
        <w:t>oleifera</w:t>
      </w:r>
      <w:r w:rsidRPr="00B412E1">
        <w:rPr>
          <w:rFonts w:ascii="Times New Roman" w:eastAsiaTheme="minorEastAsia" w:hAnsi="Times New Roman"/>
        </w:rPr>
        <w:t xml:space="preserve"> leaves had highest mean shell length than those fed with other </w:t>
      </w:r>
      <w:r w:rsidRPr="00B412E1">
        <w:rPr>
          <w:rFonts w:ascii="Times New Roman" w:hAnsi="Times New Roman"/>
          <w:color w:val="000000" w:themeColor="text1"/>
        </w:rPr>
        <w:t>dietary treatments</w:t>
      </w:r>
      <w:r w:rsidRPr="00B412E1">
        <w:rPr>
          <w:rFonts w:ascii="Times New Roman" w:eastAsiaTheme="minorEastAsia" w:hAnsi="Times New Roman"/>
        </w:rPr>
        <w:t>.</w:t>
      </w:r>
    </w:p>
    <w:p w14:paraId="11649794" w14:textId="77777777" w:rsidR="00CE30CE" w:rsidRPr="00B412E1" w:rsidRDefault="00CE30CE" w:rsidP="00CE30CE">
      <w:pPr>
        <w:spacing w:after="0" w:line="240" w:lineRule="auto"/>
        <w:ind w:left="720" w:hanging="720"/>
        <w:jc w:val="both"/>
        <w:rPr>
          <w:rFonts w:ascii="Times New Roman" w:eastAsiaTheme="minorEastAsia" w:hAnsi="Times New Roman"/>
        </w:rPr>
      </w:pPr>
      <w:r w:rsidRPr="00B412E1">
        <w:rPr>
          <w:rFonts w:ascii="Times New Roman" w:eastAsiaTheme="minorEastAsia" w:hAnsi="Times New Roman"/>
        </w:rPr>
        <w:t>3.</w:t>
      </w:r>
      <w:r w:rsidRPr="00B412E1">
        <w:rPr>
          <w:rFonts w:ascii="Times New Roman" w:eastAsiaTheme="minorEastAsia" w:hAnsi="Times New Roman"/>
        </w:rPr>
        <w:tab/>
        <w:t xml:space="preserve">There was a significant effect in the body weight gains among African giant land snails. </w:t>
      </w:r>
      <w:r w:rsidRPr="00B412E1">
        <w:rPr>
          <w:rFonts w:ascii="Times New Roman" w:eastAsiaTheme="minorEastAsia" w:hAnsi="Times New Roman"/>
          <w:i/>
        </w:rPr>
        <w:t>(Archachatina marginata)</w:t>
      </w:r>
      <w:r w:rsidRPr="00B412E1">
        <w:rPr>
          <w:rFonts w:ascii="Times New Roman" w:eastAsiaTheme="minorEastAsia" w:hAnsi="Times New Roman"/>
        </w:rPr>
        <w:t xml:space="preserve"> fed with different feedstuffs in Uyo Local Government Area.</w:t>
      </w:r>
    </w:p>
    <w:p w14:paraId="5B17B62C" w14:textId="77777777" w:rsidR="00CE30CE" w:rsidRPr="00B412E1" w:rsidRDefault="00CE30CE" w:rsidP="00CE30CE">
      <w:pPr>
        <w:spacing w:after="0" w:line="240" w:lineRule="auto"/>
        <w:ind w:left="720" w:hanging="720"/>
        <w:jc w:val="both"/>
        <w:rPr>
          <w:rFonts w:ascii="Times New Roman" w:eastAsiaTheme="minorEastAsia" w:hAnsi="Times New Roman"/>
        </w:rPr>
      </w:pPr>
      <w:r w:rsidRPr="00B412E1">
        <w:rPr>
          <w:rFonts w:ascii="Times New Roman" w:eastAsiaTheme="minorEastAsia" w:hAnsi="Times New Roman"/>
        </w:rPr>
        <w:t>4.</w:t>
      </w:r>
      <w:r w:rsidRPr="00B412E1">
        <w:rPr>
          <w:rFonts w:ascii="Times New Roman" w:eastAsiaTheme="minorEastAsia" w:hAnsi="Times New Roman"/>
        </w:rPr>
        <w:tab/>
        <w:t xml:space="preserve">There was a significant effect in the shell length gains among African giant land snails. </w:t>
      </w:r>
      <w:r w:rsidRPr="00B412E1">
        <w:rPr>
          <w:rFonts w:ascii="Times New Roman" w:eastAsiaTheme="minorEastAsia" w:hAnsi="Times New Roman"/>
          <w:i/>
        </w:rPr>
        <w:t xml:space="preserve">(Archachatina marginant) </w:t>
      </w:r>
      <w:r w:rsidRPr="00B412E1">
        <w:rPr>
          <w:rFonts w:ascii="Times New Roman" w:eastAsiaTheme="minorEastAsia" w:hAnsi="Times New Roman"/>
        </w:rPr>
        <w:t xml:space="preserve">fed on different </w:t>
      </w:r>
      <w:r w:rsidRPr="00B412E1">
        <w:rPr>
          <w:rFonts w:ascii="Times New Roman" w:hAnsi="Times New Roman"/>
          <w:color w:val="000000" w:themeColor="text1"/>
        </w:rPr>
        <w:t>dietary treatments</w:t>
      </w:r>
      <w:r w:rsidRPr="00B412E1">
        <w:rPr>
          <w:rFonts w:ascii="Times New Roman" w:eastAsiaTheme="minorEastAsia" w:hAnsi="Times New Roman"/>
        </w:rPr>
        <w:t xml:space="preserve"> in Uyo Local Government Area.</w:t>
      </w:r>
    </w:p>
    <w:p w14:paraId="256B9E69" w14:textId="77777777" w:rsidR="00CE30CE" w:rsidRPr="00B412E1" w:rsidRDefault="00CE30CE" w:rsidP="00CE30CE">
      <w:pPr>
        <w:spacing w:after="0" w:line="240" w:lineRule="auto"/>
        <w:jc w:val="both"/>
        <w:rPr>
          <w:rFonts w:ascii="Times New Roman" w:eastAsiaTheme="minorEastAsia" w:hAnsi="Times New Roman"/>
          <w:b/>
        </w:rPr>
      </w:pPr>
      <w:r w:rsidRPr="00B412E1">
        <w:rPr>
          <w:rFonts w:ascii="Times New Roman" w:eastAsiaTheme="minorEastAsia" w:hAnsi="Times New Roman"/>
          <w:b/>
        </w:rPr>
        <w:lastRenderedPageBreak/>
        <w:t>Discussion of Findings</w:t>
      </w:r>
    </w:p>
    <w:p w14:paraId="2CA8F863" w14:textId="77777777" w:rsidR="00CE30CE" w:rsidRPr="00B412E1" w:rsidRDefault="00CE30CE" w:rsidP="00CE30CE">
      <w:pPr>
        <w:spacing w:after="0" w:line="240" w:lineRule="auto"/>
        <w:jc w:val="both"/>
        <w:rPr>
          <w:rFonts w:ascii="Times New Roman" w:eastAsiaTheme="minorEastAsia" w:hAnsi="Times New Roman"/>
        </w:rPr>
      </w:pPr>
      <w:r w:rsidRPr="00B412E1">
        <w:rPr>
          <w:rFonts w:ascii="Times New Roman" w:eastAsiaTheme="minorEastAsia" w:hAnsi="Times New Roman"/>
        </w:rPr>
        <w:tab/>
        <w:t xml:space="preserve">The findings of the study revealed that there was a significant effect in the weight gains of African giant land snails </w:t>
      </w:r>
      <w:r w:rsidRPr="00B412E1">
        <w:rPr>
          <w:rFonts w:ascii="Times New Roman" w:eastAsiaTheme="minorEastAsia" w:hAnsi="Times New Roman"/>
          <w:i/>
        </w:rPr>
        <w:t xml:space="preserve">(Archachatina marginata) </w:t>
      </w:r>
      <w:r w:rsidRPr="00B412E1">
        <w:rPr>
          <w:rFonts w:ascii="Times New Roman" w:eastAsiaTheme="minorEastAsia" w:hAnsi="Times New Roman"/>
        </w:rPr>
        <w:t xml:space="preserve">fed on different </w:t>
      </w:r>
      <w:r w:rsidRPr="00B412E1">
        <w:rPr>
          <w:rFonts w:ascii="Times New Roman" w:hAnsi="Times New Roman"/>
          <w:color w:val="000000" w:themeColor="text1"/>
        </w:rPr>
        <w:t>dietary treatments</w:t>
      </w:r>
      <w:r w:rsidRPr="00B412E1">
        <w:rPr>
          <w:rFonts w:ascii="Times New Roman" w:eastAsiaTheme="minorEastAsia" w:hAnsi="Times New Roman"/>
        </w:rPr>
        <w:t xml:space="preserve"> in Uyo Local Government Area. This points to the fact that growth and weight of snails are significantly influenced by the type of feed they consumed. This in agreement with the findings of Amobi, </w:t>
      </w:r>
      <w:r w:rsidRPr="00B412E1">
        <w:rPr>
          <w:rFonts w:ascii="Times New Roman" w:eastAsiaTheme="minorEastAsia" w:hAnsi="Times New Roman"/>
          <w:i/>
        </w:rPr>
        <w:t>et al.,</w:t>
      </w:r>
      <w:r w:rsidRPr="00B412E1">
        <w:rPr>
          <w:rFonts w:ascii="Times New Roman" w:eastAsiaTheme="minorEastAsia" w:hAnsi="Times New Roman"/>
        </w:rPr>
        <w:t xml:space="preserve"> (2024) who found that </w:t>
      </w:r>
      <w:r w:rsidRPr="00B412E1">
        <w:rPr>
          <w:rFonts w:ascii="Times New Roman" w:eastAsiaTheme="minorEastAsia" w:hAnsi="Times New Roman"/>
          <w:i/>
        </w:rPr>
        <w:t>Moringa</w:t>
      </w:r>
      <w:r w:rsidRPr="00B412E1">
        <w:rPr>
          <w:rFonts w:ascii="Times New Roman" w:eastAsiaTheme="minorEastAsia" w:hAnsi="Times New Roman"/>
        </w:rPr>
        <w:t xml:space="preserve"> </w:t>
      </w:r>
      <w:r w:rsidRPr="00B412E1">
        <w:rPr>
          <w:rFonts w:ascii="Times New Roman" w:eastAsiaTheme="minorEastAsia" w:hAnsi="Times New Roman"/>
          <w:i/>
        </w:rPr>
        <w:t>oleifera</w:t>
      </w:r>
      <w:r w:rsidRPr="00B412E1">
        <w:rPr>
          <w:rFonts w:ascii="Times New Roman" w:eastAsiaTheme="minorEastAsia" w:hAnsi="Times New Roman"/>
        </w:rPr>
        <w:t xml:space="preserve"> leaf meal showed the best performance compared to other treatments with increase in mean weight gain as compared to control diet. The finding supports Popoola </w:t>
      </w:r>
      <w:r w:rsidRPr="00B412E1">
        <w:rPr>
          <w:rFonts w:ascii="Times New Roman" w:eastAsiaTheme="minorEastAsia" w:hAnsi="Times New Roman"/>
          <w:i/>
        </w:rPr>
        <w:t>et al</w:t>
      </w:r>
      <w:r w:rsidRPr="00B412E1">
        <w:rPr>
          <w:rFonts w:ascii="Times New Roman" w:eastAsiaTheme="minorEastAsia" w:hAnsi="Times New Roman"/>
        </w:rPr>
        <w:t xml:space="preserve"> (2022) in their study that natural feeds such as leaves, vegetables, fruits and calcium sources have significant effect on weight gains through well-formed shells. These suggest that </w:t>
      </w:r>
      <w:r w:rsidRPr="00B412E1">
        <w:rPr>
          <w:rFonts w:ascii="Times New Roman" w:eastAsiaTheme="minorEastAsia" w:hAnsi="Times New Roman"/>
          <w:i/>
        </w:rPr>
        <w:t>Moringa</w:t>
      </w:r>
      <w:r w:rsidRPr="00B412E1">
        <w:rPr>
          <w:rFonts w:ascii="Times New Roman" w:eastAsiaTheme="minorEastAsia" w:hAnsi="Times New Roman"/>
        </w:rPr>
        <w:t xml:space="preserve"> </w:t>
      </w:r>
      <w:r w:rsidRPr="00B412E1">
        <w:rPr>
          <w:rFonts w:ascii="Times New Roman" w:eastAsiaTheme="minorEastAsia" w:hAnsi="Times New Roman"/>
          <w:i/>
        </w:rPr>
        <w:t>oleifera</w:t>
      </w:r>
      <w:r w:rsidRPr="00B412E1">
        <w:rPr>
          <w:rFonts w:ascii="Times New Roman" w:eastAsiaTheme="minorEastAsia" w:hAnsi="Times New Roman"/>
        </w:rPr>
        <w:t xml:space="preserve"> leaves are a valuable feed resource with needed nutrients for efficient snail farming practices. </w:t>
      </w:r>
    </w:p>
    <w:p w14:paraId="694DCA6D" w14:textId="77777777" w:rsidR="00CE30CE" w:rsidRPr="00B412E1" w:rsidRDefault="00CE30CE" w:rsidP="00CE30CE">
      <w:pPr>
        <w:spacing w:after="0" w:line="240" w:lineRule="auto"/>
        <w:jc w:val="both"/>
        <w:rPr>
          <w:rFonts w:ascii="Times New Roman" w:hAnsi="Times New Roman"/>
        </w:rPr>
      </w:pPr>
      <w:r w:rsidRPr="00B412E1">
        <w:rPr>
          <w:rFonts w:ascii="Times New Roman" w:eastAsiaTheme="minorEastAsia" w:hAnsi="Times New Roman"/>
        </w:rPr>
        <w:tab/>
        <w:t xml:space="preserve">The finding of the study also revealed that there was a significant effect in the shell length gains among African giant land snails </w:t>
      </w:r>
      <w:r w:rsidRPr="00B412E1">
        <w:rPr>
          <w:rFonts w:ascii="Times New Roman" w:eastAsiaTheme="minorEastAsia" w:hAnsi="Times New Roman"/>
          <w:i/>
        </w:rPr>
        <w:t xml:space="preserve">(Archachatina marginata) </w:t>
      </w:r>
      <w:r w:rsidRPr="00B412E1">
        <w:rPr>
          <w:rFonts w:ascii="Times New Roman" w:eastAsiaTheme="minorEastAsia" w:hAnsi="Times New Roman"/>
        </w:rPr>
        <w:t xml:space="preserve">fed on different </w:t>
      </w:r>
      <w:r w:rsidRPr="00B412E1">
        <w:rPr>
          <w:rFonts w:ascii="Times New Roman" w:hAnsi="Times New Roman"/>
          <w:color w:val="000000" w:themeColor="text1"/>
        </w:rPr>
        <w:t>dietary treatments</w:t>
      </w:r>
      <w:r w:rsidRPr="00B412E1">
        <w:rPr>
          <w:rFonts w:ascii="Times New Roman" w:eastAsiaTheme="minorEastAsia" w:hAnsi="Times New Roman"/>
        </w:rPr>
        <w:t xml:space="preserve"> in Uyo Local Government Area. This implies that feeding snails with </w:t>
      </w:r>
      <w:r w:rsidRPr="00B412E1">
        <w:rPr>
          <w:rFonts w:ascii="Times New Roman" w:eastAsiaTheme="minorEastAsia" w:hAnsi="Times New Roman"/>
          <w:i/>
        </w:rPr>
        <w:t>Moringa</w:t>
      </w:r>
      <w:r w:rsidRPr="00B412E1">
        <w:rPr>
          <w:rFonts w:ascii="Times New Roman" w:eastAsiaTheme="minorEastAsia" w:hAnsi="Times New Roman"/>
        </w:rPr>
        <w:t xml:space="preserve"> </w:t>
      </w:r>
      <w:r w:rsidRPr="00B412E1">
        <w:rPr>
          <w:rFonts w:ascii="Times New Roman" w:eastAsiaTheme="minorEastAsia" w:hAnsi="Times New Roman"/>
          <w:i/>
        </w:rPr>
        <w:t>oleifera</w:t>
      </w:r>
      <w:r w:rsidRPr="00B412E1">
        <w:rPr>
          <w:rFonts w:ascii="Times New Roman" w:eastAsiaTheme="minorEastAsia" w:hAnsi="Times New Roman"/>
        </w:rPr>
        <w:t xml:space="preserve"> enhances their growth dynamics in response to shell length gains. </w:t>
      </w:r>
      <w:r w:rsidRPr="00B412E1">
        <w:rPr>
          <w:rFonts w:ascii="Times New Roman" w:hAnsi="Times New Roman"/>
        </w:rPr>
        <w:t>The finding is in agreement with a study by Udeh and Udeh (2017) who reported that dietary inclusion of Moringa leaf meal at 10% in the diet of growing snails improved growth performance in response parameters such as body weight gain, feed intake, feed conversation ratio, shell length, shell width and lipid profile of snail meat.</w:t>
      </w:r>
      <w:r w:rsidRPr="00B412E1">
        <w:rPr>
          <w:rFonts w:ascii="Times New Roman" w:hAnsi="Times New Roman"/>
          <w:b/>
          <w:i/>
        </w:rPr>
        <w:t xml:space="preserve"> </w:t>
      </w:r>
      <w:r w:rsidRPr="00B412E1">
        <w:rPr>
          <w:rFonts w:ascii="Times New Roman" w:hAnsi="Times New Roman"/>
        </w:rPr>
        <w:t xml:space="preserve">In a comparative study, </w:t>
      </w:r>
      <w:r w:rsidRPr="00B412E1">
        <w:rPr>
          <w:rFonts w:ascii="Times New Roman" w:hAnsi="Times New Roman"/>
          <w:i/>
        </w:rPr>
        <w:t>Moringa oleifera</w:t>
      </w:r>
      <w:r w:rsidRPr="00B412E1">
        <w:rPr>
          <w:rFonts w:ascii="Times New Roman" w:hAnsi="Times New Roman"/>
        </w:rPr>
        <w:t xml:space="preserve"> leaf meal showed the best performance compared to the other treatments with increase in mean shell length gain of 57.87%, and 59. </w:t>
      </w:r>
      <w:r w:rsidRPr="00B412E1">
        <w:rPr>
          <w:rFonts w:ascii="Times New Roman" w:eastAsiaTheme="minorEastAsia" w:hAnsi="Times New Roman"/>
        </w:rPr>
        <w:t xml:space="preserve">This could be due to the varying level of protein and calcium from the feed. </w:t>
      </w:r>
      <w:r w:rsidRPr="00B412E1">
        <w:rPr>
          <w:rFonts w:ascii="Times New Roman" w:hAnsi="Times New Roman"/>
        </w:rPr>
        <w:t xml:space="preserve">47%, mean shell circumference gain of 22.81% and 59.47%, mean thickness gain of 2.18% and 83.43% respectively as compared to the control diet. </w:t>
      </w:r>
    </w:p>
    <w:p w14:paraId="685B96FB" w14:textId="77777777" w:rsidR="00CE30CE" w:rsidRPr="00B412E1" w:rsidRDefault="00CE30CE" w:rsidP="00CE30CE">
      <w:pPr>
        <w:spacing w:after="0" w:line="240" w:lineRule="auto"/>
        <w:jc w:val="both"/>
        <w:rPr>
          <w:rFonts w:ascii="Times New Roman" w:eastAsiaTheme="minorEastAsia" w:hAnsi="Times New Roman"/>
        </w:rPr>
      </w:pPr>
    </w:p>
    <w:p w14:paraId="1CBBFDCB" w14:textId="77777777" w:rsidR="00CE30CE" w:rsidRPr="00B412E1" w:rsidRDefault="00CE30CE" w:rsidP="00CE30CE">
      <w:pPr>
        <w:spacing w:after="0" w:line="240" w:lineRule="auto"/>
        <w:jc w:val="both"/>
        <w:rPr>
          <w:rFonts w:ascii="Times New Roman" w:eastAsiaTheme="minorEastAsia" w:hAnsi="Times New Roman"/>
          <w:b/>
        </w:rPr>
      </w:pPr>
      <w:r w:rsidRPr="00B412E1">
        <w:rPr>
          <w:rFonts w:ascii="Times New Roman" w:eastAsiaTheme="minorEastAsia" w:hAnsi="Times New Roman"/>
          <w:b/>
        </w:rPr>
        <w:t>Conclusion</w:t>
      </w:r>
    </w:p>
    <w:p w14:paraId="730409B8" w14:textId="77777777" w:rsidR="00CE30CE" w:rsidRPr="00B412E1" w:rsidRDefault="00CE30CE" w:rsidP="00CE30CE">
      <w:pPr>
        <w:spacing w:after="0" w:line="240" w:lineRule="auto"/>
        <w:jc w:val="both"/>
        <w:rPr>
          <w:rFonts w:ascii="Times New Roman" w:eastAsiaTheme="minorEastAsia" w:hAnsi="Times New Roman"/>
        </w:rPr>
      </w:pPr>
      <w:r w:rsidRPr="00B412E1">
        <w:rPr>
          <w:rFonts w:ascii="Times New Roman" w:eastAsiaTheme="minorEastAsia" w:hAnsi="Times New Roman"/>
        </w:rPr>
        <w:tab/>
        <w:t xml:space="preserve">Based on the findings of the study, the researcher came to the conclusion that </w:t>
      </w:r>
      <w:r w:rsidRPr="00B412E1">
        <w:rPr>
          <w:rFonts w:ascii="Times New Roman" w:eastAsiaTheme="minorEastAsia" w:hAnsi="Times New Roman"/>
          <w:i/>
        </w:rPr>
        <w:t>Moringa oleifera</w:t>
      </w:r>
      <w:r w:rsidRPr="00B412E1">
        <w:rPr>
          <w:rFonts w:ascii="Times New Roman" w:eastAsiaTheme="minorEastAsia" w:hAnsi="Times New Roman"/>
        </w:rPr>
        <w:t xml:space="preserve"> fed to African Giant Land Snails </w:t>
      </w:r>
      <w:r w:rsidRPr="00B412E1">
        <w:rPr>
          <w:rFonts w:ascii="Times New Roman" w:eastAsiaTheme="minorEastAsia" w:hAnsi="Times New Roman"/>
          <w:i/>
        </w:rPr>
        <w:t xml:space="preserve">(Archachatina marginata) </w:t>
      </w:r>
      <w:r w:rsidRPr="00B412E1">
        <w:rPr>
          <w:rFonts w:ascii="Times New Roman" w:eastAsiaTheme="minorEastAsia" w:hAnsi="Times New Roman"/>
        </w:rPr>
        <w:t xml:space="preserve">gave the best result and is therefore recommended for snail farmers in Uyo Local Government Area of Akwa Ibom State. </w:t>
      </w:r>
    </w:p>
    <w:p w14:paraId="7CF5C1CA" w14:textId="77777777" w:rsidR="00CE30CE" w:rsidRPr="00B412E1" w:rsidRDefault="00CE30CE" w:rsidP="00CE30CE">
      <w:pPr>
        <w:spacing w:after="0" w:line="240" w:lineRule="auto"/>
        <w:jc w:val="both"/>
        <w:rPr>
          <w:rFonts w:ascii="Times New Roman" w:eastAsiaTheme="minorEastAsia" w:hAnsi="Times New Roman"/>
        </w:rPr>
      </w:pPr>
    </w:p>
    <w:p w14:paraId="7B185C96" w14:textId="77777777" w:rsidR="00CE30CE" w:rsidRPr="00B412E1" w:rsidRDefault="00CE30CE" w:rsidP="00CE30CE">
      <w:pPr>
        <w:spacing w:after="0" w:line="240" w:lineRule="auto"/>
        <w:jc w:val="both"/>
        <w:rPr>
          <w:rFonts w:ascii="Times New Roman" w:eastAsiaTheme="minorEastAsia" w:hAnsi="Times New Roman"/>
          <w:b/>
        </w:rPr>
      </w:pPr>
      <w:r w:rsidRPr="00B412E1">
        <w:rPr>
          <w:rFonts w:ascii="Times New Roman" w:eastAsiaTheme="minorEastAsia" w:hAnsi="Times New Roman"/>
          <w:b/>
        </w:rPr>
        <w:t>Recommendations</w:t>
      </w:r>
    </w:p>
    <w:p w14:paraId="70A4F095" w14:textId="77777777" w:rsidR="00CE30CE" w:rsidRPr="00B412E1" w:rsidRDefault="00CE30CE" w:rsidP="00CE30CE">
      <w:pPr>
        <w:spacing w:after="0" w:line="240" w:lineRule="auto"/>
        <w:jc w:val="both"/>
        <w:rPr>
          <w:rFonts w:ascii="Times New Roman" w:eastAsiaTheme="minorEastAsia" w:hAnsi="Times New Roman"/>
        </w:rPr>
      </w:pPr>
      <w:r w:rsidRPr="00B412E1">
        <w:rPr>
          <w:rFonts w:ascii="Times New Roman" w:eastAsiaTheme="minorEastAsia" w:hAnsi="Times New Roman"/>
        </w:rPr>
        <w:tab/>
        <w:t>Based on the findings of the study and conclusion drawn, the following recommendations are made.</w:t>
      </w:r>
    </w:p>
    <w:p w14:paraId="02AE7B58" w14:textId="77777777" w:rsidR="00CE30CE" w:rsidRPr="00B412E1" w:rsidRDefault="00CE30CE" w:rsidP="00CE30CE">
      <w:pPr>
        <w:pStyle w:val="ListParagraph"/>
        <w:numPr>
          <w:ilvl w:val="0"/>
          <w:numId w:val="8"/>
        </w:numPr>
        <w:spacing w:after="0" w:line="240" w:lineRule="auto"/>
        <w:ind w:left="720" w:hanging="720"/>
        <w:jc w:val="both"/>
        <w:rPr>
          <w:rFonts w:ascii="Times New Roman" w:eastAsiaTheme="minorEastAsia" w:hAnsi="Times New Roman"/>
        </w:rPr>
      </w:pPr>
      <w:r w:rsidRPr="00B412E1">
        <w:rPr>
          <w:rFonts w:ascii="Times New Roman" w:eastAsiaTheme="minorEastAsia" w:hAnsi="Times New Roman"/>
        </w:rPr>
        <w:t xml:space="preserve">Snail farmers should adopt </w:t>
      </w:r>
      <w:r w:rsidRPr="00B412E1">
        <w:rPr>
          <w:rFonts w:ascii="Times New Roman" w:eastAsiaTheme="minorEastAsia" w:hAnsi="Times New Roman"/>
          <w:i/>
        </w:rPr>
        <w:t>Moringa oleifera</w:t>
      </w:r>
      <w:r w:rsidRPr="00B412E1">
        <w:rPr>
          <w:rFonts w:ascii="Times New Roman" w:eastAsiaTheme="minorEastAsia" w:hAnsi="Times New Roman"/>
        </w:rPr>
        <w:t xml:space="preserve"> leaves as best feedstuff following its potential in enhancing weight gain and shell length increase for improved feeding among households and food security.</w:t>
      </w:r>
    </w:p>
    <w:p w14:paraId="7ABE9224" w14:textId="77777777" w:rsidR="00CE30CE" w:rsidRPr="00B412E1" w:rsidRDefault="00CE30CE" w:rsidP="00CE30CE">
      <w:pPr>
        <w:pStyle w:val="ListParagraph"/>
        <w:numPr>
          <w:ilvl w:val="0"/>
          <w:numId w:val="8"/>
        </w:numPr>
        <w:spacing w:after="0" w:line="240" w:lineRule="auto"/>
        <w:ind w:left="720" w:hanging="720"/>
        <w:jc w:val="both"/>
        <w:rPr>
          <w:rFonts w:ascii="Times New Roman" w:eastAsiaTheme="minorEastAsia" w:hAnsi="Times New Roman"/>
        </w:rPr>
      </w:pPr>
      <w:r w:rsidRPr="00B412E1">
        <w:rPr>
          <w:rFonts w:ascii="Times New Roman" w:eastAsiaTheme="minorEastAsia" w:hAnsi="Times New Roman"/>
        </w:rPr>
        <w:t xml:space="preserve">Ministry of Agriculture should encourage the planting of </w:t>
      </w:r>
      <w:r w:rsidRPr="00B412E1">
        <w:rPr>
          <w:rFonts w:ascii="Times New Roman" w:eastAsiaTheme="minorEastAsia" w:hAnsi="Times New Roman"/>
          <w:i/>
        </w:rPr>
        <w:t>Moringa</w:t>
      </w:r>
      <w:r w:rsidRPr="00B412E1">
        <w:rPr>
          <w:rFonts w:ascii="Times New Roman" w:eastAsiaTheme="minorEastAsia" w:hAnsi="Times New Roman"/>
        </w:rPr>
        <w:t xml:space="preserve"> trees by snail farmers to ensure all year round availability and utilization as best alternative to other feedstuffs.</w:t>
      </w:r>
    </w:p>
    <w:p w14:paraId="2B8821E6" w14:textId="77777777" w:rsidR="00CE30CE" w:rsidRPr="00B412E1" w:rsidRDefault="00CE30CE" w:rsidP="00CE30CE">
      <w:pPr>
        <w:pStyle w:val="NoSpacing"/>
        <w:rPr>
          <w:rFonts w:ascii="Times New Roman" w:hAnsi="Times New Roman" w:cs="Times New Roman"/>
          <w:b/>
        </w:rPr>
      </w:pPr>
      <w:r w:rsidRPr="00B412E1">
        <w:rPr>
          <w:rFonts w:ascii="Times New Roman" w:hAnsi="Times New Roman" w:cs="Times New Roman"/>
          <w:b/>
        </w:rPr>
        <w:lastRenderedPageBreak/>
        <w:t>References</w:t>
      </w:r>
    </w:p>
    <w:p w14:paraId="20893F43" w14:textId="77777777" w:rsidR="00CE30CE" w:rsidRPr="00B412E1" w:rsidRDefault="00CE30CE" w:rsidP="00CE30CE">
      <w:pPr>
        <w:spacing w:after="240" w:line="240" w:lineRule="auto"/>
        <w:ind w:left="720" w:hanging="720"/>
        <w:jc w:val="both"/>
        <w:rPr>
          <w:rFonts w:ascii="Times New Roman" w:hAnsi="Times New Roman"/>
        </w:rPr>
      </w:pPr>
      <w:r w:rsidRPr="00B412E1">
        <w:rPr>
          <w:rFonts w:ascii="Times New Roman" w:hAnsi="Times New Roman"/>
        </w:rPr>
        <w:t xml:space="preserve">Adewale, E. F., Akiode, S. O., Falayi, O. E., Fatokun, A. O. &amp; Orijajogun (2020). Phytochemical, Antioxidant, Proximate and FTIR analysis of Calopognium mucunoides Desu. Extracts using selected solvents. </w:t>
      </w:r>
      <w:r w:rsidRPr="00B412E1">
        <w:rPr>
          <w:rFonts w:ascii="Times New Roman" w:hAnsi="Times New Roman"/>
          <w:i/>
        </w:rPr>
        <w:t>World Journal of Biology Pharmacy and Health Sciences</w:t>
      </w:r>
      <w:r w:rsidRPr="00B412E1">
        <w:rPr>
          <w:rFonts w:ascii="Times New Roman" w:hAnsi="Times New Roman"/>
        </w:rPr>
        <w:t>, 2020, 04(1), 014-022.</w:t>
      </w:r>
    </w:p>
    <w:p w14:paraId="4C4CA47D" w14:textId="77777777" w:rsidR="00CE30CE" w:rsidRPr="00B412E1" w:rsidRDefault="00CE30CE" w:rsidP="00CE30CE">
      <w:pPr>
        <w:spacing w:after="240" w:line="240" w:lineRule="auto"/>
        <w:ind w:left="720" w:hanging="720"/>
        <w:jc w:val="both"/>
        <w:rPr>
          <w:rFonts w:ascii="Times New Roman" w:hAnsi="Times New Roman"/>
        </w:rPr>
      </w:pPr>
      <w:r w:rsidRPr="00B412E1">
        <w:rPr>
          <w:rFonts w:ascii="Times New Roman" w:hAnsi="Times New Roman"/>
        </w:rPr>
        <w:t xml:space="preserve">Agbonghae, W. O., &amp; Nwokoro, S. O. (2019), Yield, Proximate and Mineral Compositions of Pawpaw (Carica papaya L.) leaf protein concentrates; leaf meal and Bayasse. </w:t>
      </w:r>
      <w:r w:rsidRPr="00B412E1">
        <w:rPr>
          <w:rFonts w:ascii="Times New Roman" w:hAnsi="Times New Roman"/>
          <w:i/>
        </w:rPr>
        <w:t>International Journal of Life Sciences Research</w:t>
      </w:r>
      <w:r w:rsidRPr="00B412E1">
        <w:rPr>
          <w:rFonts w:ascii="Times New Roman" w:hAnsi="Times New Roman"/>
        </w:rPr>
        <w:t>, Vol. 7, Issue 2, pp. 246-251.</w:t>
      </w:r>
    </w:p>
    <w:p w14:paraId="334F1D43" w14:textId="77777777" w:rsidR="00CE30CE" w:rsidRPr="00B412E1" w:rsidRDefault="00CE30CE" w:rsidP="00CE30CE">
      <w:pPr>
        <w:spacing w:after="240" w:line="240" w:lineRule="auto"/>
        <w:ind w:left="720" w:hanging="720"/>
        <w:jc w:val="both"/>
        <w:rPr>
          <w:rFonts w:ascii="Times New Roman" w:hAnsi="Times New Roman"/>
        </w:rPr>
      </w:pPr>
      <w:r w:rsidRPr="00B412E1">
        <w:rPr>
          <w:rFonts w:ascii="Times New Roman" w:hAnsi="Times New Roman"/>
        </w:rPr>
        <w:t xml:space="preserve">Agboola, F. K., Fagbohunka, B. S. &amp; Adenuga, G. A. (2018). Activities of </w:t>
      </w:r>
      <w:r w:rsidRPr="00B412E1">
        <w:rPr>
          <w:rFonts w:ascii="Times New Roman" w:hAnsi="Times New Roman"/>
          <w:i/>
        </w:rPr>
        <w:t>Archachatina marginata haemolyphph</w:t>
      </w:r>
      <w:r w:rsidRPr="00B412E1">
        <w:rPr>
          <w:rFonts w:ascii="Times New Roman" w:hAnsi="Times New Roman"/>
        </w:rPr>
        <w:t xml:space="preserve">: Clues to Terrestrial Snails Salt Intolerance. </w:t>
      </w:r>
      <w:r w:rsidRPr="00B412E1">
        <w:rPr>
          <w:rFonts w:ascii="Times New Roman" w:hAnsi="Times New Roman"/>
          <w:i/>
        </w:rPr>
        <w:t>International Journal of Biological and Chemical Sciences</w:t>
      </w:r>
      <w:r w:rsidRPr="00B412E1">
        <w:rPr>
          <w:rFonts w:ascii="Times New Roman" w:hAnsi="Times New Roman"/>
        </w:rPr>
        <w:t>; 2(1):6-71.</w:t>
      </w:r>
    </w:p>
    <w:p w14:paraId="7D22629C" w14:textId="77777777" w:rsidR="00CE30CE" w:rsidRPr="00B412E1" w:rsidRDefault="00CE30CE" w:rsidP="00CE30CE">
      <w:pPr>
        <w:spacing w:after="240" w:line="240" w:lineRule="auto"/>
        <w:ind w:left="720" w:hanging="720"/>
        <w:jc w:val="both"/>
        <w:rPr>
          <w:rFonts w:ascii="Times New Roman" w:hAnsi="Times New Roman"/>
        </w:rPr>
      </w:pPr>
      <w:r w:rsidRPr="00B412E1">
        <w:rPr>
          <w:rFonts w:ascii="Times New Roman" w:hAnsi="Times New Roman"/>
        </w:rPr>
        <w:t>Aidan, P. M. &amp; McGee, M. (2023). Factors Influencing the Growth of Meat Animals. Lawrice’s Meat Science (ninth Edition), Wood Head Publishing Series in Food science. Technology and nutrition, 2023, pp.21-49.</w:t>
      </w:r>
    </w:p>
    <w:p w14:paraId="2B2E019F" w14:textId="77777777" w:rsidR="00CE30CE" w:rsidRPr="00B412E1" w:rsidRDefault="00CE30CE" w:rsidP="00CE30CE">
      <w:pPr>
        <w:spacing w:after="240" w:line="240" w:lineRule="auto"/>
        <w:ind w:left="720" w:hanging="720"/>
        <w:jc w:val="both"/>
        <w:rPr>
          <w:rFonts w:ascii="Times New Roman" w:hAnsi="Times New Roman"/>
        </w:rPr>
      </w:pPr>
      <w:r w:rsidRPr="00B412E1">
        <w:rPr>
          <w:rFonts w:ascii="Times New Roman" w:hAnsi="Times New Roman"/>
        </w:rPr>
        <w:t>Ajayi, S. S. (2017). Observation of biological and nutritive value of the African giant land snail (</w:t>
      </w:r>
      <w:r w:rsidRPr="00B412E1">
        <w:rPr>
          <w:rFonts w:ascii="Times New Roman" w:hAnsi="Times New Roman"/>
          <w:i/>
        </w:rPr>
        <w:t>Archachatina marginata</w:t>
      </w:r>
      <w:r w:rsidRPr="00B412E1">
        <w:rPr>
          <w:rFonts w:ascii="Times New Roman" w:hAnsi="Times New Roman"/>
        </w:rPr>
        <w:t xml:space="preserve">). </w:t>
      </w:r>
      <w:r w:rsidRPr="00B412E1">
        <w:rPr>
          <w:rFonts w:ascii="Times New Roman" w:hAnsi="Times New Roman"/>
          <w:i/>
        </w:rPr>
        <w:t>East Africa Wildlife Journal,</w:t>
      </w:r>
      <w:r w:rsidRPr="00B412E1">
        <w:rPr>
          <w:rFonts w:ascii="Times New Roman" w:hAnsi="Times New Roman"/>
        </w:rPr>
        <w:t xml:space="preserve"> 4:85-95.</w:t>
      </w:r>
    </w:p>
    <w:p w14:paraId="1F00E97C" w14:textId="77777777" w:rsidR="00CE30CE" w:rsidRPr="00B412E1" w:rsidRDefault="00CE30CE" w:rsidP="00CE30CE">
      <w:pPr>
        <w:pStyle w:val="NoSpacing"/>
        <w:spacing w:after="240"/>
        <w:ind w:left="720" w:hanging="720"/>
        <w:jc w:val="both"/>
        <w:rPr>
          <w:rFonts w:ascii="Times New Roman" w:hAnsi="Times New Roman" w:cs="Times New Roman"/>
        </w:rPr>
      </w:pPr>
      <w:r w:rsidRPr="00B412E1">
        <w:rPr>
          <w:rFonts w:ascii="Times New Roman" w:hAnsi="Times New Roman" w:cs="Times New Roman"/>
        </w:rPr>
        <w:t xml:space="preserve">Amobi, M. I., Anazode, A. C., Ezewudo, B. I., &amp; Okpoko, V. O. (2024). Effect of Different Diet Containing Varying Inclusion Levels of Moringa oleifera Leaf Meal on Growth, Mineral Composition and Meat Quality of the Edible Land Snails </w:t>
      </w:r>
      <w:r w:rsidRPr="00B412E1">
        <w:rPr>
          <w:rFonts w:ascii="Times New Roman" w:hAnsi="Times New Roman" w:cs="Times New Roman"/>
          <w:i/>
        </w:rPr>
        <w:t>Archachatina marginata</w:t>
      </w:r>
      <w:r w:rsidRPr="00B412E1">
        <w:rPr>
          <w:rFonts w:ascii="Times New Roman" w:hAnsi="Times New Roman" w:cs="Times New Roman"/>
        </w:rPr>
        <w:t xml:space="preserve"> and Achatina fulica. </w:t>
      </w:r>
      <w:r w:rsidRPr="00B412E1">
        <w:rPr>
          <w:rFonts w:ascii="Times New Roman" w:hAnsi="Times New Roman" w:cs="Times New Roman"/>
          <w:i/>
        </w:rPr>
        <w:t>Journal of Agriculture and Rural Development in the Tropics and SubTropics</w:t>
      </w:r>
      <w:r w:rsidRPr="00B412E1">
        <w:rPr>
          <w:rFonts w:ascii="Times New Roman" w:hAnsi="Times New Roman" w:cs="Times New Roman"/>
        </w:rPr>
        <w:t>, 25(1), 2024.</w:t>
      </w:r>
    </w:p>
    <w:p w14:paraId="010A00C9" w14:textId="77777777" w:rsidR="00CE30CE" w:rsidRPr="00B412E1" w:rsidRDefault="00CE30CE" w:rsidP="00CE30CE">
      <w:pPr>
        <w:pStyle w:val="NoSpacing"/>
        <w:spacing w:after="240"/>
        <w:ind w:left="720" w:hanging="720"/>
        <w:jc w:val="both"/>
        <w:rPr>
          <w:rFonts w:ascii="Times New Roman" w:hAnsi="Times New Roman" w:cs="Times New Roman"/>
        </w:rPr>
      </w:pPr>
      <w:r w:rsidRPr="00B412E1">
        <w:rPr>
          <w:rFonts w:ascii="Times New Roman" w:hAnsi="Times New Roman" w:cs="Times New Roman"/>
        </w:rPr>
        <w:t xml:space="preserve">Ani, A. O., Ogbu, C. C. &amp; Okonkwo, A. M. (2014). Growth Response of African Giant Land Snails (Archachatina marginata) to varying Dietary levels of </w:t>
      </w:r>
      <w:r w:rsidRPr="00B412E1">
        <w:rPr>
          <w:rFonts w:ascii="Times New Roman" w:hAnsi="Times New Roman" w:cs="Times New Roman"/>
          <w:i/>
        </w:rPr>
        <w:t>Moringa oleifera</w:t>
      </w:r>
      <w:r w:rsidRPr="00B412E1">
        <w:rPr>
          <w:rFonts w:ascii="Times New Roman" w:hAnsi="Times New Roman" w:cs="Times New Roman"/>
        </w:rPr>
        <w:t xml:space="preserve"> leaf meal.</w:t>
      </w:r>
      <w:r w:rsidRPr="00B412E1">
        <w:rPr>
          <w:rFonts w:ascii="Times New Roman" w:hAnsi="Times New Roman" w:cs="Times New Roman"/>
          <w:i/>
        </w:rPr>
        <w:t xml:space="preserve"> Journal of Advances in Life Science and Technology</w:t>
      </w:r>
      <w:r w:rsidRPr="00B412E1">
        <w:rPr>
          <w:rFonts w:ascii="Times New Roman" w:hAnsi="Times New Roman" w:cs="Times New Roman"/>
        </w:rPr>
        <w:t>. ISSN 2224 – 7181, vol. 27, 2014.</w:t>
      </w:r>
    </w:p>
    <w:p w14:paraId="77CCBE1D" w14:textId="77777777" w:rsidR="00CE30CE" w:rsidRPr="00B412E1" w:rsidRDefault="00CE30CE" w:rsidP="00CE30CE">
      <w:pPr>
        <w:pStyle w:val="NoSpacing"/>
        <w:spacing w:after="240"/>
        <w:ind w:left="720" w:hanging="720"/>
        <w:jc w:val="both"/>
        <w:rPr>
          <w:rFonts w:ascii="Times New Roman" w:hAnsi="Times New Roman" w:cs="Times New Roman"/>
        </w:rPr>
      </w:pPr>
      <w:r w:rsidRPr="00B412E1">
        <w:rPr>
          <w:rFonts w:ascii="Times New Roman" w:hAnsi="Times New Roman" w:cs="Times New Roman"/>
        </w:rPr>
        <w:t xml:space="preserve">Anyaegbu, B. C., Daniel-Igwe, G. &amp; Ogbonna, A. C. (2023). Growth Performance and Haemotological Indices of Broiler Finisher Chickens Fed Diets Containing </w:t>
      </w:r>
      <w:r w:rsidRPr="00B412E1">
        <w:rPr>
          <w:rFonts w:ascii="Times New Roman" w:hAnsi="Times New Roman" w:cs="Times New Roman"/>
          <w:i/>
        </w:rPr>
        <w:t>Calopogonium mucunoides</w:t>
      </w:r>
      <w:r w:rsidRPr="00B412E1">
        <w:rPr>
          <w:rFonts w:ascii="Times New Roman" w:hAnsi="Times New Roman" w:cs="Times New Roman"/>
        </w:rPr>
        <w:t xml:space="preserve"> Leaf Meal Supplemented with Yeast. </w:t>
      </w:r>
      <w:r w:rsidRPr="00B412E1">
        <w:rPr>
          <w:rFonts w:ascii="Times New Roman" w:hAnsi="Times New Roman" w:cs="Times New Roman"/>
          <w:i/>
        </w:rPr>
        <w:t>Journal of</w:t>
      </w:r>
      <w:r w:rsidRPr="00B412E1">
        <w:rPr>
          <w:rFonts w:ascii="Times New Roman" w:hAnsi="Times New Roman" w:cs="Times New Roman"/>
        </w:rPr>
        <w:t xml:space="preserve"> </w:t>
      </w:r>
      <w:r w:rsidRPr="00B412E1">
        <w:rPr>
          <w:rFonts w:ascii="Times New Roman" w:hAnsi="Times New Roman" w:cs="Times New Roman"/>
          <w:i/>
        </w:rPr>
        <w:t>Sustainable Veterinary and Allied Sciences,</w:t>
      </w:r>
      <w:r w:rsidRPr="00B412E1">
        <w:rPr>
          <w:rFonts w:ascii="Times New Roman" w:hAnsi="Times New Roman" w:cs="Times New Roman"/>
        </w:rPr>
        <w:t xml:space="preserve"> 4(2): 124-130.</w:t>
      </w:r>
    </w:p>
    <w:p w14:paraId="04A646FE" w14:textId="77777777" w:rsidR="00CE30CE" w:rsidRPr="00B412E1" w:rsidRDefault="00CE30CE" w:rsidP="00CE30CE">
      <w:pPr>
        <w:spacing w:after="240" w:line="240" w:lineRule="auto"/>
        <w:ind w:left="720" w:hanging="720"/>
        <w:jc w:val="both"/>
        <w:rPr>
          <w:rFonts w:ascii="Times New Roman" w:hAnsi="Times New Roman"/>
        </w:rPr>
      </w:pPr>
      <w:r w:rsidRPr="00B412E1">
        <w:rPr>
          <w:rFonts w:ascii="Times New Roman" w:hAnsi="Times New Roman"/>
        </w:rPr>
        <w:t xml:space="preserve">Asongwed Awa, S. &amp; Abakar, E. V. (2023). Intake and Digestibility of Calopognium mucunoides – Based Diets fed to Draft Donkeys during the Dry Season. </w:t>
      </w:r>
      <w:r w:rsidRPr="00B412E1">
        <w:rPr>
          <w:rFonts w:ascii="Times New Roman" w:hAnsi="Times New Roman"/>
          <w:i/>
        </w:rPr>
        <w:t>Revenue Elev. Med. Vet. Pays Trop.,</w:t>
      </w:r>
      <w:r w:rsidRPr="00B412E1">
        <w:rPr>
          <w:rFonts w:ascii="Times New Roman" w:hAnsi="Times New Roman"/>
        </w:rPr>
        <w:t xml:space="preserve"> 205 – 210.</w:t>
      </w:r>
    </w:p>
    <w:p w14:paraId="79FE1EDD" w14:textId="77777777" w:rsidR="00CE30CE" w:rsidRPr="00B412E1" w:rsidRDefault="00CE30CE" w:rsidP="00CE30CE">
      <w:pPr>
        <w:spacing w:after="240" w:line="240" w:lineRule="auto"/>
        <w:ind w:left="720" w:hanging="720"/>
        <w:jc w:val="both"/>
        <w:rPr>
          <w:rFonts w:ascii="Times New Roman" w:hAnsi="Times New Roman"/>
        </w:rPr>
      </w:pPr>
      <w:r w:rsidRPr="00B412E1">
        <w:rPr>
          <w:rFonts w:ascii="Times New Roman" w:hAnsi="Times New Roman"/>
        </w:rPr>
        <w:lastRenderedPageBreak/>
        <w:t xml:space="preserve">Choudhary, R., Kaushiki, R., Akhtar, A., Manna, S., Sharma, J., &amp; Bains, A. (2023). “Nutritional, Photochemical, and Antimicrobial Properties of </w:t>
      </w:r>
      <w:r w:rsidRPr="00B412E1">
        <w:rPr>
          <w:rFonts w:ascii="Times New Roman" w:hAnsi="Times New Roman"/>
          <w:i/>
        </w:rPr>
        <w:t xml:space="preserve">Carica papaya </w:t>
      </w:r>
      <w:r w:rsidRPr="00B412E1">
        <w:rPr>
          <w:rFonts w:ascii="Times New Roman" w:hAnsi="Times New Roman"/>
        </w:rPr>
        <w:t xml:space="preserve">leaves: Implications for Health Benefits and Food Applications”, </w:t>
      </w:r>
      <w:r w:rsidRPr="00B412E1">
        <w:rPr>
          <w:rFonts w:ascii="Times New Roman" w:hAnsi="Times New Roman"/>
          <w:i/>
        </w:rPr>
        <w:t>Food</w:t>
      </w:r>
      <w:r w:rsidRPr="00B412E1">
        <w:rPr>
          <w:rFonts w:ascii="Times New Roman" w:hAnsi="Times New Roman"/>
        </w:rPr>
        <w:t>, 14(2): 154.</w:t>
      </w:r>
    </w:p>
    <w:p w14:paraId="24F30504" w14:textId="77777777" w:rsidR="00CE30CE" w:rsidRPr="00B412E1" w:rsidRDefault="00CE30CE" w:rsidP="00CE30CE">
      <w:pPr>
        <w:spacing w:after="240" w:line="240" w:lineRule="auto"/>
        <w:ind w:left="720" w:hanging="720"/>
        <w:jc w:val="both"/>
        <w:rPr>
          <w:rFonts w:ascii="Times New Roman" w:hAnsi="Times New Roman"/>
        </w:rPr>
      </w:pPr>
      <w:r w:rsidRPr="00B412E1">
        <w:rPr>
          <w:rFonts w:ascii="Times New Roman" w:hAnsi="Times New Roman"/>
        </w:rPr>
        <w:t>Essien, E. N. and Obup, R. M. (2023). Lifelong Skill Development in Snail Production for Sustainable Development in Akwa Ibom State. Festschrift in Honour of Professor Antiaobong Okon Ekong on his Retirement from the University Community. University of Uyo, Nigeria.</w:t>
      </w:r>
    </w:p>
    <w:p w14:paraId="1A142054" w14:textId="77777777" w:rsidR="00CE30CE" w:rsidRPr="00B412E1" w:rsidRDefault="00CE30CE" w:rsidP="00CE30CE">
      <w:pPr>
        <w:pStyle w:val="NoSpacing"/>
        <w:spacing w:after="240"/>
        <w:ind w:left="720" w:hanging="720"/>
        <w:jc w:val="both"/>
        <w:rPr>
          <w:rFonts w:ascii="Times New Roman" w:hAnsi="Times New Roman" w:cs="Times New Roman"/>
        </w:rPr>
      </w:pPr>
      <w:r w:rsidRPr="00B412E1">
        <w:rPr>
          <w:rFonts w:ascii="Times New Roman" w:hAnsi="Times New Roman" w:cs="Times New Roman"/>
        </w:rPr>
        <w:t xml:space="preserve">Gumel, I. A., Umar, F., Musa, U., Umar, A. M., Babandi, B., Umar, Z., Biliyaminu, A., Salisu, N., Gumel, S. M., Ismail, F. M., Aliyu, B., Danzubuwa, A. I., &amp; Abdullah, M. M. (2025). Comparative Analysis of Proximate and Mineral Composition of </w:t>
      </w:r>
      <w:r w:rsidRPr="00B412E1">
        <w:rPr>
          <w:rFonts w:ascii="Times New Roman" w:hAnsi="Times New Roman" w:cs="Times New Roman"/>
          <w:i/>
        </w:rPr>
        <w:t xml:space="preserve">Moringa oleifera </w:t>
      </w:r>
      <w:r w:rsidRPr="00B412E1">
        <w:rPr>
          <w:rFonts w:ascii="Times New Roman" w:hAnsi="Times New Roman" w:cs="Times New Roman"/>
        </w:rPr>
        <w:t>Seeds, Roots and Leaves in Dutse Jigawa State, Proceeding, 50</w:t>
      </w:r>
      <w:r w:rsidRPr="00B412E1">
        <w:rPr>
          <w:rFonts w:ascii="Times New Roman" w:hAnsi="Times New Roman" w:cs="Times New Roman"/>
          <w:vertAlign w:val="superscript"/>
        </w:rPr>
        <w:t>th</w:t>
      </w:r>
      <w:r w:rsidRPr="00B412E1">
        <w:rPr>
          <w:rFonts w:ascii="Times New Roman" w:hAnsi="Times New Roman" w:cs="Times New Roman"/>
        </w:rPr>
        <w:t xml:space="preserve"> Conf. Nigeria Society for Animal Production, 16-20, Federal University of Lafia, Nigeria.</w:t>
      </w:r>
    </w:p>
    <w:p w14:paraId="112900FF" w14:textId="77777777" w:rsidR="00CE30CE" w:rsidRPr="00B412E1" w:rsidRDefault="00CE30CE" w:rsidP="00CE30CE">
      <w:pPr>
        <w:spacing w:after="240" w:line="240" w:lineRule="auto"/>
        <w:ind w:left="720" w:hanging="720"/>
        <w:jc w:val="both"/>
        <w:rPr>
          <w:rFonts w:ascii="Times New Roman" w:hAnsi="Times New Roman"/>
        </w:rPr>
      </w:pPr>
      <w:r w:rsidRPr="00B412E1">
        <w:rPr>
          <w:rFonts w:ascii="Times New Roman" w:hAnsi="Times New Roman"/>
        </w:rPr>
        <w:t>Nath, R., &amp; Dutta, M. (2016). Phytochemical and Proximate Analysis of Papaya (</w:t>
      </w:r>
      <w:r w:rsidRPr="00B412E1">
        <w:rPr>
          <w:rFonts w:ascii="Times New Roman" w:hAnsi="Times New Roman"/>
          <w:i/>
        </w:rPr>
        <w:t>Carica papaya</w:t>
      </w:r>
      <w:r w:rsidRPr="00B412E1">
        <w:rPr>
          <w:rFonts w:ascii="Times New Roman" w:hAnsi="Times New Roman"/>
        </w:rPr>
        <w:t xml:space="preserve">) Leaves Scholars, </w:t>
      </w:r>
      <w:r w:rsidRPr="00B412E1">
        <w:rPr>
          <w:rFonts w:ascii="Times New Roman" w:hAnsi="Times New Roman"/>
          <w:i/>
        </w:rPr>
        <w:t>Journal of Agriculture and Veterinary Sciences,</w:t>
      </w:r>
      <w:r w:rsidRPr="00B412E1">
        <w:rPr>
          <w:rFonts w:ascii="Times New Roman" w:hAnsi="Times New Roman"/>
        </w:rPr>
        <w:t xml:space="preserve"> 3(2): 85-87.</w:t>
      </w:r>
    </w:p>
    <w:p w14:paraId="6D17FF3D" w14:textId="77777777" w:rsidR="00CE30CE" w:rsidRPr="00B412E1" w:rsidRDefault="00CE30CE" w:rsidP="00CE30CE">
      <w:pPr>
        <w:spacing w:after="240" w:line="240" w:lineRule="auto"/>
        <w:ind w:left="720" w:hanging="720"/>
        <w:jc w:val="both"/>
        <w:rPr>
          <w:rFonts w:ascii="Times New Roman" w:hAnsi="Times New Roman"/>
        </w:rPr>
      </w:pPr>
      <w:r w:rsidRPr="00B412E1">
        <w:rPr>
          <w:rFonts w:ascii="Times New Roman" w:hAnsi="Times New Roman"/>
        </w:rPr>
        <w:t>National Population Commission (NPC) (2006). Population and Housing Census of the Federal Republic of Nigeria, 2006: Priority tables (vol.1). Abuja, Nigeria: National Population Commission.</w:t>
      </w:r>
    </w:p>
    <w:p w14:paraId="4CA7C7BD" w14:textId="77777777" w:rsidR="00CE30CE" w:rsidRPr="00B412E1" w:rsidRDefault="00CE30CE" w:rsidP="00CE30CE">
      <w:pPr>
        <w:pStyle w:val="NoSpacing"/>
        <w:spacing w:after="240"/>
        <w:ind w:left="720" w:hanging="720"/>
        <w:jc w:val="both"/>
        <w:rPr>
          <w:rFonts w:ascii="Times New Roman" w:hAnsi="Times New Roman" w:cs="Times New Roman"/>
        </w:rPr>
      </w:pPr>
      <w:r w:rsidRPr="00B412E1">
        <w:rPr>
          <w:rFonts w:ascii="Times New Roman" w:hAnsi="Times New Roman" w:cs="Times New Roman"/>
        </w:rPr>
        <w:t>Nworgu, F. C. &amp; Fasogbon, F. O., (2006). Centrosema (</w:t>
      </w:r>
      <w:r w:rsidRPr="00B412E1">
        <w:rPr>
          <w:rFonts w:ascii="Times New Roman" w:hAnsi="Times New Roman" w:cs="Times New Roman"/>
          <w:i/>
        </w:rPr>
        <w:t>Centrosema pubescens</w:t>
      </w:r>
      <w:r w:rsidRPr="00B412E1">
        <w:rPr>
          <w:rFonts w:ascii="Times New Roman" w:hAnsi="Times New Roman" w:cs="Times New Roman"/>
        </w:rPr>
        <w:t xml:space="preserve">) Leaf Meal as Protein Supplement for Pullet Chicks and Growing Pullets. </w:t>
      </w:r>
      <w:r w:rsidRPr="00B412E1">
        <w:rPr>
          <w:rFonts w:ascii="Times New Roman" w:hAnsi="Times New Roman" w:cs="Times New Roman"/>
          <w:i/>
        </w:rPr>
        <w:t>Acta Agronomica Nigeriana</w:t>
      </w:r>
      <w:r w:rsidRPr="00B412E1">
        <w:rPr>
          <w:rFonts w:ascii="Times New Roman" w:hAnsi="Times New Roman" w:cs="Times New Roman"/>
        </w:rPr>
        <w:t>, Vol. 7, No. 1, https://www.agricolanig.org.</w:t>
      </w:r>
    </w:p>
    <w:p w14:paraId="5BA66BCF" w14:textId="77777777" w:rsidR="00CE30CE" w:rsidRPr="00B412E1" w:rsidRDefault="00CE30CE" w:rsidP="00CE30CE">
      <w:pPr>
        <w:pStyle w:val="NoSpacing"/>
        <w:spacing w:after="240"/>
        <w:ind w:left="720" w:hanging="720"/>
        <w:jc w:val="both"/>
        <w:rPr>
          <w:rFonts w:ascii="Times New Roman" w:hAnsi="Times New Roman" w:cs="Times New Roman"/>
        </w:rPr>
      </w:pPr>
      <w:r w:rsidRPr="00B412E1">
        <w:rPr>
          <w:rFonts w:ascii="Times New Roman" w:hAnsi="Times New Roman" w:cs="Times New Roman"/>
        </w:rPr>
        <w:t xml:space="preserve">Obua, B. E. &amp; Okoye, O. (2015) Performance, Carcass and Economic Characteristics of Broiler Finisher Birds Fed Diets Containing Graded Levels of </w:t>
      </w:r>
      <w:r w:rsidRPr="00B412E1">
        <w:rPr>
          <w:rFonts w:ascii="Times New Roman" w:hAnsi="Times New Roman" w:cs="Times New Roman"/>
          <w:i/>
        </w:rPr>
        <w:t>Calapognium mucunoides</w:t>
      </w:r>
      <w:r w:rsidRPr="00B412E1">
        <w:rPr>
          <w:rFonts w:ascii="Times New Roman" w:hAnsi="Times New Roman" w:cs="Times New Roman"/>
        </w:rPr>
        <w:t xml:space="preserve"> Desv (Calopo) leaf Meal. </w:t>
      </w:r>
      <w:r w:rsidRPr="00B412E1">
        <w:rPr>
          <w:rFonts w:ascii="Times New Roman" w:hAnsi="Times New Roman" w:cs="Times New Roman"/>
          <w:i/>
        </w:rPr>
        <w:t>Journal of Sustainable Agriculture and the Environment</w:t>
      </w:r>
      <w:r w:rsidRPr="00B412E1">
        <w:rPr>
          <w:rFonts w:ascii="Times New Roman" w:hAnsi="Times New Roman" w:cs="Times New Roman"/>
        </w:rPr>
        <w:t>, 5(2): 247-257.</w:t>
      </w:r>
    </w:p>
    <w:p w14:paraId="1A82CF59" w14:textId="77777777" w:rsidR="00CE30CE" w:rsidRPr="00B412E1" w:rsidRDefault="00CE30CE" w:rsidP="00CE30CE">
      <w:pPr>
        <w:pStyle w:val="NoSpacing"/>
        <w:spacing w:after="240"/>
        <w:ind w:left="720" w:hanging="720"/>
        <w:jc w:val="both"/>
        <w:rPr>
          <w:rFonts w:ascii="Times New Roman" w:hAnsi="Times New Roman" w:cs="Times New Roman"/>
        </w:rPr>
      </w:pPr>
      <w:r w:rsidRPr="00B412E1">
        <w:rPr>
          <w:rFonts w:ascii="Times New Roman" w:hAnsi="Times New Roman" w:cs="Times New Roman"/>
        </w:rPr>
        <w:t>Obua, B. E., (2018). Silage Quality and Preference of Centrosema leaf Ensiled with Different Leaves of cassava Peels by Goats. Proceedings 43</w:t>
      </w:r>
      <w:r w:rsidRPr="00B412E1">
        <w:rPr>
          <w:rFonts w:ascii="Times New Roman" w:hAnsi="Times New Roman" w:cs="Times New Roman"/>
          <w:vertAlign w:val="superscript"/>
        </w:rPr>
        <w:t>rd</w:t>
      </w:r>
      <w:r w:rsidRPr="00B412E1">
        <w:rPr>
          <w:rFonts w:ascii="Times New Roman" w:hAnsi="Times New Roman" w:cs="Times New Roman"/>
        </w:rPr>
        <w:t xml:space="preserve"> Annual Conference of the Nigerian Society for Animal Production, March 18</w:t>
      </w:r>
      <w:r w:rsidRPr="00B412E1">
        <w:rPr>
          <w:rFonts w:ascii="Times New Roman" w:hAnsi="Times New Roman" w:cs="Times New Roman"/>
          <w:vertAlign w:val="superscript"/>
        </w:rPr>
        <w:t>th</w:t>
      </w:r>
      <w:r w:rsidRPr="00B412E1">
        <w:rPr>
          <w:rFonts w:ascii="Times New Roman" w:hAnsi="Times New Roman" w:cs="Times New Roman"/>
        </w:rPr>
        <w:t>-22</w:t>
      </w:r>
      <w:r w:rsidRPr="00B412E1">
        <w:rPr>
          <w:rFonts w:ascii="Times New Roman" w:hAnsi="Times New Roman" w:cs="Times New Roman"/>
          <w:vertAlign w:val="superscript"/>
        </w:rPr>
        <w:t>nd</w:t>
      </w:r>
      <w:r w:rsidRPr="00B412E1">
        <w:rPr>
          <w:rFonts w:ascii="Times New Roman" w:hAnsi="Times New Roman" w:cs="Times New Roman"/>
        </w:rPr>
        <w:t xml:space="preserve"> 2018, FUT, Owerri</w:t>
      </w:r>
    </w:p>
    <w:p w14:paraId="2759596F" w14:textId="77777777" w:rsidR="00CE30CE" w:rsidRPr="00B412E1" w:rsidRDefault="00CE30CE" w:rsidP="00CE30CE">
      <w:pPr>
        <w:spacing w:after="240" w:line="240" w:lineRule="auto"/>
        <w:ind w:left="720" w:hanging="720"/>
        <w:jc w:val="both"/>
        <w:rPr>
          <w:rFonts w:ascii="Times New Roman" w:hAnsi="Times New Roman"/>
        </w:rPr>
      </w:pPr>
      <w:r w:rsidRPr="00B412E1">
        <w:rPr>
          <w:rFonts w:ascii="Times New Roman" w:hAnsi="Times New Roman"/>
        </w:rPr>
        <w:t>Oghenebrorhie, O., Arnold, E. I., Oghenesuvwe, O. &amp; Hardin, A. P. (2024). Feeding Snails (</w:t>
      </w:r>
      <w:r w:rsidRPr="00B412E1">
        <w:rPr>
          <w:rFonts w:ascii="Times New Roman" w:hAnsi="Times New Roman"/>
          <w:i/>
        </w:rPr>
        <w:t>Archachatina marginata</w:t>
      </w:r>
      <w:r w:rsidRPr="00B412E1">
        <w:rPr>
          <w:rFonts w:ascii="Times New Roman" w:hAnsi="Times New Roman"/>
        </w:rPr>
        <w:t xml:space="preserve">) with Leaves: Growth performance, Carcass Characteristics, Nutrient Digestibility, Proximate Composition and Minerals </w:t>
      </w:r>
      <w:r w:rsidRPr="00B412E1">
        <w:rPr>
          <w:rFonts w:ascii="Times New Roman" w:hAnsi="Times New Roman"/>
        </w:rPr>
        <w:lastRenderedPageBreak/>
        <w:t xml:space="preserve">Content of Snail Meat. </w:t>
      </w:r>
      <w:r w:rsidRPr="00B412E1">
        <w:rPr>
          <w:rFonts w:ascii="Times New Roman" w:hAnsi="Times New Roman"/>
          <w:i/>
        </w:rPr>
        <w:t>Tropical Animal Health Production</w:t>
      </w:r>
      <w:r w:rsidRPr="00B412E1">
        <w:rPr>
          <w:rFonts w:ascii="Times New Roman" w:hAnsi="Times New Roman"/>
        </w:rPr>
        <w:t>, 56(8): 270, 21</w:t>
      </w:r>
      <w:r w:rsidRPr="00B412E1">
        <w:rPr>
          <w:rFonts w:ascii="Times New Roman" w:hAnsi="Times New Roman"/>
          <w:vertAlign w:val="superscript"/>
        </w:rPr>
        <w:t>st</w:t>
      </w:r>
      <w:r w:rsidRPr="00B412E1">
        <w:rPr>
          <w:rFonts w:ascii="Times New Roman" w:hAnsi="Times New Roman"/>
        </w:rPr>
        <w:t xml:space="preserve"> September 2024.</w:t>
      </w:r>
    </w:p>
    <w:p w14:paraId="29C8B178" w14:textId="77777777" w:rsidR="00CE30CE" w:rsidRPr="00B412E1" w:rsidRDefault="00CE30CE" w:rsidP="00CE30CE">
      <w:pPr>
        <w:spacing w:after="240" w:line="240" w:lineRule="auto"/>
        <w:ind w:left="720" w:hanging="720"/>
        <w:jc w:val="both"/>
        <w:rPr>
          <w:rFonts w:ascii="Times New Roman" w:hAnsi="Times New Roman"/>
        </w:rPr>
      </w:pPr>
      <w:r w:rsidRPr="00B412E1">
        <w:rPr>
          <w:rFonts w:ascii="Times New Roman" w:hAnsi="Times New Roman"/>
        </w:rPr>
        <w:t xml:space="preserve">Okocha, C. N., &amp; Nwankwo, D. N. (2018). Influence of Various Feeding Regimes on the Performance of </w:t>
      </w:r>
      <w:r w:rsidRPr="00B412E1">
        <w:rPr>
          <w:rFonts w:ascii="Times New Roman" w:hAnsi="Times New Roman"/>
          <w:i/>
        </w:rPr>
        <w:t>Archachatina marginata</w:t>
      </w:r>
      <w:r w:rsidRPr="00B412E1">
        <w:rPr>
          <w:rFonts w:ascii="Times New Roman" w:hAnsi="Times New Roman"/>
        </w:rPr>
        <w:t xml:space="preserve"> Snail. Nigerian </w:t>
      </w:r>
      <w:r w:rsidRPr="00B412E1">
        <w:rPr>
          <w:rFonts w:ascii="Times New Roman" w:hAnsi="Times New Roman"/>
          <w:i/>
        </w:rPr>
        <w:t>Journal of Animal Production,</w:t>
      </w:r>
      <w:r w:rsidRPr="00B412E1">
        <w:rPr>
          <w:rFonts w:ascii="Times New Roman" w:hAnsi="Times New Roman"/>
        </w:rPr>
        <w:t xml:space="preserve"> 45(2): 209 – 214.</w:t>
      </w:r>
    </w:p>
    <w:p w14:paraId="134D20A3" w14:textId="77777777" w:rsidR="00CE30CE" w:rsidRPr="00B412E1" w:rsidRDefault="00CE30CE" w:rsidP="00CE30CE">
      <w:pPr>
        <w:spacing w:after="240" w:line="240" w:lineRule="auto"/>
        <w:ind w:left="720" w:hanging="720"/>
        <w:jc w:val="both"/>
        <w:rPr>
          <w:rFonts w:ascii="Times New Roman" w:hAnsi="Times New Roman"/>
        </w:rPr>
      </w:pPr>
      <w:r w:rsidRPr="00B412E1">
        <w:rPr>
          <w:rFonts w:ascii="Times New Roman" w:hAnsi="Times New Roman"/>
        </w:rPr>
        <w:t>Olusi, T. A. Olugbenga, B. &amp; Muideen, A. (2021). Survey of the African giant land snail (</w:t>
      </w:r>
      <w:r w:rsidRPr="00B412E1">
        <w:rPr>
          <w:rFonts w:ascii="Times New Roman" w:hAnsi="Times New Roman"/>
          <w:i/>
        </w:rPr>
        <w:t>Archachatina marginata),</w:t>
      </w:r>
      <w:r w:rsidRPr="00B412E1">
        <w:rPr>
          <w:rFonts w:ascii="Times New Roman" w:hAnsi="Times New Roman"/>
        </w:rPr>
        <w:t xml:space="preserve"> Intermediate host of Intestinal parasites in Akure Metropolis, Ondo State. Bulletin of the National Research Centre, 45(1): 1-5. </w:t>
      </w:r>
    </w:p>
    <w:p w14:paraId="10E9D11A" w14:textId="77777777" w:rsidR="00CE30CE" w:rsidRPr="00B412E1" w:rsidRDefault="00CE30CE" w:rsidP="00CE30CE">
      <w:pPr>
        <w:spacing w:after="240" w:line="240" w:lineRule="auto"/>
        <w:ind w:left="720" w:hanging="720"/>
        <w:jc w:val="both"/>
        <w:rPr>
          <w:rFonts w:ascii="Times New Roman" w:hAnsi="Times New Roman"/>
        </w:rPr>
      </w:pPr>
      <w:r w:rsidRPr="00B412E1">
        <w:rPr>
          <w:rFonts w:ascii="Times New Roman" w:hAnsi="Times New Roman"/>
        </w:rPr>
        <w:t xml:space="preserve">Popoola, V. A,, Idowu, A. B., Amadi, C. P., Ajayi, O. T., Ajayi, O., Ajayi, S. R. &amp; Omole, A. J. (2022). Feed Marketing and Feeding Strategies in Snail Production among Snail Farmers in Southwestern Nigeria. </w:t>
      </w:r>
      <w:r w:rsidRPr="00B412E1">
        <w:rPr>
          <w:rFonts w:ascii="Times New Roman" w:hAnsi="Times New Roman"/>
          <w:i/>
        </w:rPr>
        <w:t>European Journal of Agriculture and Forestry Research</w:t>
      </w:r>
      <w:r w:rsidRPr="00B412E1">
        <w:rPr>
          <w:rFonts w:ascii="Times New Roman" w:hAnsi="Times New Roman"/>
        </w:rPr>
        <w:t>, 10(4): 1-10.</w:t>
      </w:r>
    </w:p>
    <w:p w14:paraId="75079BA6" w14:textId="77777777" w:rsidR="00CE30CE" w:rsidRPr="00B412E1" w:rsidRDefault="00CE30CE" w:rsidP="00CE30CE">
      <w:pPr>
        <w:spacing w:after="240" w:line="240" w:lineRule="auto"/>
        <w:ind w:left="720" w:hanging="720"/>
        <w:jc w:val="both"/>
        <w:rPr>
          <w:rFonts w:ascii="Times New Roman" w:hAnsi="Times New Roman"/>
        </w:rPr>
      </w:pPr>
      <w:r w:rsidRPr="00B412E1">
        <w:rPr>
          <w:rFonts w:ascii="Times New Roman" w:hAnsi="Times New Roman"/>
        </w:rPr>
        <w:t xml:space="preserve">Raimi, C. O. &amp;Olomola, R. T. (2020). Effect of Different Feeds on Growth Performance of </w:t>
      </w:r>
      <w:r w:rsidRPr="00B412E1">
        <w:rPr>
          <w:rFonts w:ascii="Times New Roman" w:hAnsi="Times New Roman"/>
          <w:i/>
        </w:rPr>
        <w:t>Archachatina marginata</w:t>
      </w:r>
      <w:r w:rsidRPr="00B412E1">
        <w:rPr>
          <w:rFonts w:ascii="Times New Roman" w:hAnsi="Times New Roman"/>
        </w:rPr>
        <w:t xml:space="preserve">. </w:t>
      </w:r>
      <w:r w:rsidRPr="00B412E1">
        <w:rPr>
          <w:rFonts w:ascii="Times New Roman" w:hAnsi="Times New Roman"/>
          <w:i/>
        </w:rPr>
        <w:t>Nigerian Journal of Animal Science</w:t>
      </w:r>
      <w:r w:rsidRPr="00B412E1">
        <w:rPr>
          <w:rFonts w:ascii="Times New Roman" w:hAnsi="Times New Roman"/>
        </w:rPr>
        <w:t>, 22(2): 222 – 227.</w:t>
      </w:r>
    </w:p>
    <w:p w14:paraId="3FEB1AE7" w14:textId="77777777" w:rsidR="00CE30CE" w:rsidRPr="00B412E1" w:rsidRDefault="00CE30CE" w:rsidP="00CE30CE">
      <w:pPr>
        <w:spacing w:after="240" w:line="240" w:lineRule="auto"/>
        <w:ind w:left="720" w:hanging="720"/>
        <w:jc w:val="both"/>
        <w:rPr>
          <w:rFonts w:ascii="Times New Roman" w:hAnsi="Times New Roman"/>
        </w:rPr>
      </w:pPr>
      <w:r w:rsidRPr="00B412E1">
        <w:rPr>
          <w:rFonts w:ascii="Times New Roman" w:hAnsi="Times New Roman"/>
        </w:rPr>
        <w:t xml:space="preserve">Roland, C. (2020). </w:t>
      </w:r>
      <w:r w:rsidRPr="00B412E1">
        <w:rPr>
          <w:rFonts w:ascii="Times New Roman" w:hAnsi="Times New Roman"/>
          <w:i/>
        </w:rPr>
        <w:t>Moringa oleifera</w:t>
      </w:r>
      <w:r w:rsidRPr="00B412E1">
        <w:rPr>
          <w:rFonts w:ascii="Times New Roman" w:hAnsi="Times New Roman"/>
        </w:rPr>
        <w:t>. IUCN Red List of Threatened Species. DOI:10.2305/IUCN.UK2020-3. Retrieved 13</w:t>
      </w:r>
      <w:r w:rsidRPr="00B412E1">
        <w:rPr>
          <w:rFonts w:ascii="Times New Roman" w:hAnsi="Times New Roman"/>
          <w:vertAlign w:val="superscript"/>
        </w:rPr>
        <w:t>th</w:t>
      </w:r>
      <w:r w:rsidRPr="00B412E1">
        <w:rPr>
          <w:rFonts w:ascii="Times New Roman" w:hAnsi="Times New Roman"/>
        </w:rPr>
        <w:t xml:space="preserve"> February, 2026.</w:t>
      </w:r>
    </w:p>
    <w:p w14:paraId="3973E377" w14:textId="77777777" w:rsidR="00CE30CE" w:rsidRPr="00B412E1" w:rsidRDefault="00CE30CE" w:rsidP="00CE30CE">
      <w:pPr>
        <w:pStyle w:val="NoSpacing"/>
        <w:spacing w:after="240"/>
        <w:ind w:left="720" w:hanging="720"/>
        <w:jc w:val="both"/>
        <w:rPr>
          <w:rFonts w:ascii="Times New Roman" w:hAnsi="Times New Roman" w:cs="Times New Roman"/>
        </w:rPr>
      </w:pPr>
      <w:r w:rsidRPr="00B412E1">
        <w:rPr>
          <w:rFonts w:ascii="Times New Roman" w:hAnsi="Times New Roman" w:cs="Times New Roman"/>
        </w:rPr>
        <w:t xml:space="preserve">Sodamade, A., Bolaji, O. S. &amp; Adeboye, O. O., (2021). Proximate Analysis, Mineral Contents and Functional Properties of </w:t>
      </w:r>
      <w:r w:rsidRPr="00B412E1">
        <w:rPr>
          <w:rFonts w:ascii="Times New Roman" w:hAnsi="Times New Roman" w:cs="Times New Roman"/>
          <w:i/>
        </w:rPr>
        <w:t>Moringa oleifera</w:t>
      </w:r>
      <w:r w:rsidRPr="00B412E1">
        <w:rPr>
          <w:rFonts w:ascii="Times New Roman" w:hAnsi="Times New Roman" w:cs="Times New Roman"/>
        </w:rPr>
        <w:t xml:space="preserve"> leaf Protein Concentrate. </w:t>
      </w:r>
      <w:r w:rsidRPr="00B412E1">
        <w:rPr>
          <w:rFonts w:ascii="Times New Roman" w:hAnsi="Times New Roman" w:cs="Times New Roman"/>
          <w:i/>
        </w:rPr>
        <w:t>Journal of Applied Chemistry</w:t>
      </w:r>
      <w:r w:rsidRPr="00B412E1">
        <w:rPr>
          <w:rFonts w:ascii="Times New Roman" w:hAnsi="Times New Roman" w:cs="Times New Roman"/>
        </w:rPr>
        <w:t>, 4(6): 2278-5736.</w:t>
      </w:r>
    </w:p>
    <w:p w14:paraId="2DEA1403" w14:textId="77777777" w:rsidR="00CE30CE" w:rsidRPr="00B412E1" w:rsidRDefault="00CE30CE" w:rsidP="00CE30CE">
      <w:pPr>
        <w:spacing w:after="240" w:line="240" w:lineRule="auto"/>
        <w:ind w:left="720" w:hanging="720"/>
        <w:jc w:val="both"/>
        <w:rPr>
          <w:rFonts w:ascii="Times New Roman" w:hAnsi="Times New Roman"/>
        </w:rPr>
      </w:pPr>
      <w:r w:rsidRPr="00B412E1">
        <w:rPr>
          <w:rFonts w:ascii="Times New Roman" w:hAnsi="Times New Roman"/>
        </w:rPr>
        <w:t xml:space="preserve">Udeh, F. U., &amp; Udeh, V. C. (2017). Growth performance and Lipid profile of </w:t>
      </w:r>
      <w:r w:rsidRPr="00B412E1">
        <w:rPr>
          <w:rFonts w:ascii="Times New Roman" w:hAnsi="Times New Roman"/>
          <w:i/>
        </w:rPr>
        <w:t>Archachatina maginata</w:t>
      </w:r>
      <w:r w:rsidRPr="00B412E1">
        <w:rPr>
          <w:rFonts w:ascii="Times New Roman" w:hAnsi="Times New Roman"/>
        </w:rPr>
        <w:t xml:space="preserve"> Snails Fed Varying Levels of Moringa Leaf Meal. </w:t>
      </w:r>
      <w:r w:rsidRPr="00B412E1">
        <w:rPr>
          <w:rFonts w:ascii="Times New Roman" w:hAnsi="Times New Roman"/>
          <w:i/>
        </w:rPr>
        <w:t>Nigerian Journal of Animal Production</w:t>
      </w:r>
      <w:r w:rsidRPr="00B412E1">
        <w:rPr>
          <w:rFonts w:ascii="Times New Roman" w:hAnsi="Times New Roman"/>
        </w:rPr>
        <w:t>. https:doi.org/10.51791/njap.vi7805.</w:t>
      </w:r>
    </w:p>
    <w:p w14:paraId="3682352C" w14:textId="6B2476D4" w:rsidR="00CC7A0D" w:rsidRPr="00B412E1" w:rsidRDefault="00CC7A0D" w:rsidP="00CE30CE">
      <w:pPr>
        <w:spacing w:line="240" w:lineRule="auto"/>
        <w:jc w:val="both"/>
        <w:rPr>
          <w:rFonts w:ascii="Times New Roman" w:hAnsi="Times New Roman"/>
          <w:b/>
        </w:rPr>
      </w:pPr>
    </w:p>
    <w:p w14:paraId="3C3E9753" w14:textId="349E8973" w:rsidR="00CC7A0D" w:rsidRDefault="00CC7A0D" w:rsidP="00CE30CE">
      <w:pPr>
        <w:spacing w:line="240" w:lineRule="auto"/>
        <w:jc w:val="both"/>
        <w:rPr>
          <w:rFonts w:ascii="Times New Roman" w:hAnsi="Times New Roman"/>
          <w:b/>
        </w:rPr>
      </w:pPr>
    </w:p>
    <w:p w14:paraId="5EA2AFA7" w14:textId="77777777" w:rsidR="00577235" w:rsidRPr="00B412E1" w:rsidRDefault="00577235" w:rsidP="00CE30CE">
      <w:pPr>
        <w:spacing w:line="240" w:lineRule="auto"/>
        <w:jc w:val="both"/>
        <w:rPr>
          <w:rFonts w:ascii="Times New Roman" w:hAnsi="Times New Roman"/>
          <w:b/>
        </w:rPr>
      </w:pPr>
    </w:p>
    <w:p w14:paraId="39B80F3C" w14:textId="77777777" w:rsidR="00B412E1" w:rsidRPr="00B412E1" w:rsidRDefault="00B412E1" w:rsidP="00CE30CE">
      <w:pPr>
        <w:spacing w:line="240" w:lineRule="auto"/>
        <w:jc w:val="both"/>
        <w:rPr>
          <w:rFonts w:ascii="Times New Roman" w:hAnsi="Times New Roman"/>
          <w:b/>
        </w:rPr>
      </w:pPr>
    </w:p>
    <w:p w14:paraId="652D3BE0" w14:textId="77777777" w:rsidR="00B412E1" w:rsidRPr="00B412E1" w:rsidRDefault="00B412E1" w:rsidP="00CE30CE">
      <w:pPr>
        <w:spacing w:line="240" w:lineRule="auto"/>
        <w:jc w:val="both"/>
        <w:rPr>
          <w:rFonts w:ascii="Times New Roman" w:hAnsi="Times New Roman"/>
          <w:b/>
        </w:rPr>
      </w:pPr>
    </w:p>
    <w:p w14:paraId="38EC0165" w14:textId="77777777" w:rsidR="00B412E1" w:rsidRPr="00B412E1" w:rsidRDefault="00B412E1" w:rsidP="004E6E6D">
      <w:pPr>
        <w:spacing w:line="240" w:lineRule="auto"/>
        <w:ind w:left="720"/>
        <w:jc w:val="center"/>
        <w:rPr>
          <w:rFonts w:ascii="Times New Roman" w:hAnsi="Times New Roman"/>
          <w:b/>
        </w:rPr>
      </w:pPr>
      <w:r w:rsidRPr="00B412E1">
        <w:rPr>
          <w:rFonts w:ascii="Times New Roman" w:hAnsi="Times New Roman"/>
          <w:b/>
          <w:bCs/>
        </w:rPr>
        <w:lastRenderedPageBreak/>
        <w:t>Science Text Cards, Crossword Puzzles on Students’ Academic Retention in Biology in South-South Region, Akwa Ibom State, Nigeria</w:t>
      </w:r>
    </w:p>
    <w:p w14:paraId="50FE50D7" w14:textId="77777777" w:rsidR="00B412E1" w:rsidRPr="00B412E1" w:rsidRDefault="00B412E1" w:rsidP="00B412E1">
      <w:pPr>
        <w:spacing w:after="0" w:line="240" w:lineRule="auto"/>
        <w:ind w:left="-180" w:right="-180" w:hanging="90"/>
        <w:contextualSpacing/>
        <w:jc w:val="center"/>
        <w:rPr>
          <w:rFonts w:ascii="Times New Roman" w:hAnsi="Times New Roman"/>
          <w:b/>
          <w:bCs/>
          <w:lang w:val="en-GB"/>
        </w:rPr>
      </w:pPr>
    </w:p>
    <w:p w14:paraId="32324557" w14:textId="77777777" w:rsidR="00B412E1" w:rsidRPr="00B412E1" w:rsidRDefault="00B412E1" w:rsidP="00B412E1">
      <w:pPr>
        <w:spacing w:after="0" w:line="240" w:lineRule="auto"/>
        <w:ind w:left="-180" w:right="-180" w:hanging="90"/>
        <w:contextualSpacing/>
        <w:jc w:val="center"/>
        <w:rPr>
          <w:rFonts w:ascii="Times New Roman" w:hAnsi="Times New Roman"/>
          <w:b/>
        </w:rPr>
      </w:pPr>
      <w:r w:rsidRPr="00B412E1">
        <w:rPr>
          <w:rFonts w:ascii="Times New Roman" w:hAnsi="Times New Roman"/>
          <w:b/>
          <w:bCs/>
          <w:lang w:val="en-GB"/>
        </w:rPr>
        <w:t>Oboho</w:t>
      </w:r>
      <w:r w:rsidRPr="00B412E1">
        <w:rPr>
          <w:rFonts w:ascii="Times New Roman" w:hAnsi="Times New Roman"/>
          <w:b/>
        </w:rPr>
        <w:t>, Daniel E., Atabang, Atim A. (PhD),</w:t>
      </w:r>
    </w:p>
    <w:p w14:paraId="5F2E1F85" w14:textId="77777777" w:rsidR="00577235" w:rsidRDefault="00B412E1" w:rsidP="00577235">
      <w:pPr>
        <w:spacing w:after="0" w:line="240" w:lineRule="auto"/>
        <w:ind w:left="-180" w:right="-180" w:hanging="90"/>
        <w:contextualSpacing/>
        <w:jc w:val="center"/>
        <w:rPr>
          <w:rFonts w:ascii="Times New Roman" w:hAnsi="Times New Roman"/>
          <w:b/>
        </w:rPr>
      </w:pPr>
      <w:r w:rsidRPr="00B412E1">
        <w:rPr>
          <w:rFonts w:ascii="Times New Roman" w:hAnsi="Times New Roman"/>
          <w:b/>
        </w:rPr>
        <w:t>Akpan, Anyanime O.</w:t>
      </w:r>
      <w:r w:rsidR="004E6E6D">
        <w:rPr>
          <w:rFonts w:ascii="Times New Roman" w:hAnsi="Times New Roman"/>
          <w:b/>
        </w:rPr>
        <w:t xml:space="preserve"> (PhD), </w:t>
      </w:r>
    </w:p>
    <w:p w14:paraId="107E7A7F" w14:textId="077C12CD" w:rsidR="00577235" w:rsidRPr="00B412E1" w:rsidRDefault="00577235" w:rsidP="00577235">
      <w:pPr>
        <w:spacing w:after="0" w:line="240" w:lineRule="auto"/>
        <w:ind w:left="-180" w:right="-180" w:hanging="90"/>
        <w:contextualSpacing/>
        <w:jc w:val="center"/>
        <w:rPr>
          <w:rFonts w:ascii="Times New Roman" w:hAnsi="Times New Roman"/>
          <w:b/>
          <w:vertAlign w:val="superscript"/>
        </w:rPr>
      </w:pPr>
      <w:r w:rsidRPr="00B412E1">
        <w:rPr>
          <w:rFonts w:ascii="Times New Roman" w:hAnsi="Times New Roman"/>
          <w:b/>
        </w:rPr>
        <w:t>&amp;</w:t>
      </w:r>
    </w:p>
    <w:p w14:paraId="4A1F87ED" w14:textId="5E36E6F4" w:rsidR="00B412E1" w:rsidRPr="00B412E1" w:rsidRDefault="004E6E6D" w:rsidP="00B412E1">
      <w:pPr>
        <w:spacing w:after="0" w:line="240" w:lineRule="auto"/>
        <w:ind w:left="-180" w:right="-180" w:hanging="90"/>
        <w:contextualSpacing/>
        <w:jc w:val="center"/>
        <w:rPr>
          <w:rFonts w:ascii="Times New Roman" w:hAnsi="Times New Roman"/>
          <w:b/>
        </w:rPr>
      </w:pPr>
      <w:r>
        <w:rPr>
          <w:rFonts w:ascii="Times New Roman" w:hAnsi="Times New Roman"/>
          <w:b/>
        </w:rPr>
        <w:t>Duru, Chukwudi M. (PhD)</w:t>
      </w:r>
    </w:p>
    <w:p w14:paraId="36AE66C4" w14:textId="77777777" w:rsidR="00B412E1" w:rsidRPr="00577235" w:rsidRDefault="00B412E1" w:rsidP="00B412E1">
      <w:pPr>
        <w:spacing w:after="0" w:line="240" w:lineRule="auto"/>
        <w:contextualSpacing/>
        <w:jc w:val="center"/>
        <w:rPr>
          <w:rFonts w:ascii="Times New Roman" w:hAnsi="Times New Roman"/>
          <w:b/>
          <w:sz w:val="2"/>
        </w:rPr>
      </w:pPr>
    </w:p>
    <w:p w14:paraId="5BA9349C" w14:textId="77777777" w:rsidR="00B412E1" w:rsidRPr="00B412E1" w:rsidRDefault="00B412E1" w:rsidP="0022538C">
      <w:pPr>
        <w:spacing w:after="0" w:line="240" w:lineRule="auto"/>
        <w:contextualSpacing/>
        <w:jc w:val="center"/>
        <w:rPr>
          <w:rFonts w:ascii="Times New Roman" w:hAnsi="Times New Roman"/>
        </w:rPr>
      </w:pPr>
      <w:r w:rsidRPr="00B412E1">
        <w:rPr>
          <w:rFonts w:ascii="Times New Roman" w:hAnsi="Times New Roman"/>
        </w:rPr>
        <w:t>Department of Science Education, Akwa Ibom State University,</w:t>
      </w:r>
    </w:p>
    <w:p w14:paraId="0554227C" w14:textId="77777777" w:rsidR="00B412E1" w:rsidRPr="00B412E1" w:rsidRDefault="00B412E1" w:rsidP="0022538C">
      <w:pPr>
        <w:spacing w:after="0" w:line="240" w:lineRule="auto"/>
        <w:contextualSpacing/>
        <w:jc w:val="center"/>
        <w:rPr>
          <w:rFonts w:ascii="Times New Roman" w:hAnsi="Times New Roman"/>
        </w:rPr>
      </w:pPr>
      <w:r w:rsidRPr="00B412E1">
        <w:rPr>
          <w:rFonts w:ascii="Times New Roman" w:hAnsi="Times New Roman"/>
        </w:rPr>
        <w:t xml:space="preserve"> Akwa Ibom State, Nigeria</w:t>
      </w:r>
    </w:p>
    <w:p w14:paraId="07BBB269" w14:textId="77777777" w:rsidR="00B412E1" w:rsidRPr="00B412E1" w:rsidRDefault="00B412E1" w:rsidP="0022538C">
      <w:pPr>
        <w:spacing w:after="0" w:line="240" w:lineRule="auto"/>
        <w:jc w:val="center"/>
        <w:rPr>
          <w:rFonts w:ascii="Times New Roman" w:hAnsi="Times New Roman"/>
          <w:color w:val="000000" w:themeColor="text1"/>
        </w:rPr>
      </w:pPr>
      <w:r w:rsidRPr="00B412E1">
        <w:rPr>
          <w:rFonts w:ascii="Times New Roman" w:hAnsi="Times New Roman"/>
          <w:color w:val="000000" w:themeColor="text1"/>
          <w:vertAlign w:val="superscript"/>
        </w:rPr>
        <w:t>1,2,3,4</w:t>
      </w:r>
      <w:r w:rsidRPr="00B412E1">
        <w:rPr>
          <w:rFonts w:ascii="Times New Roman" w:hAnsi="Times New Roman"/>
          <w:color w:val="000000" w:themeColor="text1"/>
        </w:rPr>
        <w:t>Email:</w:t>
      </w:r>
      <w:r w:rsidRPr="00B412E1">
        <w:rPr>
          <w:rFonts w:ascii="Times New Roman" w:hAnsi="Times New Roman"/>
        </w:rPr>
        <w:t xml:space="preserve"> </w:t>
      </w:r>
      <w:hyperlink r:id="rId22" w:history="1">
        <w:r w:rsidRPr="00B412E1">
          <w:rPr>
            <w:rStyle w:val="Hyperlink"/>
            <w:rFonts w:ascii="Times New Roman" w:hAnsi="Times New Roman"/>
            <w:vertAlign w:val="superscript"/>
          </w:rPr>
          <w:t>1</w:t>
        </w:r>
        <w:r w:rsidRPr="00B412E1">
          <w:rPr>
            <w:rStyle w:val="Hyperlink"/>
            <w:rFonts w:ascii="Times New Roman" w:hAnsi="Times New Roman"/>
          </w:rPr>
          <w:t>obohodan@gmail.com</w:t>
        </w:r>
      </w:hyperlink>
      <w:r w:rsidRPr="00B412E1">
        <w:rPr>
          <w:rFonts w:ascii="Times New Roman" w:hAnsi="Times New Roman"/>
          <w:vertAlign w:val="superscript"/>
        </w:rPr>
        <w:t xml:space="preserve"> 2</w:t>
      </w:r>
      <w:r w:rsidRPr="00B412E1">
        <w:rPr>
          <w:rFonts w:ascii="Times New Roman" w:hAnsi="Times New Roman"/>
        </w:rPr>
        <w:t xml:space="preserve">atim_itighise@yahoo.com </w:t>
      </w:r>
      <w:r w:rsidRPr="00B412E1">
        <w:rPr>
          <w:rFonts w:ascii="Times New Roman" w:hAnsi="Times New Roman"/>
          <w:vertAlign w:val="superscript"/>
        </w:rPr>
        <w:t>3</w:t>
      </w:r>
      <w:r w:rsidRPr="00B412E1">
        <w:rPr>
          <w:rFonts w:ascii="Times New Roman" w:hAnsi="Times New Roman"/>
        </w:rPr>
        <w:t>yaniokop@yahoo.com</w:t>
      </w:r>
      <w:r w:rsidRPr="00B412E1">
        <w:rPr>
          <w:rFonts w:ascii="Times New Roman" w:hAnsi="Times New Roman"/>
          <w:vertAlign w:val="superscript"/>
        </w:rPr>
        <w:t xml:space="preserve"> </w:t>
      </w:r>
      <w:hyperlink r:id="rId23" w:history="1">
        <w:r w:rsidRPr="00B412E1">
          <w:rPr>
            <w:rStyle w:val="Hyperlink"/>
            <w:rFonts w:ascii="Times New Roman" w:hAnsi="Times New Roman"/>
            <w:vertAlign w:val="superscript"/>
          </w:rPr>
          <w:t>4</w:t>
        </w:r>
        <w:r w:rsidRPr="00B412E1">
          <w:rPr>
            <w:rStyle w:val="Hyperlink"/>
            <w:rFonts w:ascii="Times New Roman" w:hAnsi="Times New Roman"/>
          </w:rPr>
          <w:t>duruchukwudi06@gmail.com</w:t>
        </w:r>
      </w:hyperlink>
      <w:r w:rsidRPr="00B412E1">
        <w:rPr>
          <w:rFonts w:ascii="Times New Roman" w:hAnsi="Times New Roman"/>
        </w:rPr>
        <w:t xml:space="preserve"> </w:t>
      </w:r>
    </w:p>
    <w:p w14:paraId="46B824EF" w14:textId="77777777" w:rsidR="00B412E1" w:rsidRPr="00B412E1" w:rsidRDefault="00B412E1" w:rsidP="0022538C">
      <w:pPr>
        <w:spacing w:after="0" w:line="240" w:lineRule="auto"/>
        <w:jc w:val="center"/>
        <w:rPr>
          <w:rFonts w:ascii="Times New Roman" w:hAnsi="Times New Roman"/>
        </w:rPr>
      </w:pPr>
      <w:r w:rsidRPr="00B412E1">
        <w:rPr>
          <w:rFonts w:ascii="Times New Roman" w:hAnsi="Times New Roman"/>
          <w:vertAlign w:val="superscript"/>
        </w:rPr>
        <w:t>1</w:t>
      </w:r>
      <w:r w:rsidRPr="00B412E1">
        <w:rPr>
          <w:rFonts w:ascii="Times New Roman" w:hAnsi="Times New Roman"/>
        </w:rPr>
        <w:t xml:space="preserve">08038837845 </w:t>
      </w:r>
      <w:r w:rsidRPr="00B412E1">
        <w:rPr>
          <w:rFonts w:ascii="Times New Roman" w:hAnsi="Times New Roman"/>
          <w:vertAlign w:val="superscript"/>
        </w:rPr>
        <w:t>2</w:t>
      </w:r>
      <w:r w:rsidRPr="00B412E1">
        <w:rPr>
          <w:rFonts w:ascii="Times New Roman" w:hAnsi="Times New Roman"/>
        </w:rPr>
        <w:t xml:space="preserve"> 08146668803 </w:t>
      </w:r>
      <w:r w:rsidRPr="00B412E1">
        <w:rPr>
          <w:rFonts w:ascii="Times New Roman" w:hAnsi="Times New Roman"/>
          <w:vertAlign w:val="superscript"/>
        </w:rPr>
        <w:t xml:space="preserve">3 </w:t>
      </w:r>
      <w:r w:rsidRPr="00B412E1">
        <w:rPr>
          <w:rFonts w:ascii="Times New Roman" w:hAnsi="Times New Roman"/>
        </w:rPr>
        <w:t xml:space="preserve">08023319141 </w:t>
      </w:r>
      <w:r w:rsidRPr="00B412E1">
        <w:rPr>
          <w:rFonts w:ascii="Times New Roman" w:hAnsi="Times New Roman"/>
          <w:vertAlign w:val="superscript"/>
        </w:rPr>
        <w:t>4</w:t>
      </w:r>
      <w:r w:rsidRPr="00B412E1">
        <w:rPr>
          <w:rFonts w:ascii="Times New Roman" w:hAnsi="Times New Roman"/>
        </w:rPr>
        <w:t>08035311168</w:t>
      </w:r>
    </w:p>
    <w:p w14:paraId="0B748335" w14:textId="77777777" w:rsidR="00B412E1" w:rsidRPr="00B412E1" w:rsidRDefault="00B412E1" w:rsidP="00B412E1">
      <w:pPr>
        <w:spacing w:after="0" w:line="240" w:lineRule="auto"/>
        <w:jc w:val="both"/>
        <w:rPr>
          <w:rFonts w:ascii="Times New Roman" w:hAnsi="Times New Roman"/>
          <w:b/>
          <w:i/>
        </w:rPr>
      </w:pPr>
      <w:r w:rsidRPr="00B412E1">
        <w:rPr>
          <w:rFonts w:ascii="Times New Roman" w:hAnsi="Times New Roman"/>
          <w:b/>
          <w:i/>
        </w:rPr>
        <w:t>Abstract</w:t>
      </w:r>
    </w:p>
    <w:p w14:paraId="0FDA4254" w14:textId="77777777" w:rsidR="00B412E1" w:rsidRPr="00B412E1" w:rsidRDefault="00B412E1" w:rsidP="00B412E1">
      <w:pPr>
        <w:spacing w:after="0" w:line="240" w:lineRule="auto"/>
        <w:jc w:val="both"/>
        <w:rPr>
          <w:rFonts w:ascii="Times New Roman" w:hAnsi="Times New Roman"/>
          <w:i/>
        </w:rPr>
      </w:pPr>
      <w:r w:rsidRPr="00B412E1">
        <w:rPr>
          <w:rFonts w:ascii="Times New Roman" w:hAnsi="Times New Roman"/>
          <w:i/>
        </w:rPr>
        <w:t xml:space="preserve">The study investigated the effects of science text cards, crossword puzzle on students’ academic retention in Biology in south-south region of Akwa Ibom State. To achieve the purpose of the study, three research questions and three hypotheses were formulated to guide the study. Quasi experimental research design was adopted and the study was conducted in south-south region of Akwa Ibom State. The Population of the study consisted of all the 1423 Senior Secondary Two (SSII) Biology students in the six public secondary schools in south-south region of Akwa Ibom State, Nigeria during the 2024/2025 academic session. The sample size for the study was One Hundred and Fifty (150) Senior Secondary Two (SS2) Biology students selected from their intact classes. Criterion and simple random sampling technique was used for the selection of schools for the study. Genetics Retention Test (GRT) was used as instrument for data collection. The instruments was duly validated and subjected to reliability analysis using Kuder Richardson 20 (K-R20). The result showed a reliability coefficient of 0.83 and was deemed appropriate for the main study. Descriptive statistics of mean and standard deviation were used in answering the research questions while analysis of covariance was used in testing the hypotheses at 0.05 alpha level. From the result findings of the analyses carried out, it was concluded that there was a significant difference in students’ academic retention when taught the concept of genetics based on science text cards, and crossword puzzles as students in the experimental groups retained better than their control group counterparts in Biology. Within the experimental groups, those taught with science text cards retained better followed by crossword puzzles; male and female students in the experimental groups retained better than their counterparts in the control groups. Within the experimental groups, the female students retained slightly better than their male counterparts; the interaction effect between treatments and gender given, affect significantly the retention of the students in the concept of genetics in Biology. Based on the findings, it was recommended, among other, that educational authorities should consider incorporating the use of science text cards and crossword puzzles </w:t>
      </w:r>
      <w:r w:rsidRPr="00B412E1">
        <w:rPr>
          <w:rFonts w:ascii="Times New Roman" w:hAnsi="Times New Roman"/>
          <w:i/>
        </w:rPr>
        <w:lastRenderedPageBreak/>
        <w:t>into the curriculum for Biology. This can help standardize effective instructional practices across schools.</w:t>
      </w:r>
    </w:p>
    <w:p w14:paraId="432F3B3A" w14:textId="77777777" w:rsidR="00B412E1" w:rsidRPr="00B412E1" w:rsidRDefault="00B412E1" w:rsidP="00B412E1">
      <w:pPr>
        <w:spacing w:after="0" w:line="240" w:lineRule="auto"/>
        <w:jc w:val="both"/>
        <w:rPr>
          <w:rFonts w:ascii="Times New Roman" w:hAnsi="Times New Roman"/>
          <w:i/>
        </w:rPr>
      </w:pPr>
    </w:p>
    <w:p w14:paraId="05FFE815" w14:textId="77777777" w:rsidR="00B412E1" w:rsidRPr="00B412E1" w:rsidRDefault="00B412E1" w:rsidP="00B412E1">
      <w:pPr>
        <w:spacing w:after="0" w:line="240" w:lineRule="auto"/>
        <w:ind w:left="1170" w:hanging="1170"/>
        <w:jc w:val="both"/>
        <w:rPr>
          <w:rFonts w:ascii="Times New Roman" w:hAnsi="Times New Roman"/>
        </w:rPr>
      </w:pPr>
      <w:r w:rsidRPr="00B412E1">
        <w:rPr>
          <w:rFonts w:ascii="Times New Roman" w:hAnsi="Times New Roman"/>
          <w:b/>
        </w:rPr>
        <w:t>Keywords</w:t>
      </w:r>
      <w:r w:rsidRPr="00B412E1">
        <w:rPr>
          <w:rFonts w:ascii="Times New Roman" w:hAnsi="Times New Roman"/>
        </w:rPr>
        <w:t>: Science text cards, Crossword puzzles, Gender, Genetics, Academic Retention and Biology</w:t>
      </w:r>
    </w:p>
    <w:p w14:paraId="45771019" w14:textId="77777777" w:rsidR="00B412E1" w:rsidRPr="00B412E1" w:rsidRDefault="00B412E1" w:rsidP="00B412E1">
      <w:pPr>
        <w:spacing w:after="0" w:line="240" w:lineRule="auto"/>
        <w:jc w:val="both"/>
        <w:rPr>
          <w:rFonts w:ascii="Times New Roman" w:hAnsi="Times New Roman"/>
          <w:b/>
        </w:rPr>
      </w:pPr>
    </w:p>
    <w:p w14:paraId="458394E4" w14:textId="77777777" w:rsidR="00B412E1" w:rsidRPr="00B412E1" w:rsidRDefault="00B412E1" w:rsidP="00B412E1">
      <w:pPr>
        <w:spacing w:after="0" w:line="240" w:lineRule="auto"/>
        <w:jc w:val="both"/>
        <w:rPr>
          <w:rFonts w:ascii="Times New Roman" w:hAnsi="Times New Roman"/>
          <w:b/>
        </w:rPr>
      </w:pPr>
      <w:r w:rsidRPr="00B412E1">
        <w:rPr>
          <w:rFonts w:ascii="Times New Roman" w:hAnsi="Times New Roman"/>
          <w:b/>
        </w:rPr>
        <w:t>Introduction</w:t>
      </w:r>
    </w:p>
    <w:p w14:paraId="63F3DB19" w14:textId="77777777" w:rsidR="00B412E1" w:rsidRPr="00B412E1" w:rsidRDefault="00B412E1" w:rsidP="00B412E1">
      <w:pPr>
        <w:spacing w:after="0" w:line="240" w:lineRule="auto"/>
        <w:jc w:val="both"/>
        <w:rPr>
          <w:rFonts w:ascii="Times New Roman" w:hAnsi="Times New Roman"/>
        </w:rPr>
      </w:pPr>
      <w:r w:rsidRPr="00B412E1">
        <w:rPr>
          <w:rFonts w:ascii="Times New Roman" w:hAnsi="Times New Roman"/>
        </w:rPr>
        <w:tab/>
        <w:t>Science education is a critical component of the school curriculum, with Biology serving as a foundational discipline that deepens students’ understanding of living organisms and their ecosystem. Biology as one of the science subjects is concerned with the study of living things including their functioning, structure, growth, evolution, distribution, identification and taxonomy (Atabang, 2024; Duru, 2025). It is central to many science related courses including medicine, biochemistry, pharmacy, nursing science and agriculture. Being a science of life, Biology is one of the core science subjects taught in the senior secondary schools. Hence, it occupies a very important position in the secondary school curriculum. In Nigeria, the secondary school Biology curriculum is designed and developed to prepare students to acquire adequate laboratory and field skills, meaningful and relevant knowledge in Biology and also to enable students apply scientific knowledge to everyday life in matters of personal, community, health and agriculture among others (Duru, Uko, &amp; Utibe, 2024). Biology is introduced to students at the senior secondary school level as a preparatory ground for human development, where career abilities are groomed, potentials and talents are discovered and energized. Today, Biology pervades literally every field of human endeavors and plays a fundamental role in educational advancement (Uko, Duru, Babayemi, &amp; Atabang, 2025; Aninweze, 2014).</w:t>
      </w:r>
    </w:p>
    <w:p w14:paraId="1D2939FB" w14:textId="77777777" w:rsidR="00B412E1" w:rsidRPr="00B412E1" w:rsidRDefault="00B412E1" w:rsidP="00B412E1">
      <w:pPr>
        <w:spacing w:after="0" w:line="240" w:lineRule="auto"/>
        <w:jc w:val="both"/>
        <w:rPr>
          <w:rFonts w:ascii="Times New Roman" w:hAnsi="Times New Roman"/>
        </w:rPr>
      </w:pPr>
      <w:r w:rsidRPr="00B412E1">
        <w:rPr>
          <w:rFonts w:ascii="Times New Roman" w:hAnsi="Times New Roman"/>
        </w:rPr>
        <w:tab/>
        <w:t xml:space="preserve">Duru, Uko, and Utibe (2023); Adam, Lameed and Adelabu (2023) highlights the importance of Biology to include helping individuals to understand the parts of his/her body and their functions; enabling one to question superstitions due to sustained interest arising from comprehension of the cause of events; understanding and appreciating life; bringing into focus the need to maintain good health; inculcating the individual scientific skills and attitudes in his approach to personal and societal problem; imparting factual knowledge and stimulating scientific reflective thinking so as to produce a better informed individual; promoting the individual for career choice. The study of Biology in senior secondary schools is expected to equip students with useful concepts, principles and theories that will enable them face the challenges before and after graduation. The subject aims at equipping the learner with knowledge, skills and attitudes that are necessary for controlling and preserving the environment; enabling the learner to appreciate humans as the broader community of living organisms (Duru, Uko, &amp; Utibe 2024;Umoke &amp; Nwafor, 2014). The importance of Biology and Biology education for sustainable national development cannot be overemphasized. Biology has contributed to the growth and development </w:t>
      </w:r>
      <w:r w:rsidRPr="00B412E1">
        <w:rPr>
          <w:rFonts w:ascii="Times New Roman" w:hAnsi="Times New Roman"/>
        </w:rPr>
        <w:lastRenderedPageBreak/>
        <w:t>of new and better drugs and vaccines against many human and animal diseases and has also contributed towards the conservation of the environment and endangered species (Duru, 2025).</w:t>
      </w:r>
    </w:p>
    <w:p w14:paraId="51A21B3D" w14:textId="77777777" w:rsidR="00B412E1" w:rsidRPr="00B412E1" w:rsidRDefault="00B412E1" w:rsidP="00B412E1">
      <w:pPr>
        <w:spacing w:after="0" w:line="240" w:lineRule="auto"/>
        <w:jc w:val="both"/>
        <w:rPr>
          <w:rFonts w:ascii="Times New Roman" w:hAnsi="Times New Roman"/>
        </w:rPr>
      </w:pPr>
      <w:r w:rsidRPr="00B412E1">
        <w:rPr>
          <w:rFonts w:ascii="Times New Roman" w:hAnsi="Times New Roman"/>
        </w:rPr>
        <w:tab/>
        <w:t xml:space="preserve">Some topics can sometimes be difficult especially when describing things that cannot be seen or abstract concepts that cannot be fully comprehended at the first time (Atabang, 2024). Some of the topics taught in Biology that students perceive as abstract are genetics, evolution, physiology, micro-organisms, skeletal system among others (Fasasi &amp; Oladejo, 2022). Research studies have shown that a number of concepts in Biology which include Genetics posed difficulty for students to understand and grasped (Duru, Uko, &amp; Utibe, 2023; Esiobu &amp; Soyibo, 2018). Also, some students have the notion that the concept of genetics in Biology is abstract and extremely technical and require only rote memorization to pass (Ogunbanwo, 2019). However, many teachers and students regard the topic of Genetics as very difficult, both to teach and to learn (Okebukola, Ige, Oyeyemi, Olusesi, Owolabi, Okebukola &amp; Osun, 2016). Fasasi and Oladejo (2022), referring to these difficulties, argued that as the revolution in the field of Genetics continues, the web of abstract concepts becomes increasing complex. </w:t>
      </w:r>
    </w:p>
    <w:p w14:paraId="52FBD0D2" w14:textId="77777777" w:rsidR="00B412E1" w:rsidRPr="00B412E1" w:rsidRDefault="00B412E1" w:rsidP="00B412E1">
      <w:pPr>
        <w:spacing w:after="0" w:line="240" w:lineRule="auto"/>
        <w:jc w:val="both"/>
        <w:rPr>
          <w:rFonts w:ascii="Times New Roman" w:hAnsi="Times New Roman"/>
        </w:rPr>
      </w:pPr>
      <w:r w:rsidRPr="00B412E1">
        <w:rPr>
          <w:rFonts w:ascii="Times New Roman" w:hAnsi="Times New Roman"/>
        </w:rPr>
        <w:tab/>
        <w:t xml:space="preserve">According to Akintola (2019), students’ understanding of fundamental of genetics concepts suggest that current instruction in genetics leaves students with insufficient understanding of the technological advances in genetics that they may encounter in their everyday lives, such as genetics counseling and screening. Nor are students informed enough to understand and participate in current debates involving genetic issues such as genetically modified foods, cloning and gene therapy. Conversely, teachers neglect from teaching this topic because of its complexity; students find it difficult because it is perceive as being difficult, abstract and boring hence; students may achieve low academic success and retain poorly in examinations (NERDC, 2015). </w:t>
      </w:r>
    </w:p>
    <w:p w14:paraId="2186E414" w14:textId="77777777" w:rsidR="00B412E1" w:rsidRPr="00B412E1" w:rsidRDefault="00B412E1" w:rsidP="00B412E1">
      <w:pPr>
        <w:spacing w:after="0" w:line="240" w:lineRule="auto"/>
        <w:jc w:val="both"/>
        <w:rPr>
          <w:rFonts w:ascii="Times New Roman" w:hAnsi="Times New Roman"/>
        </w:rPr>
      </w:pPr>
      <w:r w:rsidRPr="00B412E1">
        <w:rPr>
          <w:rFonts w:ascii="Times New Roman" w:hAnsi="Times New Roman"/>
        </w:rPr>
        <w:tab/>
        <w:t>Biology is a subject which students must pass if their overall success is to have any value. A credit pass in Biology is a compulsory requirement for any student seeking admission into all the institutions of higher learning in Nigeria. The knowledge of Biology is needed for National development and global competitiveness in the area of medicine, education, agriculture, physical and health education, especially in sports and environmental studies amongst others (Duru, 2025). It will also help to perpetuate desired favorable traits in the production of high breeds of crops and animals through hybridization and cloning respectively, it can also help in the conservation of natural resources and checkmating population explosion.</w:t>
      </w:r>
    </w:p>
    <w:p w14:paraId="4EE89A4C" w14:textId="77777777" w:rsidR="00B412E1" w:rsidRPr="00B412E1" w:rsidRDefault="00B412E1" w:rsidP="00B412E1">
      <w:pPr>
        <w:spacing w:after="0" w:line="240" w:lineRule="auto"/>
        <w:jc w:val="both"/>
        <w:rPr>
          <w:rFonts w:ascii="Times New Roman" w:hAnsi="Times New Roman"/>
        </w:rPr>
      </w:pPr>
      <w:r w:rsidRPr="00B412E1">
        <w:rPr>
          <w:rFonts w:ascii="Times New Roman" w:hAnsi="Times New Roman"/>
        </w:rPr>
        <w:tab/>
        <w:t xml:space="preserve">Furthermore, the West African Examination Council (WAEC) Chief Examiners, report 2021, 2022, 2023, 2024, 2025 confirm that students retention in Biology is poor (WAEC, 2025). According to the report, the poor academic retention ability in Biology is attributed to difficulty in interpreting data and graphs, particularly </w:t>
      </w:r>
      <w:r w:rsidRPr="00B412E1">
        <w:rPr>
          <w:rFonts w:ascii="Times New Roman" w:hAnsi="Times New Roman"/>
        </w:rPr>
        <w:lastRenderedPageBreak/>
        <w:t>in the objectives test section, lack of understanding of key biological concepts such as genetics, photosynthesis and respiration, poor laboratory skills including difficulties with measurement and observation and above all poor teaching approaches adopted by teachers. According to reports, teachers should adopt more interactive and engaging teaching approaches to help students better understand key concepts, teachers should place greater emphasis on innovative instructional strategies to help students develop practical skills, and that students should practice more objective tests to improve their interpretation and analytical skills. Also, the high rates of failure recorded by Biology students in schools and colleges in Nigeria have been a major concern to researchers.</w:t>
      </w:r>
    </w:p>
    <w:p w14:paraId="4C7436F1" w14:textId="77777777" w:rsidR="00B412E1" w:rsidRPr="00B412E1" w:rsidRDefault="00B412E1" w:rsidP="00B412E1">
      <w:pPr>
        <w:spacing w:after="0" w:line="240" w:lineRule="auto"/>
        <w:jc w:val="both"/>
        <w:rPr>
          <w:rFonts w:ascii="Times New Roman" w:hAnsi="Times New Roman"/>
        </w:rPr>
      </w:pPr>
      <w:r w:rsidRPr="00B412E1">
        <w:rPr>
          <w:rFonts w:ascii="Times New Roman" w:hAnsi="Times New Roman"/>
        </w:rPr>
        <w:tab/>
        <w:t>Consequently, the low retention in Biology in external examinations had been traced to the use of conventional teaching approach and other factors that does not put into consideration the students’ activities in teaching and learning processes (Oluwaseun, Onovroghene &amp; Avodele, 2018; Uko, Duru, Babayemi, &amp; Atabang, 2025). It has been shown that Biology concepts such as genetics among others pose strong resistance to the conventional teaching approach used by teachers and this hinders the realization of Biology objectives and as well as lesson objectives. This is because, conventional approach may lack student to student help, interaction and cooperation needed for effective teaching and learning of difficult concept (Oladejo &amp; Ebisin, 2021).</w:t>
      </w:r>
    </w:p>
    <w:p w14:paraId="216C9385" w14:textId="77777777" w:rsidR="00B412E1" w:rsidRPr="00B412E1" w:rsidRDefault="00B412E1" w:rsidP="00B412E1">
      <w:pPr>
        <w:spacing w:after="0" w:line="240" w:lineRule="auto"/>
        <w:jc w:val="both"/>
        <w:rPr>
          <w:rFonts w:ascii="Times New Roman" w:hAnsi="Times New Roman"/>
        </w:rPr>
      </w:pPr>
      <w:r w:rsidRPr="00B412E1">
        <w:rPr>
          <w:rFonts w:ascii="Times New Roman" w:hAnsi="Times New Roman"/>
        </w:rPr>
        <w:tab/>
        <w:t xml:space="preserve">The use of appropriate teaching approaches in teaching Genetics could help to assuage this poor academic retention. Instructional resources are those materials used in the classroom and science laboratory for instructions and purposes of demonstration by teachers and students. The term instructional approach is used to denote resource materials/methods, anything which can help to transmit learning experiences through any of the senses of touch, sight, smell, taste and hearing (Akpan, 2022; Moses, 2020). They are adopted by teachers in classroom to aid in the attainment of specific learning objectives set out in classroom plans (Etop, Iboro &amp; Obogo, 2023). Studies have shown that the use of instructional resources has improved achievement and retention (Okori &amp; Jerry, 2017). The teaching of Biology without appropriate instructional resources may certainly result in poor academic achievement and retention. According to Osinubi and Okebukola (2014), the teaching of Biology cannot be done effectively without interaction between the teacher, students and the environmental resources. The Biology curriculum is planned and designed to enable the teacher use activity oriented, student-centered approach to teach (Oluwaseun, Onovroghene &amp; Avodele, 2018). </w:t>
      </w:r>
    </w:p>
    <w:p w14:paraId="5D64123B" w14:textId="77777777" w:rsidR="00B412E1" w:rsidRPr="00B412E1" w:rsidRDefault="00B412E1" w:rsidP="00B412E1">
      <w:pPr>
        <w:spacing w:after="0" w:line="240" w:lineRule="auto"/>
        <w:jc w:val="both"/>
        <w:rPr>
          <w:rFonts w:ascii="Times New Roman" w:hAnsi="Times New Roman"/>
        </w:rPr>
      </w:pPr>
      <w:r w:rsidRPr="00B412E1">
        <w:rPr>
          <w:rFonts w:ascii="Times New Roman" w:hAnsi="Times New Roman"/>
        </w:rPr>
        <w:tab/>
        <w:t xml:space="preserve">However, evidence from research has shown that most teachers in Nigeria use verbal exposition of scientific principles, facts and concepts thus, academic retention of Nigerian students in ordinary level Biology is persistently poor over the years (Uko, Duru, Babayemi, &amp; Atabang, 2025; Adam, Lameed &amp; Benson, 2023). This has been a major source of concern for researchers, the school administrators, </w:t>
      </w:r>
      <w:r w:rsidRPr="00B412E1">
        <w:rPr>
          <w:rFonts w:ascii="Times New Roman" w:hAnsi="Times New Roman"/>
        </w:rPr>
        <w:lastRenderedPageBreak/>
        <w:t>parents and the government at large. In an attempt to facilitate the teaching of such content, teachers must adopt resources, analogies, contextualization, multimedia resources (slides), games and physical models (cards or plastic models to represent elements). The combination of these approaches/resources can make learning concepts more significant, easy and meaningful to students and increasing the interest of the students in Biology. Utilizing appropriate teaching resources has proven over time to improve students’ academic retention on what was taught. However, research suggests that students face challenges in comprehending and retaining complex biological concepts, leading to lower academic retention rates in the subject (Gega et al., 2017). To address these issues, educators have been exploring innovative instructional strategies to enhance students learning experiences in Biology. One instructional resource strategy that has been shown may improve students’ academic retention in Biology in this study is the use of science text cards.</w:t>
      </w:r>
    </w:p>
    <w:p w14:paraId="631C551F" w14:textId="77777777" w:rsidR="00B412E1" w:rsidRPr="00B412E1" w:rsidRDefault="00B412E1" w:rsidP="00B412E1">
      <w:pPr>
        <w:spacing w:after="0" w:line="240" w:lineRule="auto"/>
        <w:jc w:val="both"/>
        <w:rPr>
          <w:rFonts w:ascii="Times New Roman" w:hAnsi="Times New Roman"/>
        </w:rPr>
      </w:pPr>
      <w:r w:rsidRPr="00B412E1">
        <w:rPr>
          <w:rFonts w:ascii="Times New Roman" w:hAnsi="Times New Roman"/>
        </w:rPr>
        <w:tab/>
        <w:t>Science text card is a paper containing a picture and name of the picture.” Science text card” is small cards that have picture, word, text or symbol for individual to study a particular topic or describe something (Brady &amp; Fisher, 2016). Science text cards are potable, concise resources that contain key information, definitions, and explanations of Biology concepts. Research has suggested that the use of science text cards can help students reinforce their understanding of important concepts and improve retention of crucial information (Jones &amp; Peterson, 2018). By presenting information in a structured and organized format, science text cards serve as valuable study aids that can help students reinforce their knowledge and review essential concepts in Biology (Montgomery &amp; Richards, 2018). The researcher further maintains that science text cards are widely used as a learning drill to aid memorization by way of spaced repetition. Science text cards are useful for drilling new letters, syllables, words, and other information. It is an innovative teaching resource that is normally used in a classroom, but can also be used more informally (Itighise, 2016). Science text cards can bear vocabulary, historical dates, formulas or any subject matter that can be learned via a question and answer format. In addition to science text cards, another instructional resource strategy that has been shown may impact on student’ academic achievement and retention in Biology in this study is the use of crossword puzzle.</w:t>
      </w:r>
    </w:p>
    <w:p w14:paraId="50FA717C" w14:textId="77777777" w:rsidR="00B412E1" w:rsidRPr="00B412E1" w:rsidRDefault="00B412E1" w:rsidP="00B412E1">
      <w:pPr>
        <w:pStyle w:val="Default"/>
        <w:jc w:val="both"/>
        <w:rPr>
          <w:rFonts w:ascii="Times New Roman" w:hAnsi="Times New Roman"/>
          <w:sz w:val="22"/>
          <w:szCs w:val="22"/>
        </w:rPr>
      </w:pPr>
      <w:r w:rsidRPr="00B412E1">
        <w:rPr>
          <w:rFonts w:ascii="Times New Roman" w:hAnsi="Times New Roman"/>
          <w:sz w:val="22"/>
          <w:szCs w:val="22"/>
        </w:rPr>
        <w:tab/>
        <w:t xml:space="preserve">A crossword puzzle usually takes the form of a square or a rectangular grid of white and black-shaded squares. The game’s goal is to fill the white squares with letters, forming words or phrases, by solving clues, which lead to the answers. In languages that are written left-right, the answer words and phrases are placed in the grid from left to right and from top to bottom. The shaded squares are used to separate the words or phrases (Olagunju &amp; Babayeni, 2014). According to Wordu and Atabang (2024), these puzzle though may not completely replace the traditional way of obtaining theoretical knowledge but can be used as an adjunct to reinforce acquisition of content and enhance the problem-solving skills (Rahman, et al., 2017). Crossword </w:t>
      </w:r>
      <w:r w:rsidRPr="00B412E1">
        <w:rPr>
          <w:rFonts w:ascii="Times New Roman" w:hAnsi="Times New Roman"/>
          <w:sz w:val="22"/>
          <w:szCs w:val="22"/>
        </w:rPr>
        <w:lastRenderedPageBreak/>
        <w:t xml:space="preserve">puzzles are engaging and interactive tools that can help students’ review and practice Biology vocabulary and concepts. By completing crossword puzzles, students can enhance their understanding of key terms and relationships between different concepts in Biology. Crossword puzzles have emerged as a popular instructional tool for enhancing students’ engagement and knowledge retention in Biology. Crossword puzzles provide a fun and interactive way for students to review and practice Biology vocabulary and concepts, thereby strengthening their grasp of essential content (Kim, 2019). However, some variables such as gender may influence how students learn and their academic retention, thus it is important to consider these intervening variables in research in science education. </w:t>
      </w:r>
    </w:p>
    <w:p w14:paraId="32E0791D" w14:textId="7B46FD32" w:rsidR="00B412E1" w:rsidRPr="00B412E1" w:rsidRDefault="00B412E1" w:rsidP="00B412E1">
      <w:pPr>
        <w:pStyle w:val="Default"/>
        <w:jc w:val="both"/>
        <w:rPr>
          <w:rFonts w:ascii="Times New Roman" w:hAnsi="Times New Roman"/>
          <w:sz w:val="22"/>
          <w:szCs w:val="22"/>
        </w:rPr>
      </w:pPr>
      <w:r w:rsidRPr="00B412E1">
        <w:rPr>
          <w:rFonts w:ascii="Times New Roman" w:hAnsi="Times New Roman"/>
          <w:sz w:val="22"/>
          <w:szCs w:val="22"/>
        </w:rPr>
        <w:tab/>
        <w:t>Gender is a socially constructed definition of male and female. Gender is the range of characteristics pertaining to and differentiating between, masculinity and feminity (Atabang &amp;</w:t>
      </w:r>
      <w:r w:rsidR="004E6E6D">
        <w:rPr>
          <w:rFonts w:ascii="Times New Roman" w:hAnsi="Times New Roman"/>
          <w:sz w:val="22"/>
          <w:szCs w:val="22"/>
        </w:rPr>
        <w:t xml:space="preserve"> </w:t>
      </w:r>
      <w:r w:rsidRPr="00B412E1">
        <w:rPr>
          <w:rFonts w:ascii="Times New Roman" w:hAnsi="Times New Roman"/>
          <w:sz w:val="22"/>
          <w:szCs w:val="22"/>
        </w:rPr>
        <w:t xml:space="preserve">Umanah, 2024; Duru, Uko &amp; Utibe, 2024). There has been a continuous call towards gender response to learning of science specifically, Biology by stakeholders. National trends revealed mixed result with regard to the gender gap in science retention. This is because it appears that there is still a considerable bias against female students which impedes their retention (Ingels &amp; Dalton, 2016).  The influence of gender in learning Biology has been of great concern to science educators for a long time, yet no consistent result has emerged. Garcia and Lopez (2018) indicated that male and female students showed similar improvements in academic retention. Gender was not found to be a significant factor in the differences. On the contrary, Garcia and Lopez (2018) found that boys achieve better academically than girls. However, with the contradictions and lack of a clear trend in the gender of students towards Biology, more investigation is imperative. The issue of gender and gender stereotyping permeate all aspects of human endeavours (Umanah &amp; Sunday, 2022). Gender difference has been a long debate issue in educational research but with conflicting results. The inconsistent results of gender as it impact on the academic retention of Biology students are dependent variables considered germane in this study. </w:t>
      </w:r>
      <w:r w:rsidRPr="00B412E1">
        <w:rPr>
          <w:rFonts w:ascii="Times New Roman" w:hAnsi="Times New Roman"/>
          <w:sz w:val="22"/>
          <w:szCs w:val="22"/>
        </w:rPr>
        <w:tab/>
      </w:r>
    </w:p>
    <w:p w14:paraId="689329EB" w14:textId="77777777" w:rsidR="00B412E1" w:rsidRPr="00B412E1" w:rsidRDefault="00B412E1" w:rsidP="00B412E1">
      <w:pPr>
        <w:pStyle w:val="Default"/>
        <w:jc w:val="both"/>
        <w:rPr>
          <w:rFonts w:ascii="Times New Roman" w:hAnsi="Times New Roman"/>
          <w:sz w:val="22"/>
          <w:szCs w:val="22"/>
        </w:rPr>
      </w:pPr>
      <w:r w:rsidRPr="00B412E1">
        <w:rPr>
          <w:rFonts w:ascii="Times New Roman" w:hAnsi="Times New Roman"/>
          <w:sz w:val="22"/>
          <w:szCs w:val="22"/>
        </w:rPr>
        <w:tab/>
        <w:t xml:space="preserve">Atabang and Umanah (2024) defined academic retention as the ability of students to retain and apply learned knowledge over time, ensuring long-term understanding and application of concepts. Gomez and Martinez (2019) explored the role of instructional tools in promoting academic retention in Biology education. Their study demonstrated that utilizing interactive learning resources such as science text cards and crossword puzzle helped students consolidate their understanding of Biology concepts, leading to increased retention levels. The factors that influence retention include context dependency and effects on recall (Chen &amp; Wang, 2018; Atabang &amp; Umanah, 2024; Garcia &amp; Lopez, 2018). This suggests that the characteristics of the environment are encoded as an integral part of memory trace which can be used to enhance retrieval of other information in the trace memory, therefore students are expected to recall more when the environment of learning are </w:t>
      </w:r>
      <w:r w:rsidRPr="00B412E1">
        <w:rPr>
          <w:rFonts w:ascii="Times New Roman" w:hAnsi="Times New Roman"/>
          <w:sz w:val="22"/>
          <w:szCs w:val="22"/>
        </w:rPr>
        <w:lastRenderedPageBreak/>
        <w:t xml:space="preserve">exciting especially when it involved the use of active learning approaches like science text cards and crossword puzzle. In this study, gender is considered as a determinant of students’ retention when exposed to science text cards and crossword puzzles strategies.  </w:t>
      </w:r>
    </w:p>
    <w:p w14:paraId="70BC1B26" w14:textId="77777777" w:rsidR="00B412E1" w:rsidRPr="00B412E1" w:rsidRDefault="00B412E1" w:rsidP="00B412E1">
      <w:pPr>
        <w:pStyle w:val="Default"/>
        <w:jc w:val="both"/>
        <w:rPr>
          <w:rFonts w:ascii="Times New Roman" w:hAnsi="Times New Roman"/>
          <w:sz w:val="22"/>
          <w:szCs w:val="22"/>
        </w:rPr>
      </w:pPr>
      <w:r w:rsidRPr="00B412E1">
        <w:rPr>
          <w:rFonts w:ascii="Times New Roman" w:hAnsi="Times New Roman"/>
          <w:sz w:val="22"/>
          <w:szCs w:val="22"/>
        </w:rPr>
        <w:tab/>
        <w:t>Despite the growing interest in using science text cards and crossword puzzle in Biology education, there is limited research on the specific impact of these instructional approaches on students’ academic retention in Biology. Therefore, this study seeks to investigate the effect of science text cards, crossword puzzles on students’ academic retention in Biology in south-south region, Akwa Ibom State, Nigeria.</w:t>
      </w:r>
    </w:p>
    <w:p w14:paraId="2C9816D9" w14:textId="77777777" w:rsidR="0022538C" w:rsidRDefault="0022538C" w:rsidP="00B412E1">
      <w:pPr>
        <w:pStyle w:val="Default"/>
        <w:jc w:val="both"/>
        <w:rPr>
          <w:rFonts w:ascii="Times New Roman" w:hAnsi="Times New Roman"/>
          <w:b/>
          <w:sz w:val="22"/>
          <w:szCs w:val="22"/>
        </w:rPr>
      </w:pPr>
    </w:p>
    <w:p w14:paraId="7B6A6787" w14:textId="77777777" w:rsidR="00B412E1" w:rsidRPr="00B412E1" w:rsidRDefault="00B412E1" w:rsidP="00B412E1">
      <w:pPr>
        <w:pStyle w:val="Default"/>
        <w:jc w:val="both"/>
        <w:rPr>
          <w:rFonts w:ascii="Times New Roman" w:hAnsi="Times New Roman"/>
          <w:sz w:val="22"/>
          <w:szCs w:val="22"/>
        </w:rPr>
      </w:pPr>
      <w:r w:rsidRPr="00B412E1">
        <w:rPr>
          <w:rFonts w:ascii="Times New Roman" w:hAnsi="Times New Roman"/>
          <w:b/>
          <w:sz w:val="22"/>
          <w:szCs w:val="22"/>
        </w:rPr>
        <w:t>Statement of the Problem</w:t>
      </w:r>
    </w:p>
    <w:p w14:paraId="3C12A772" w14:textId="77777777" w:rsidR="00B412E1" w:rsidRPr="00B412E1" w:rsidRDefault="00B412E1" w:rsidP="00B412E1">
      <w:pPr>
        <w:pStyle w:val="Default"/>
        <w:jc w:val="both"/>
        <w:rPr>
          <w:rFonts w:ascii="Times New Roman" w:hAnsi="Times New Roman"/>
          <w:sz w:val="22"/>
          <w:szCs w:val="22"/>
        </w:rPr>
      </w:pPr>
      <w:r w:rsidRPr="00B412E1">
        <w:rPr>
          <w:rFonts w:ascii="Times New Roman" w:hAnsi="Times New Roman"/>
          <w:sz w:val="22"/>
          <w:szCs w:val="22"/>
        </w:rPr>
        <w:tab/>
        <w:t>Despite the importance of Biology Education in fostering scientific literacy and understanding of the natural world, many students struggle to achieve academic success and retain key biological concepts. Traditional teaching methods often fail to engage students actively and effectively, leading to poor retention rates (Kim, 2019).This necessitates the exploration of innovative instructional strategies to improve learning outcomes.</w:t>
      </w:r>
    </w:p>
    <w:p w14:paraId="32AE8E91" w14:textId="77777777" w:rsidR="00B412E1" w:rsidRPr="00B412E1" w:rsidRDefault="00B412E1" w:rsidP="00B412E1">
      <w:pPr>
        <w:pStyle w:val="Default"/>
        <w:jc w:val="both"/>
        <w:rPr>
          <w:rFonts w:ascii="Times New Roman" w:hAnsi="Times New Roman"/>
          <w:sz w:val="22"/>
          <w:szCs w:val="22"/>
        </w:rPr>
      </w:pPr>
      <w:r w:rsidRPr="00B412E1">
        <w:rPr>
          <w:rFonts w:ascii="Times New Roman" w:hAnsi="Times New Roman"/>
          <w:sz w:val="22"/>
          <w:szCs w:val="22"/>
        </w:rPr>
        <w:tab/>
        <w:t>While science text cards and crossword puzzles have shown promise as engaging and effective learning tools in other contexts, their impact on students’ academic retention specifically within Biology education remains under-researched. There is a lack of empirical evidence to definitely determine the effectiveness of these methods in enhancing students’ understanding, and long-term retention of biological concepts (Jones &amp; Peterson, 2018). Furthermore, the potential influence of gender on the effectiveness of these strategies requires further investigation. Hence, this study is undertaken to determine the effect of science text cards, crossword puzzle instructional materials on senior secondary school students’ retention in genetics in Biology in south-south region of Akwa Ibom State, Nigeria.</w:t>
      </w:r>
    </w:p>
    <w:p w14:paraId="23AC85DC" w14:textId="77777777" w:rsidR="0022538C" w:rsidRDefault="0022538C" w:rsidP="00B412E1">
      <w:pPr>
        <w:spacing w:after="0" w:line="240" w:lineRule="auto"/>
        <w:jc w:val="both"/>
        <w:rPr>
          <w:rFonts w:ascii="Times New Roman" w:hAnsi="Times New Roman"/>
          <w:b/>
        </w:rPr>
      </w:pPr>
    </w:p>
    <w:p w14:paraId="6DA01575" w14:textId="77777777" w:rsidR="00B412E1" w:rsidRPr="00B412E1" w:rsidRDefault="00B412E1" w:rsidP="00B412E1">
      <w:pPr>
        <w:spacing w:after="0" w:line="240" w:lineRule="auto"/>
        <w:jc w:val="both"/>
        <w:rPr>
          <w:rFonts w:ascii="Times New Roman" w:hAnsi="Times New Roman"/>
          <w:b/>
        </w:rPr>
      </w:pPr>
      <w:r w:rsidRPr="00B412E1">
        <w:rPr>
          <w:rFonts w:ascii="Times New Roman" w:hAnsi="Times New Roman"/>
          <w:b/>
        </w:rPr>
        <w:t>Purpose of the Study</w:t>
      </w:r>
    </w:p>
    <w:p w14:paraId="31641FF7" w14:textId="77777777" w:rsidR="00B412E1" w:rsidRPr="00B412E1" w:rsidRDefault="00B412E1" w:rsidP="00B412E1">
      <w:pPr>
        <w:spacing w:after="0" w:line="240" w:lineRule="auto"/>
        <w:jc w:val="both"/>
        <w:rPr>
          <w:rFonts w:ascii="Times New Roman" w:hAnsi="Times New Roman"/>
        </w:rPr>
      </w:pPr>
      <w:r w:rsidRPr="00B412E1">
        <w:rPr>
          <w:rFonts w:ascii="Times New Roman" w:hAnsi="Times New Roman"/>
        </w:rPr>
        <w:tab/>
        <w:t>The main purpose of this study is to investigate the effects of science text cards and crossword puzzle on students’ academic retention in Biology in south-south region, Akwa Ibom State, Nigeria. Specifically, the objectives of the study seek to:</w:t>
      </w:r>
    </w:p>
    <w:p w14:paraId="692B2750" w14:textId="77777777" w:rsidR="00B412E1" w:rsidRPr="00B412E1" w:rsidRDefault="00B412E1" w:rsidP="00B412E1">
      <w:pPr>
        <w:pStyle w:val="ListParagraph"/>
        <w:numPr>
          <w:ilvl w:val="0"/>
          <w:numId w:val="9"/>
        </w:numPr>
        <w:spacing w:after="0" w:line="240" w:lineRule="auto"/>
        <w:ind w:left="567"/>
        <w:jc w:val="both"/>
        <w:rPr>
          <w:rFonts w:ascii="Times New Roman" w:hAnsi="Times New Roman"/>
        </w:rPr>
      </w:pPr>
      <w:r w:rsidRPr="00B412E1">
        <w:rPr>
          <w:rFonts w:ascii="Times New Roman" w:hAnsi="Times New Roman"/>
        </w:rPr>
        <w:t>determine the mean retention scores of Biology students’ taught the concept of genetics using science text cards, crossword puzzle and those taught without.</w:t>
      </w:r>
    </w:p>
    <w:p w14:paraId="37900713" w14:textId="77777777" w:rsidR="00B412E1" w:rsidRPr="00B412E1" w:rsidRDefault="00B412E1" w:rsidP="00B412E1">
      <w:pPr>
        <w:pStyle w:val="ListParagraph"/>
        <w:numPr>
          <w:ilvl w:val="0"/>
          <w:numId w:val="9"/>
        </w:numPr>
        <w:spacing w:after="0" w:line="240" w:lineRule="auto"/>
        <w:ind w:left="567"/>
        <w:jc w:val="both"/>
        <w:rPr>
          <w:rFonts w:ascii="Times New Roman" w:hAnsi="Times New Roman"/>
        </w:rPr>
      </w:pPr>
      <w:r w:rsidRPr="00B412E1">
        <w:rPr>
          <w:rFonts w:ascii="Times New Roman" w:hAnsi="Times New Roman"/>
        </w:rPr>
        <w:t>compare the mean  retention scores of male and female Biology students taught the concept of genetics using science text cards, crossword puzzle and those taught without.</w:t>
      </w:r>
    </w:p>
    <w:p w14:paraId="6EA120B3" w14:textId="77777777" w:rsidR="00B412E1" w:rsidRPr="00B412E1" w:rsidRDefault="00B412E1" w:rsidP="00B412E1">
      <w:pPr>
        <w:pStyle w:val="ListParagraph"/>
        <w:numPr>
          <w:ilvl w:val="0"/>
          <w:numId w:val="9"/>
        </w:numPr>
        <w:spacing w:after="0" w:line="240" w:lineRule="auto"/>
        <w:ind w:left="567"/>
        <w:jc w:val="both"/>
        <w:rPr>
          <w:rFonts w:ascii="Times New Roman" w:hAnsi="Times New Roman"/>
        </w:rPr>
      </w:pPr>
      <w:r w:rsidRPr="00B412E1">
        <w:rPr>
          <w:rFonts w:ascii="Times New Roman" w:hAnsi="Times New Roman"/>
        </w:rPr>
        <w:t>find out the interaction effect of  treatments and gender on the mean retention scores of Biology students’ taught the concept of genetics.</w:t>
      </w:r>
    </w:p>
    <w:p w14:paraId="30A6C943" w14:textId="77777777" w:rsidR="0022538C" w:rsidRDefault="0022538C" w:rsidP="00B412E1">
      <w:pPr>
        <w:spacing w:after="0" w:line="240" w:lineRule="auto"/>
        <w:jc w:val="both"/>
        <w:rPr>
          <w:rFonts w:ascii="Times New Roman" w:hAnsi="Times New Roman"/>
          <w:b/>
        </w:rPr>
      </w:pPr>
    </w:p>
    <w:p w14:paraId="36705B1B" w14:textId="77777777" w:rsidR="00B412E1" w:rsidRPr="00B412E1" w:rsidRDefault="00B412E1" w:rsidP="00B412E1">
      <w:pPr>
        <w:spacing w:after="0" w:line="240" w:lineRule="auto"/>
        <w:jc w:val="both"/>
        <w:rPr>
          <w:rFonts w:ascii="Times New Roman" w:hAnsi="Times New Roman"/>
          <w:b/>
        </w:rPr>
      </w:pPr>
      <w:r w:rsidRPr="00B412E1">
        <w:rPr>
          <w:rFonts w:ascii="Times New Roman" w:hAnsi="Times New Roman"/>
          <w:b/>
        </w:rPr>
        <w:lastRenderedPageBreak/>
        <w:t>Research Questions</w:t>
      </w:r>
    </w:p>
    <w:p w14:paraId="0F63D9D4" w14:textId="77777777" w:rsidR="00B412E1" w:rsidRPr="00B412E1" w:rsidRDefault="00B412E1" w:rsidP="00B412E1">
      <w:pPr>
        <w:pStyle w:val="ListParagraph"/>
        <w:spacing w:line="240" w:lineRule="auto"/>
        <w:ind w:left="360"/>
        <w:jc w:val="both"/>
        <w:rPr>
          <w:rFonts w:ascii="Times New Roman" w:hAnsi="Times New Roman"/>
        </w:rPr>
      </w:pPr>
      <w:r w:rsidRPr="00B412E1">
        <w:rPr>
          <w:rFonts w:ascii="Times New Roman" w:hAnsi="Times New Roman"/>
          <w:b/>
        </w:rPr>
        <w:tab/>
      </w:r>
      <w:r w:rsidRPr="00B412E1">
        <w:rPr>
          <w:rFonts w:ascii="Times New Roman" w:hAnsi="Times New Roman"/>
        </w:rPr>
        <w:t xml:space="preserve">The following research questions raised and answered in the course of the study. </w:t>
      </w:r>
    </w:p>
    <w:p w14:paraId="04A84447" w14:textId="5AD9C83A" w:rsidR="00B412E1" w:rsidRPr="00B412E1" w:rsidRDefault="00B412E1" w:rsidP="0022538C">
      <w:pPr>
        <w:pStyle w:val="ListParagraph"/>
        <w:spacing w:after="0" w:line="240" w:lineRule="auto"/>
        <w:ind w:left="900" w:hanging="540"/>
        <w:jc w:val="both"/>
        <w:rPr>
          <w:rFonts w:ascii="Times New Roman" w:hAnsi="Times New Roman"/>
        </w:rPr>
      </w:pPr>
      <w:r w:rsidRPr="00B412E1">
        <w:rPr>
          <w:rFonts w:ascii="Times New Roman" w:hAnsi="Times New Roman"/>
        </w:rPr>
        <w:t>1.</w:t>
      </w:r>
      <w:r w:rsidRPr="00B412E1">
        <w:rPr>
          <w:rFonts w:ascii="Times New Roman" w:hAnsi="Times New Roman"/>
        </w:rPr>
        <w:tab/>
        <w:t>What difference exist in the mean retention scores o</w:t>
      </w:r>
      <w:r w:rsidR="0022538C">
        <w:rPr>
          <w:rFonts w:ascii="Times New Roman" w:hAnsi="Times New Roman"/>
        </w:rPr>
        <w:t xml:space="preserve">f Biology students’ taught the </w:t>
      </w:r>
      <w:r w:rsidRPr="00B412E1">
        <w:rPr>
          <w:rFonts w:ascii="Times New Roman" w:hAnsi="Times New Roman"/>
        </w:rPr>
        <w:t>concept of genetics using science text cards, crossword puzzle and those taught without?</w:t>
      </w:r>
    </w:p>
    <w:p w14:paraId="46501C5A" w14:textId="77777777" w:rsidR="00B412E1" w:rsidRPr="00B412E1" w:rsidRDefault="00B412E1" w:rsidP="00B412E1">
      <w:pPr>
        <w:pStyle w:val="ListParagraph"/>
        <w:spacing w:after="0" w:line="240" w:lineRule="auto"/>
        <w:ind w:hanging="360"/>
        <w:jc w:val="both"/>
        <w:rPr>
          <w:rFonts w:ascii="Times New Roman" w:hAnsi="Times New Roman"/>
        </w:rPr>
      </w:pPr>
      <w:r w:rsidRPr="00B412E1">
        <w:rPr>
          <w:rFonts w:ascii="Times New Roman" w:hAnsi="Times New Roman"/>
        </w:rPr>
        <w:t>2.</w:t>
      </w:r>
      <w:r w:rsidRPr="00B412E1">
        <w:rPr>
          <w:rFonts w:ascii="Times New Roman" w:hAnsi="Times New Roman"/>
        </w:rPr>
        <w:tab/>
        <w:t>What is the difference in the mean retention scores of male and female Biology students taught the concept of genetics using science text cards, crossword puzzle and those taught without?</w:t>
      </w:r>
    </w:p>
    <w:p w14:paraId="0A5C8A41" w14:textId="77777777" w:rsidR="00B412E1" w:rsidRPr="0022538C" w:rsidRDefault="00B412E1" w:rsidP="00B412E1">
      <w:pPr>
        <w:pStyle w:val="ListParagraph"/>
        <w:spacing w:line="240" w:lineRule="auto"/>
        <w:ind w:left="360"/>
        <w:jc w:val="both"/>
        <w:rPr>
          <w:rFonts w:ascii="Times New Roman" w:hAnsi="Times New Roman"/>
          <w:sz w:val="4"/>
        </w:rPr>
      </w:pPr>
    </w:p>
    <w:p w14:paraId="1B30A620" w14:textId="77777777" w:rsidR="00B412E1" w:rsidRPr="00B412E1" w:rsidRDefault="00B412E1" w:rsidP="00B412E1">
      <w:pPr>
        <w:pStyle w:val="ListParagraph"/>
        <w:spacing w:after="0" w:line="240" w:lineRule="auto"/>
        <w:ind w:hanging="360"/>
        <w:jc w:val="both"/>
        <w:rPr>
          <w:rFonts w:ascii="Times New Roman" w:hAnsi="Times New Roman"/>
        </w:rPr>
      </w:pPr>
      <w:r w:rsidRPr="00B412E1">
        <w:rPr>
          <w:rFonts w:ascii="Times New Roman" w:hAnsi="Times New Roman"/>
        </w:rPr>
        <w:t>3.</w:t>
      </w:r>
      <w:r w:rsidRPr="00B412E1">
        <w:rPr>
          <w:rFonts w:ascii="Times New Roman" w:hAnsi="Times New Roman"/>
        </w:rPr>
        <w:tab/>
        <w:t>What is the interaction effect of treatments and gender on the mean retention scores of Biology students’ taught the concept of genetics?</w:t>
      </w:r>
    </w:p>
    <w:p w14:paraId="3461CA2E" w14:textId="77777777" w:rsidR="00B412E1" w:rsidRPr="0022538C" w:rsidRDefault="00B412E1" w:rsidP="00B412E1">
      <w:pPr>
        <w:tabs>
          <w:tab w:val="left" w:pos="2700"/>
        </w:tabs>
        <w:spacing w:after="0" w:line="240" w:lineRule="auto"/>
        <w:jc w:val="both"/>
        <w:rPr>
          <w:rFonts w:ascii="Times New Roman" w:hAnsi="Times New Roman"/>
          <w:b/>
          <w:sz w:val="12"/>
        </w:rPr>
      </w:pPr>
    </w:p>
    <w:p w14:paraId="2696152A" w14:textId="77777777" w:rsidR="00B412E1" w:rsidRPr="00B412E1" w:rsidRDefault="00B412E1" w:rsidP="00B412E1">
      <w:pPr>
        <w:tabs>
          <w:tab w:val="left" w:pos="2700"/>
        </w:tabs>
        <w:spacing w:after="0" w:line="240" w:lineRule="auto"/>
        <w:jc w:val="both"/>
        <w:rPr>
          <w:rFonts w:ascii="Times New Roman" w:hAnsi="Times New Roman"/>
        </w:rPr>
      </w:pPr>
      <w:r w:rsidRPr="00B412E1">
        <w:rPr>
          <w:rFonts w:ascii="Times New Roman" w:hAnsi="Times New Roman"/>
          <w:b/>
        </w:rPr>
        <w:t xml:space="preserve">Null Hypotheses </w:t>
      </w:r>
    </w:p>
    <w:p w14:paraId="66B6A68D" w14:textId="77777777" w:rsidR="00B412E1" w:rsidRPr="00B412E1" w:rsidRDefault="00B412E1" w:rsidP="00B412E1">
      <w:pPr>
        <w:spacing w:after="0" w:line="240" w:lineRule="auto"/>
        <w:jc w:val="both"/>
        <w:rPr>
          <w:rFonts w:ascii="Times New Roman" w:hAnsi="Times New Roman"/>
        </w:rPr>
      </w:pPr>
      <w:r w:rsidRPr="00B412E1">
        <w:rPr>
          <w:rFonts w:ascii="Times New Roman" w:hAnsi="Times New Roman"/>
        </w:rPr>
        <w:tab/>
        <w:t>The following null hypotheses were formulated and tested at 0.05 level of significance .</w:t>
      </w:r>
    </w:p>
    <w:p w14:paraId="08205534" w14:textId="77777777" w:rsidR="00B412E1" w:rsidRPr="00B412E1" w:rsidRDefault="00B412E1" w:rsidP="00B412E1">
      <w:pPr>
        <w:spacing w:after="0" w:line="240" w:lineRule="auto"/>
        <w:ind w:left="720" w:hanging="360"/>
        <w:jc w:val="both"/>
        <w:rPr>
          <w:rFonts w:ascii="Times New Roman" w:hAnsi="Times New Roman"/>
        </w:rPr>
      </w:pPr>
    </w:p>
    <w:p w14:paraId="5B716788" w14:textId="77777777" w:rsidR="00B412E1" w:rsidRPr="00B412E1" w:rsidRDefault="00B412E1" w:rsidP="00B412E1">
      <w:pPr>
        <w:spacing w:after="0" w:line="240" w:lineRule="auto"/>
        <w:ind w:left="720" w:hanging="360"/>
        <w:jc w:val="both"/>
        <w:rPr>
          <w:rFonts w:ascii="Times New Roman" w:hAnsi="Times New Roman"/>
        </w:rPr>
      </w:pPr>
      <w:r w:rsidRPr="00B412E1">
        <w:rPr>
          <w:rFonts w:ascii="Times New Roman" w:hAnsi="Times New Roman"/>
        </w:rPr>
        <w:t>1.</w:t>
      </w:r>
      <w:r w:rsidRPr="00B412E1">
        <w:rPr>
          <w:rFonts w:ascii="Times New Roman" w:hAnsi="Times New Roman"/>
        </w:rPr>
        <w:tab/>
        <w:t>There is no significant difference in the mean retention scores of Biology students’ taught the concept of genetics using science text cards, crossword puzzle and those taught without.</w:t>
      </w:r>
    </w:p>
    <w:p w14:paraId="289DBCBA" w14:textId="77777777" w:rsidR="00B412E1" w:rsidRPr="00B412E1" w:rsidRDefault="00B412E1" w:rsidP="00B412E1">
      <w:pPr>
        <w:spacing w:after="0" w:line="240" w:lineRule="auto"/>
        <w:ind w:left="720" w:hanging="360"/>
        <w:jc w:val="both"/>
        <w:rPr>
          <w:rFonts w:ascii="Times New Roman" w:hAnsi="Times New Roman"/>
        </w:rPr>
      </w:pPr>
      <w:r w:rsidRPr="00B412E1">
        <w:rPr>
          <w:rFonts w:ascii="Times New Roman" w:hAnsi="Times New Roman"/>
        </w:rPr>
        <w:t>2.</w:t>
      </w:r>
      <w:r w:rsidRPr="00B412E1">
        <w:rPr>
          <w:rFonts w:ascii="Times New Roman" w:hAnsi="Times New Roman"/>
        </w:rPr>
        <w:tab/>
        <w:t>There is no significant difference in the mean retention scores of male and female Biology students taught the concept of genetics using science text cards, crossword puzzle and those taught without.</w:t>
      </w:r>
    </w:p>
    <w:p w14:paraId="465DE9C3" w14:textId="77777777" w:rsidR="00B412E1" w:rsidRPr="00B412E1" w:rsidRDefault="00B412E1" w:rsidP="00B412E1">
      <w:pPr>
        <w:spacing w:after="0" w:line="240" w:lineRule="auto"/>
        <w:ind w:left="720" w:hanging="360"/>
        <w:jc w:val="both"/>
        <w:rPr>
          <w:rFonts w:ascii="Times New Roman" w:hAnsi="Times New Roman"/>
        </w:rPr>
      </w:pPr>
      <w:r w:rsidRPr="00B412E1">
        <w:rPr>
          <w:rFonts w:ascii="Times New Roman" w:hAnsi="Times New Roman"/>
        </w:rPr>
        <w:t>3.</w:t>
      </w:r>
      <w:r w:rsidRPr="00B412E1">
        <w:rPr>
          <w:rFonts w:ascii="Times New Roman" w:hAnsi="Times New Roman"/>
        </w:rPr>
        <w:tab/>
        <w:t>There is no significant interaction effect of treatments and gender on the mean retention scores of Biology students’ taught the concept of genetics.</w:t>
      </w:r>
    </w:p>
    <w:p w14:paraId="1BDDAE8A" w14:textId="77777777" w:rsidR="00B412E1" w:rsidRPr="00B412E1" w:rsidRDefault="00B412E1" w:rsidP="00B412E1">
      <w:pPr>
        <w:spacing w:after="0" w:line="240" w:lineRule="auto"/>
        <w:ind w:left="720" w:hanging="360"/>
        <w:jc w:val="both"/>
        <w:rPr>
          <w:rFonts w:ascii="Times New Roman" w:hAnsi="Times New Roman"/>
        </w:rPr>
      </w:pPr>
    </w:p>
    <w:p w14:paraId="227DAFAA" w14:textId="77777777" w:rsidR="00B412E1" w:rsidRPr="00B412E1" w:rsidRDefault="00B412E1" w:rsidP="00B412E1">
      <w:pPr>
        <w:spacing w:after="0" w:line="240" w:lineRule="auto"/>
        <w:jc w:val="both"/>
        <w:rPr>
          <w:rFonts w:ascii="Times New Roman" w:hAnsi="Times New Roman"/>
          <w:b/>
        </w:rPr>
      </w:pPr>
      <w:r w:rsidRPr="00B412E1">
        <w:rPr>
          <w:rFonts w:ascii="Times New Roman" w:hAnsi="Times New Roman"/>
          <w:b/>
        </w:rPr>
        <w:t>Methodology</w:t>
      </w:r>
    </w:p>
    <w:p w14:paraId="4AC8C3D4" w14:textId="741983A2" w:rsidR="00B412E1" w:rsidRPr="00B412E1" w:rsidRDefault="00B412E1" w:rsidP="00B412E1">
      <w:pPr>
        <w:spacing w:after="0" w:line="240" w:lineRule="auto"/>
        <w:jc w:val="both"/>
        <w:rPr>
          <w:rFonts w:ascii="Times New Roman" w:eastAsia="Time New Romans" w:hAnsi="Times New Roman"/>
        </w:rPr>
      </w:pPr>
      <w:r w:rsidRPr="00B412E1">
        <w:rPr>
          <w:rFonts w:ascii="Times New Roman" w:eastAsia="Time New Romans" w:hAnsi="Times New Roman"/>
        </w:rPr>
        <w:tab/>
      </w:r>
      <w:r w:rsidRPr="00B412E1">
        <w:rPr>
          <w:rFonts w:ascii="Times New Roman" w:hAnsi="Times New Roman"/>
        </w:rPr>
        <w:t>This study employed quasi-ex</w:t>
      </w:r>
      <w:r w:rsidR="004E6E6D">
        <w:rPr>
          <w:rFonts w:ascii="Times New Roman" w:hAnsi="Times New Roman"/>
        </w:rPr>
        <w:t>perimental pretest posttest non-</w:t>
      </w:r>
      <w:r w:rsidRPr="00B412E1">
        <w:rPr>
          <w:rFonts w:ascii="Times New Roman" w:hAnsi="Times New Roman"/>
        </w:rPr>
        <w:t xml:space="preserve">equivalent control group design. </w:t>
      </w:r>
      <w:r w:rsidRPr="00B412E1">
        <w:rPr>
          <w:rFonts w:ascii="Times New Roman" w:eastAsia="Time New Romans" w:hAnsi="Times New Roman"/>
        </w:rPr>
        <w:t xml:space="preserve">This design is chosen because the participants were not randomized hence intact classes was used for data gathering. This study in the context of this design employed two experimental groups and a control group. The study was carried out in the south-south region </w:t>
      </w:r>
      <w:r w:rsidRPr="00B412E1">
        <w:rPr>
          <w:rFonts w:ascii="Times New Roman" w:hAnsi="Times New Roman"/>
        </w:rPr>
        <w:t>located at approximately 4.75</w:t>
      </w:r>
      <w:r w:rsidRPr="00B412E1">
        <w:rPr>
          <w:rFonts w:ascii="Times New Roman" w:hAnsi="Times New Roman"/>
          <w:vertAlign w:val="superscript"/>
        </w:rPr>
        <w:t xml:space="preserve">o </w:t>
      </w:r>
      <w:r w:rsidRPr="00B412E1">
        <w:rPr>
          <w:rFonts w:ascii="Times New Roman" w:hAnsi="Times New Roman"/>
        </w:rPr>
        <w:t>North latitude and 8.20</w:t>
      </w:r>
      <w:r w:rsidRPr="00B412E1">
        <w:rPr>
          <w:rFonts w:ascii="Times New Roman" w:hAnsi="Times New Roman"/>
          <w:vertAlign w:val="superscript"/>
        </w:rPr>
        <w:t xml:space="preserve"> o </w:t>
      </w:r>
      <w:r w:rsidRPr="00B412E1">
        <w:rPr>
          <w:rFonts w:ascii="Times New Roman" w:hAnsi="Times New Roman"/>
        </w:rPr>
        <w:t>East longitude situated in the southern part of Nigeria, along the coastline of the Atlantic Ocean</w:t>
      </w:r>
      <w:r w:rsidRPr="00B412E1">
        <w:rPr>
          <w:rFonts w:ascii="Times New Roman" w:eastAsia="Time New Romans" w:hAnsi="Times New Roman"/>
        </w:rPr>
        <w:t xml:space="preserve">, Akwa Ibom State, Nigeria. Population of the study consisted of all the 1,423 students with males accounting for 724 and females 699 of Senior Secondary Two (SSII) Biology students during the 2024/2025 academic session. A sample size of </w:t>
      </w:r>
      <w:r w:rsidRPr="00B412E1">
        <w:rPr>
          <w:rFonts w:ascii="Times New Roman" w:eastAsia="Time New Romans" w:hAnsi="Times New Roman"/>
        </w:rPr>
        <w:tab/>
        <w:t xml:space="preserve">One Hundred and Fifty (150) senior secondary II Biology students drawn from three schools in their intact classes through criterion and simple random sampling techniques was used for the study. </w:t>
      </w:r>
      <w:r w:rsidRPr="00B412E1">
        <w:rPr>
          <w:rFonts w:ascii="Times New Roman" w:hAnsi="Times New Roman"/>
        </w:rPr>
        <w:t xml:space="preserve">Genetics Retention Test (GRT) was used to gather data for the study. The items are expected to test students’ academic retention. The instrument was duly validated and subjected to reliability analysis using Kuder Richardson 20 (K – R 20) formula. The result showed reliability coefficient of 0.82 and was deemed appropriate for the main study. Descriptive </w:t>
      </w:r>
      <w:r w:rsidRPr="00B412E1">
        <w:rPr>
          <w:rFonts w:ascii="Times New Roman" w:hAnsi="Times New Roman"/>
        </w:rPr>
        <w:lastRenderedPageBreak/>
        <w:t>statistics of mean and standard deviation were used in answering the research questions while analysis of covariance (ANCOVA) was used in testing the hypotheses at 0.05 Alpha level. The GRT was administered to students as pretest and posttest. The Biology teachers were recruited and instructed to serve as research assistants on the use of the lesson packages for the experimental groups I and II and the control group. The lesson package for the experimental group I was designed using science text cards instructional material, experimental group II lesson package was based on cross word puzzle instructional material and the control group taught without instructional material. Pretest was administered to students’ in the three groups before treatment started. The treatment lasted for two weeks after which the GRT was reshuffled and administered as posttest to students in the three groups. Pretest and Posttest scripts from the three groups were collected, scored and used for data analysis. The research questions were answered using Analysis of Covariance (ANCOVA) at .05 level significance.</w:t>
      </w:r>
    </w:p>
    <w:p w14:paraId="37FCF233" w14:textId="77777777" w:rsidR="004E6E6D" w:rsidRDefault="004E6E6D" w:rsidP="00B412E1">
      <w:pPr>
        <w:spacing w:after="0" w:line="240" w:lineRule="auto"/>
        <w:jc w:val="both"/>
        <w:rPr>
          <w:rFonts w:ascii="Times New Roman" w:hAnsi="Times New Roman"/>
          <w:b/>
        </w:rPr>
      </w:pPr>
    </w:p>
    <w:p w14:paraId="130D8944" w14:textId="77777777" w:rsidR="00B412E1" w:rsidRPr="00B412E1" w:rsidRDefault="00B412E1" w:rsidP="00B412E1">
      <w:pPr>
        <w:spacing w:after="0" w:line="240" w:lineRule="auto"/>
        <w:jc w:val="both"/>
        <w:rPr>
          <w:rFonts w:ascii="Times New Roman" w:hAnsi="Times New Roman"/>
          <w:b/>
        </w:rPr>
      </w:pPr>
      <w:r w:rsidRPr="00B412E1">
        <w:rPr>
          <w:rFonts w:ascii="Times New Roman" w:hAnsi="Times New Roman"/>
          <w:b/>
        </w:rPr>
        <w:t>Results</w:t>
      </w:r>
    </w:p>
    <w:p w14:paraId="7DE463F1" w14:textId="77777777" w:rsidR="004E6E6D" w:rsidRDefault="004E6E6D" w:rsidP="00B412E1">
      <w:pPr>
        <w:spacing w:after="0" w:line="240" w:lineRule="auto"/>
        <w:jc w:val="both"/>
        <w:rPr>
          <w:rFonts w:ascii="Times New Roman" w:hAnsi="Times New Roman"/>
          <w:b/>
        </w:rPr>
      </w:pPr>
    </w:p>
    <w:p w14:paraId="7E56880F" w14:textId="5A84B87F" w:rsidR="00B412E1" w:rsidRPr="00B412E1" w:rsidRDefault="00B412E1" w:rsidP="00B412E1">
      <w:pPr>
        <w:spacing w:after="0" w:line="240" w:lineRule="auto"/>
        <w:jc w:val="both"/>
        <w:rPr>
          <w:rFonts w:ascii="Times New Roman" w:hAnsi="Times New Roman"/>
        </w:rPr>
      </w:pPr>
      <w:r w:rsidRPr="00B412E1">
        <w:rPr>
          <w:rFonts w:ascii="Times New Roman" w:hAnsi="Times New Roman"/>
          <w:b/>
        </w:rPr>
        <w:t xml:space="preserve">Research Question </w:t>
      </w:r>
      <w:r w:rsidR="0022538C">
        <w:rPr>
          <w:rFonts w:ascii="Times New Roman" w:hAnsi="Times New Roman"/>
          <w:b/>
        </w:rPr>
        <w:t xml:space="preserve">1: </w:t>
      </w:r>
      <w:r w:rsidRPr="00B412E1">
        <w:rPr>
          <w:rFonts w:ascii="Times New Roman" w:hAnsi="Times New Roman"/>
        </w:rPr>
        <w:t>What difference exist in the  mean retention scores of Biology students’ taught the concept of genetics using science text cards, crossword puzzle and those taught without?</w:t>
      </w:r>
    </w:p>
    <w:p w14:paraId="58AEAC98" w14:textId="77777777" w:rsidR="00B412E1" w:rsidRPr="00B412E1" w:rsidRDefault="00B412E1" w:rsidP="00B412E1">
      <w:pPr>
        <w:pStyle w:val="NoSpacing"/>
        <w:jc w:val="both"/>
        <w:rPr>
          <w:rFonts w:ascii="Times New Roman" w:hAnsi="Times New Roman" w:cs="Times New Roman"/>
        </w:rPr>
      </w:pPr>
      <w:r w:rsidRPr="00B412E1">
        <w:rPr>
          <w:rFonts w:ascii="Times New Roman" w:hAnsi="Times New Roman" w:cs="Times New Roman"/>
        </w:rPr>
        <w:t>Mean and standard deviation were used to answer research question two and the result is shown in Table 1.</w:t>
      </w:r>
    </w:p>
    <w:p w14:paraId="11DBCABA" w14:textId="77777777" w:rsidR="004E6E6D" w:rsidRDefault="004E6E6D" w:rsidP="00B412E1">
      <w:pPr>
        <w:pStyle w:val="NoSpacing"/>
        <w:ind w:left="1080" w:hanging="990"/>
        <w:jc w:val="both"/>
        <w:rPr>
          <w:rFonts w:ascii="Times New Roman" w:hAnsi="Times New Roman" w:cs="Times New Roman"/>
          <w:b/>
        </w:rPr>
      </w:pPr>
    </w:p>
    <w:p w14:paraId="40203AE1" w14:textId="77777777" w:rsidR="00B412E1" w:rsidRPr="00B412E1" w:rsidRDefault="00B412E1" w:rsidP="00B412E1">
      <w:pPr>
        <w:pStyle w:val="NoSpacing"/>
        <w:ind w:left="1080" w:hanging="990"/>
        <w:jc w:val="both"/>
        <w:rPr>
          <w:rFonts w:ascii="Times New Roman" w:hAnsi="Times New Roman" w:cs="Times New Roman"/>
        </w:rPr>
      </w:pPr>
      <w:r w:rsidRPr="00B412E1">
        <w:rPr>
          <w:rFonts w:ascii="Times New Roman" w:hAnsi="Times New Roman" w:cs="Times New Roman"/>
          <w:b/>
        </w:rPr>
        <w:t>Table 1: Descriptive statistics of mean retention scores of Biology students’ taught the concept of genetics using science text cards, crossword puzzle and those taught without instructional materials</w:t>
      </w:r>
    </w:p>
    <w:tbl>
      <w:tblPr>
        <w:tblStyle w:val="TableGrid"/>
        <w:tblW w:w="0" w:type="auto"/>
        <w:tblInd w:w="198" w:type="dxa"/>
        <w:tblBorders>
          <w:left w:val="none" w:sz="0" w:space="0" w:color="auto"/>
          <w:right w:val="none" w:sz="0" w:space="0" w:color="auto"/>
          <w:insideV w:val="none" w:sz="0" w:space="0" w:color="auto"/>
        </w:tblBorders>
        <w:tblLook w:val="04A0" w:firstRow="1" w:lastRow="0" w:firstColumn="1" w:lastColumn="0" w:noHBand="0" w:noVBand="1"/>
      </w:tblPr>
      <w:tblGrid>
        <w:gridCol w:w="1841"/>
        <w:gridCol w:w="580"/>
        <w:gridCol w:w="853"/>
        <w:gridCol w:w="790"/>
        <w:gridCol w:w="896"/>
        <w:gridCol w:w="753"/>
        <w:gridCol w:w="1559"/>
      </w:tblGrid>
      <w:tr w:rsidR="00B412E1" w:rsidRPr="00B412E1" w14:paraId="6DA2AC0D" w14:textId="77777777" w:rsidTr="00681EF8">
        <w:tc>
          <w:tcPr>
            <w:tcW w:w="2470" w:type="dxa"/>
            <w:tcBorders>
              <w:bottom w:val="nil"/>
            </w:tcBorders>
          </w:tcPr>
          <w:p w14:paraId="2F7FA6A7" w14:textId="77777777" w:rsidR="00B412E1" w:rsidRPr="00B412E1" w:rsidRDefault="00B412E1" w:rsidP="00681EF8">
            <w:pPr>
              <w:jc w:val="both"/>
              <w:rPr>
                <w:rFonts w:ascii="Times New Roman" w:hAnsi="Times New Roman"/>
                <w:color w:val="000000" w:themeColor="text1"/>
              </w:rPr>
            </w:pPr>
            <w:r w:rsidRPr="00B412E1">
              <w:rPr>
                <w:rFonts w:ascii="Times New Roman" w:hAnsi="Times New Roman"/>
              </w:rPr>
              <w:t>Materials</w:t>
            </w:r>
          </w:p>
        </w:tc>
        <w:tc>
          <w:tcPr>
            <w:tcW w:w="705" w:type="dxa"/>
            <w:tcBorders>
              <w:bottom w:val="nil"/>
            </w:tcBorders>
          </w:tcPr>
          <w:p w14:paraId="4F291122" w14:textId="77777777" w:rsidR="00B412E1" w:rsidRPr="00B412E1" w:rsidRDefault="00B412E1" w:rsidP="00681EF8">
            <w:pPr>
              <w:jc w:val="both"/>
              <w:rPr>
                <w:rFonts w:ascii="Times New Roman" w:hAnsi="Times New Roman"/>
                <w:color w:val="000000" w:themeColor="text1"/>
              </w:rPr>
            </w:pPr>
            <w:r w:rsidRPr="00B412E1">
              <w:rPr>
                <w:rFonts w:ascii="Times New Roman" w:hAnsi="Times New Roman"/>
                <w:color w:val="000000" w:themeColor="text1"/>
              </w:rPr>
              <w:t>N</w:t>
            </w:r>
          </w:p>
        </w:tc>
        <w:tc>
          <w:tcPr>
            <w:tcW w:w="1925" w:type="dxa"/>
            <w:gridSpan w:val="2"/>
            <w:tcBorders>
              <w:bottom w:val="nil"/>
            </w:tcBorders>
          </w:tcPr>
          <w:p w14:paraId="75833597"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color w:val="000000" w:themeColor="text1"/>
              </w:rPr>
              <w:t>Pretest</w:t>
            </w:r>
          </w:p>
        </w:tc>
        <w:tc>
          <w:tcPr>
            <w:tcW w:w="1937" w:type="dxa"/>
            <w:gridSpan w:val="2"/>
            <w:tcBorders>
              <w:bottom w:val="nil"/>
            </w:tcBorders>
          </w:tcPr>
          <w:p w14:paraId="45ABE5CE"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color w:val="000000" w:themeColor="text1"/>
              </w:rPr>
              <w:t>Posttest</w:t>
            </w:r>
          </w:p>
        </w:tc>
        <w:tc>
          <w:tcPr>
            <w:tcW w:w="1909" w:type="dxa"/>
            <w:tcBorders>
              <w:bottom w:val="nil"/>
            </w:tcBorders>
          </w:tcPr>
          <w:p w14:paraId="6E9BE4BA"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color w:val="000000" w:themeColor="text1"/>
              </w:rPr>
              <w:t>Mean Difference</w:t>
            </w:r>
          </w:p>
        </w:tc>
      </w:tr>
      <w:tr w:rsidR="00B412E1" w:rsidRPr="00B412E1" w14:paraId="50972EED" w14:textId="77777777" w:rsidTr="00681EF8">
        <w:tc>
          <w:tcPr>
            <w:tcW w:w="2470" w:type="dxa"/>
            <w:tcBorders>
              <w:top w:val="nil"/>
              <w:bottom w:val="single" w:sz="4" w:space="0" w:color="auto"/>
            </w:tcBorders>
          </w:tcPr>
          <w:p w14:paraId="14AF71ED" w14:textId="77777777" w:rsidR="00B412E1" w:rsidRPr="00B412E1" w:rsidRDefault="00B412E1" w:rsidP="00681EF8">
            <w:pPr>
              <w:jc w:val="both"/>
              <w:rPr>
                <w:rFonts w:ascii="Times New Roman" w:hAnsi="Times New Roman"/>
                <w:color w:val="000000" w:themeColor="text1"/>
              </w:rPr>
            </w:pPr>
          </w:p>
        </w:tc>
        <w:tc>
          <w:tcPr>
            <w:tcW w:w="705" w:type="dxa"/>
            <w:tcBorders>
              <w:top w:val="nil"/>
              <w:bottom w:val="single" w:sz="4" w:space="0" w:color="auto"/>
            </w:tcBorders>
          </w:tcPr>
          <w:p w14:paraId="29B246AC" w14:textId="77777777" w:rsidR="00B412E1" w:rsidRPr="00B412E1" w:rsidRDefault="00B412E1" w:rsidP="00681EF8">
            <w:pPr>
              <w:jc w:val="both"/>
              <w:rPr>
                <w:rFonts w:ascii="Times New Roman" w:hAnsi="Times New Roman"/>
                <w:color w:val="000000" w:themeColor="text1"/>
              </w:rPr>
            </w:pPr>
          </w:p>
        </w:tc>
        <w:tc>
          <w:tcPr>
            <w:tcW w:w="971" w:type="dxa"/>
            <w:tcBorders>
              <w:top w:val="nil"/>
              <w:bottom w:val="single" w:sz="4" w:space="0" w:color="auto"/>
            </w:tcBorders>
          </w:tcPr>
          <w:p w14:paraId="374E0974"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color w:val="000000" w:themeColor="text1"/>
              </w:rPr>
              <w:t>Mean</w:t>
            </w:r>
          </w:p>
        </w:tc>
        <w:tc>
          <w:tcPr>
            <w:tcW w:w="954" w:type="dxa"/>
            <w:tcBorders>
              <w:top w:val="nil"/>
              <w:bottom w:val="single" w:sz="4" w:space="0" w:color="auto"/>
            </w:tcBorders>
          </w:tcPr>
          <w:p w14:paraId="47CD803B"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color w:val="000000" w:themeColor="text1"/>
              </w:rPr>
              <w:t>SD</w:t>
            </w:r>
          </w:p>
        </w:tc>
        <w:tc>
          <w:tcPr>
            <w:tcW w:w="1052" w:type="dxa"/>
            <w:tcBorders>
              <w:top w:val="nil"/>
              <w:bottom w:val="single" w:sz="4" w:space="0" w:color="auto"/>
            </w:tcBorders>
          </w:tcPr>
          <w:p w14:paraId="31BD3026"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color w:val="000000" w:themeColor="text1"/>
              </w:rPr>
              <w:t>Mean</w:t>
            </w:r>
          </w:p>
        </w:tc>
        <w:tc>
          <w:tcPr>
            <w:tcW w:w="885" w:type="dxa"/>
            <w:tcBorders>
              <w:top w:val="nil"/>
              <w:bottom w:val="single" w:sz="4" w:space="0" w:color="auto"/>
            </w:tcBorders>
          </w:tcPr>
          <w:p w14:paraId="41ECFE0B"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color w:val="000000" w:themeColor="text1"/>
              </w:rPr>
              <w:t>SD</w:t>
            </w:r>
          </w:p>
        </w:tc>
        <w:tc>
          <w:tcPr>
            <w:tcW w:w="1909" w:type="dxa"/>
            <w:tcBorders>
              <w:top w:val="nil"/>
              <w:bottom w:val="single" w:sz="4" w:space="0" w:color="auto"/>
            </w:tcBorders>
          </w:tcPr>
          <w:p w14:paraId="3BDAB67A" w14:textId="77777777" w:rsidR="00B412E1" w:rsidRPr="00B412E1" w:rsidRDefault="00B412E1" w:rsidP="00681EF8">
            <w:pPr>
              <w:jc w:val="center"/>
              <w:rPr>
                <w:rFonts w:ascii="Times New Roman" w:hAnsi="Times New Roman"/>
                <w:color w:val="000000" w:themeColor="text1"/>
              </w:rPr>
            </w:pPr>
          </w:p>
        </w:tc>
      </w:tr>
      <w:tr w:rsidR="00B412E1" w:rsidRPr="00B412E1" w14:paraId="1D1740B6" w14:textId="77777777" w:rsidTr="00681EF8">
        <w:tc>
          <w:tcPr>
            <w:tcW w:w="2470" w:type="dxa"/>
            <w:tcBorders>
              <w:bottom w:val="nil"/>
            </w:tcBorders>
          </w:tcPr>
          <w:p w14:paraId="52F0144F" w14:textId="77777777" w:rsidR="00B412E1" w:rsidRPr="00B412E1" w:rsidRDefault="00B412E1" w:rsidP="00681EF8">
            <w:pPr>
              <w:pStyle w:val="NoSpacing"/>
              <w:jc w:val="both"/>
              <w:rPr>
                <w:rFonts w:ascii="Times New Roman" w:hAnsi="Times New Roman" w:cs="Times New Roman"/>
              </w:rPr>
            </w:pPr>
            <w:r w:rsidRPr="00B412E1">
              <w:rPr>
                <w:rFonts w:ascii="Times New Roman" w:hAnsi="Times New Roman" w:cs="Times New Roman"/>
              </w:rPr>
              <w:t>science text cards</w:t>
            </w:r>
          </w:p>
        </w:tc>
        <w:tc>
          <w:tcPr>
            <w:tcW w:w="705" w:type="dxa"/>
            <w:tcBorders>
              <w:bottom w:val="nil"/>
            </w:tcBorders>
          </w:tcPr>
          <w:p w14:paraId="5F480F36" w14:textId="77777777" w:rsidR="00B412E1" w:rsidRPr="00B412E1" w:rsidRDefault="00B412E1" w:rsidP="00681EF8">
            <w:pPr>
              <w:jc w:val="both"/>
              <w:rPr>
                <w:rFonts w:ascii="Times New Roman" w:hAnsi="Times New Roman"/>
                <w:color w:val="000000" w:themeColor="text1"/>
              </w:rPr>
            </w:pPr>
            <w:r w:rsidRPr="00B412E1">
              <w:rPr>
                <w:rFonts w:ascii="Times New Roman" w:hAnsi="Times New Roman"/>
                <w:color w:val="000000" w:themeColor="text1"/>
              </w:rPr>
              <w:t>50</w:t>
            </w:r>
          </w:p>
        </w:tc>
        <w:tc>
          <w:tcPr>
            <w:tcW w:w="971" w:type="dxa"/>
            <w:tcBorders>
              <w:bottom w:val="nil"/>
            </w:tcBorders>
          </w:tcPr>
          <w:p w14:paraId="6A7C75C3"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color w:val="000000" w:themeColor="text1"/>
              </w:rPr>
              <w:t>18.20</w:t>
            </w:r>
          </w:p>
        </w:tc>
        <w:tc>
          <w:tcPr>
            <w:tcW w:w="954" w:type="dxa"/>
            <w:tcBorders>
              <w:bottom w:val="nil"/>
            </w:tcBorders>
          </w:tcPr>
          <w:p w14:paraId="43BEB04D"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color w:val="000000" w:themeColor="text1"/>
              </w:rPr>
              <w:t>3.31</w:t>
            </w:r>
          </w:p>
        </w:tc>
        <w:tc>
          <w:tcPr>
            <w:tcW w:w="1052" w:type="dxa"/>
            <w:tcBorders>
              <w:bottom w:val="nil"/>
            </w:tcBorders>
          </w:tcPr>
          <w:p w14:paraId="057E5A7C"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rPr>
              <w:t>40.90</w:t>
            </w:r>
          </w:p>
        </w:tc>
        <w:tc>
          <w:tcPr>
            <w:tcW w:w="885" w:type="dxa"/>
            <w:tcBorders>
              <w:bottom w:val="nil"/>
            </w:tcBorders>
          </w:tcPr>
          <w:p w14:paraId="5B61F8B9"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rPr>
              <w:t>3.20</w:t>
            </w:r>
          </w:p>
        </w:tc>
        <w:tc>
          <w:tcPr>
            <w:tcW w:w="1909" w:type="dxa"/>
            <w:tcBorders>
              <w:bottom w:val="nil"/>
            </w:tcBorders>
          </w:tcPr>
          <w:p w14:paraId="588FBB74"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color w:val="000000" w:themeColor="text1"/>
              </w:rPr>
              <w:t>22.70</w:t>
            </w:r>
          </w:p>
        </w:tc>
      </w:tr>
      <w:tr w:rsidR="00B412E1" w:rsidRPr="00B412E1" w14:paraId="38AC35DB" w14:textId="77777777" w:rsidTr="00681EF8">
        <w:tc>
          <w:tcPr>
            <w:tcW w:w="2470" w:type="dxa"/>
            <w:tcBorders>
              <w:top w:val="nil"/>
              <w:bottom w:val="nil"/>
            </w:tcBorders>
          </w:tcPr>
          <w:p w14:paraId="201A4B5A" w14:textId="77777777" w:rsidR="00B412E1" w:rsidRPr="00B412E1" w:rsidRDefault="00B412E1" w:rsidP="00681EF8">
            <w:pPr>
              <w:jc w:val="both"/>
              <w:rPr>
                <w:rFonts w:ascii="Times New Roman" w:hAnsi="Times New Roman"/>
                <w:color w:val="000000" w:themeColor="text1"/>
              </w:rPr>
            </w:pPr>
          </w:p>
        </w:tc>
        <w:tc>
          <w:tcPr>
            <w:tcW w:w="705" w:type="dxa"/>
            <w:tcBorders>
              <w:top w:val="nil"/>
              <w:bottom w:val="nil"/>
            </w:tcBorders>
          </w:tcPr>
          <w:p w14:paraId="2BC98F3E" w14:textId="77777777" w:rsidR="00B412E1" w:rsidRPr="00B412E1" w:rsidRDefault="00B412E1" w:rsidP="00681EF8">
            <w:pPr>
              <w:jc w:val="both"/>
              <w:rPr>
                <w:rFonts w:ascii="Times New Roman" w:hAnsi="Times New Roman"/>
                <w:color w:val="000000" w:themeColor="text1"/>
              </w:rPr>
            </w:pPr>
          </w:p>
        </w:tc>
        <w:tc>
          <w:tcPr>
            <w:tcW w:w="971" w:type="dxa"/>
            <w:tcBorders>
              <w:top w:val="nil"/>
              <w:bottom w:val="nil"/>
            </w:tcBorders>
          </w:tcPr>
          <w:p w14:paraId="6E89054D" w14:textId="77777777" w:rsidR="00B412E1" w:rsidRPr="00B412E1" w:rsidRDefault="00B412E1" w:rsidP="00681EF8">
            <w:pPr>
              <w:jc w:val="center"/>
              <w:rPr>
                <w:rFonts w:ascii="Times New Roman" w:hAnsi="Times New Roman"/>
                <w:color w:val="000000" w:themeColor="text1"/>
              </w:rPr>
            </w:pPr>
          </w:p>
        </w:tc>
        <w:tc>
          <w:tcPr>
            <w:tcW w:w="954" w:type="dxa"/>
            <w:tcBorders>
              <w:top w:val="nil"/>
              <w:bottom w:val="nil"/>
            </w:tcBorders>
          </w:tcPr>
          <w:p w14:paraId="199D5BA1" w14:textId="77777777" w:rsidR="00B412E1" w:rsidRPr="00B412E1" w:rsidRDefault="00B412E1" w:rsidP="00681EF8">
            <w:pPr>
              <w:jc w:val="center"/>
              <w:rPr>
                <w:rFonts w:ascii="Times New Roman" w:hAnsi="Times New Roman"/>
                <w:color w:val="000000" w:themeColor="text1"/>
              </w:rPr>
            </w:pPr>
          </w:p>
        </w:tc>
        <w:tc>
          <w:tcPr>
            <w:tcW w:w="1052" w:type="dxa"/>
            <w:tcBorders>
              <w:top w:val="nil"/>
              <w:bottom w:val="nil"/>
            </w:tcBorders>
          </w:tcPr>
          <w:p w14:paraId="44D0DE52" w14:textId="77777777" w:rsidR="00B412E1" w:rsidRPr="00B412E1" w:rsidRDefault="00B412E1" w:rsidP="00681EF8">
            <w:pPr>
              <w:jc w:val="center"/>
              <w:rPr>
                <w:rFonts w:ascii="Times New Roman" w:hAnsi="Times New Roman"/>
                <w:color w:val="000000" w:themeColor="text1"/>
              </w:rPr>
            </w:pPr>
          </w:p>
        </w:tc>
        <w:tc>
          <w:tcPr>
            <w:tcW w:w="885" w:type="dxa"/>
            <w:tcBorders>
              <w:top w:val="nil"/>
              <w:bottom w:val="nil"/>
            </w:tcBorders>
          </w:tcPr>
          <w:p w14:paraId="1BEDB76C" w14:textId="77777777" w:rsidR="00B412E1" w:rsidRPr="00B412E1" w:rsidRDefault="00B412E1" w:rsidP="00681EF8">
            <w:pPr>
              <w:jc w:val="center"/>
              <w:rPr>
                <w:rFonts w:ascii="Times New Roman" w:hAnsi="Times New Roman"/>
                <w:color w:val="000000" w:themeColor="text1"/>
              </w:rPr>
            </w:pPr>
          </w:p>
        </w:tc>
        <w:tc>
          <w:tcPr>
            <w:tcW w:w="1909" w:type="dxa"/>
            <w:tcBorders>
              <w:top w:val="nil"/>
              <w:bottom w:val="nil"/>
            </w:tcBorders>
          </w:tcPr>
          <w:p w14:paraId="09A27697" w14:textId="77777777" w:rsidR="00B412E1" w:rsidRPr="00B412E1" w:rsidRDefault="00B412E1" w:rsidP="00681EF8">
            <w:pPr>
              <w:jc w:val="center"/>
              <w:rPr>
                <w:rFonts w:ascii="Times New Roman" w:hAnsi="Times New Roman"/>
                <w:color w:val="000000" w:themeColor="text1"/>
              </w:rPr>
            </w:pPr>
          </w:p>
        </w:tc>
      </w:tr>
      <w:tr w:rsidR="00B412E1" w:rsidRPr="00B412E1" w14:paraId="270A2BC0" w14:textId="77777777" w:rsidTr="00681EF8">
        <w:tc>
          <w:tcPr>
            <w:tcW w:w="2470" w:type="dxa"/>
            <w:tcBorders>
              <w:top w:val="nil"/>
              <w:bottom w:val="nil"/>
            </w:tcBorders>
          </w:tcPr>
          <w:p w14:paraId="419AD279" w14:textId="77777777" w:rsidR="00B412E1" w:rsidRPr="00B412E1" w:rsidRDefault="00B412E1" w:rsidP="00681EF8">
            <w:pPr>
              <w:pStyle w:val="NoSpacing"/>
              <w:jc w:val="both"/>
              <w:rPr>
                <w:rFonts w:ascii="Times New Roman" w:hAnsi="Times New Roman" w:cs="Times New Roman"/>
              </w:rPr>
            </w:pPr>
            <w:r w:rsidRPr="00B412E1">
              <w:rPr>
                <w:rFonts w:ascii="Times New Roman" w:hAnsi="Times New Roman" w:cs="Times New Roman"/>
              </w:rPr>
              <w:t>crossword puzzle</w:t>
            </w:r>
          </w:p>
        </w:tc>
        <w:tc>
          <w:tcPr>
            <w:tcW w:w="705" w:type="dxa"/>
            <w:tcBorders>
              <w:top w:val="nil"/>
              <w:bottom w:val="nil"/>
            </w:tcBorders>
          </w:tcPr>
          <w:p w14:paraId="6B894379" w14:textId="77777777" w:rsidR="00B412E1" w:rsidRPr="00B412E1" w:rsidRDefault="00B412E1" w:rsidP="00681EF8">
            <w:pPr>
              <w:jc w:val="both"/>
              <w:rPr>
                <w:rFonts w:ascii="Times New Roman" w:hAnsi="Times New Roman"/>
                <w:color w:val="000000" w:themeColor="text1"/>
              </w:rPr>
            </w:pPr>
            <w:r w:rsidRPr="00B412E1">
              <w:rPr>
                <w:rFonts w:ascii="Times New Roman" w:hAnsi="Times New Roman"/>
                <w:color w:val="000000" w:themeColor="text1"/>
              </w:rPr>
              <w:t>50</w:t>
            </w:r>
          </w:p>
        </w:tc>
        <w:tc>
          <w:tcPr>
            <w:tcW w:w="971" w:type="dxa"/>
            <w:tcBorders>
              <w:top w:val="nil"/>
              <w:bottom w:val="nil"/>
            </w:tcBorders>
          </w:tcPr>
          <w:p w14:paraId="0BEE58CB"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color w:val="000000" w:themeColor="text1"/>
              </w:rPr>
              <w:t>18.24</w:t>
            </w:r>
          </w:p>
        </w:tc>
        <w:tc>
          <w:tcPr>
            <w:tcW w:w="954" w:type="dxa"/>
            <w:tcBorders>
              <w:top w:val="nil"/>
              <w:bottom w:val="nil"/>
            </w:tcBorders>
          </w:tcPr>
          <w:p w14:paraId="51D12382"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color w:val="000000" w:themeColor="text1"/>
              </w:rPr>
              <w:t>3.38</w:t>
            </w:r>
          </w:p>
        </w:tc>
        <w:tc>
          <w:tcPr>
            <w:tcW w:w="1052" w:type="dxa"/>
            <w:tcBorders>
              <w:top w:val="nil"/>
              <w:bottom w:val="nil"/>
            </w:tcBorders>
          </w:tcPr>
          <w:p w14:paraId="5F4C222B"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rPr>
              <w:t>24.96</w:t>
            </w:r>
          </w:p>
        </w:tc>
        <w:tc>
          <w:tcPr>
            <w:tcW w:w="885" w:type="dxa"/>
            <w:tcBorders>
              <w:top w:val="nil"/>
              <w:bottom w:val="nil"/>
            </w:tcBorders>
          </w:tcPr>
          <w:p w14:paraId="06C7B3B3"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rPr>
              <w:t>3.65</w:t>
            </w:r>
          </w:p>
        </w:tc>
        <w:tc>
          <w:tcPr>
            <w:tcW w:w="1909" w:type="dxa"/>
            <w:tcBorders>
              <w:top w:val="nil"/>
              <w:bottom w:val="nil"/>
            </w:tcBorders>
          </w:tcPr>
          <w:p w14:paraId="364598F8"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color w:val="000000" w:themeColor="text1"/>
              </w:rPr>
              <w:t>6.72</w:t>
            </w:r>
          </w:p>
        </w:tc>
      </w:tr>
      <w:tr w:rsidR="00B412E1" w:rsidRPr="00B412E1" w14:paraId="56C13967" w14:textId="77777777" w:rsidTr="00681EF8">
        <w:tc>
          <w:tcPr>
            <w:tcW w:w="2470" w:type="dxa"/>
            <w:tcBorders>
              <w:top w:val="nil"/>
              <w:bottom w:val="nil"/>
            </w:tcBorders>
          </w:tcPr>
          <w:p w14:paraId="4C3D2D6E" w14:textId="77777777" w:rsidR="00B412E1" w:rsidRPr="00B412E1" w:rsidRDefault="00B412E1" w:rsidP="00681EF8">
            <w:pPr>
              <w:jc w:val="both"/>
              <w:rPr>
                <w:rFonts w:ascii="Times New Roman" w:hAnsi="Times New Roman"/>
                <w:color w:val="000000" w:themeColor="text1"/>
              </w:rPr>
            </w:pPr>
          </w:p>
        </w:tc>
        <w:tc>
          <w:tcPr>
            <w:tcW w:w="705" w:type="dxa"/>
            <w:tcBorders>
              <w:top w:val="nil"/>
              <w:bottom w:val="nil"/>
            </w:tcBorders>
          </w:tcPr>
          <w:p w14:paraId="6204B624" w14:textId="77777777" w:rsidR="00B412E1" w:rsidRPr="00B412E1" w:rsidRDefault="00B412E1" w:rsidP="00681EF8">
            <w:pPr>
              <w:jc w:val="both"/>
              <w:rPr>
                <w:rFonts w:ascii="Times New Roman" w:hAnsi="Times New Roman"/>
                <w:color w:val="000000" w:themeColor="text1"/>
              </w:rPr>
            </w:pPr>
          </w:p>
        </w:tc>
        <w:tc>
          <w:tcPr>
            <w:tcW w:w="971" w:type="dxa"/>
            <w:tcBorders>
              <w:top w:val="nil"/>
              <w:bottom w:val="nil"/>
            </w:tcBorders>
          </w:tcPr>
          <w:p w14:paraId="69CC7378" w14:textId="77777777" w:rsidR="00B412E1" w:rsidRPr="00B412E1" w:rsidRDefault="00B412E1" w:rsidP="00681EF8">
            <w:pPr>
              <w:jc w:val="center"/>
              <w:rPr>
                <w:rFonts w:ascii="Times New Roman" w:hAnsi="Times New Roman"/>
                <w:color w:val="000000" w:themeColor="text1"/>
              </w:rPr>
            </w:pPr>
          </w:p>
        </w:tc>
        <w:tc>
          <w:tcPr>
            <w:tcW w:w="954" w:type="dxa"/>
            <w:tcBorders>
              <w:top w:val="nil"/>
              <w:bottom w:val="nil"/>
            </w:tcBorders>
          </w:tcPr>
          <w:p w14:paraId="6376AE1D" w14:textId="77777777" w:rsidR="00B412E1" w:rsidRPr="00B412E1" w:rsidRDefault="00B412E1" w:rsidP="00681EF8">
            <w:pPr>
              <w:jc w:val="center"/>
              <w:rPr>
                <w:rFonts w:ascii="Times New Roman" w:hAnsi="Times New Roman"/>
                <w:color w:val="000000" w:themeColor="text1"/>
              </w:rPr>
            </w:pPr>
          </w:p>
        </w:tc>
        <w:tc>
          <w:tcPr>
            <w:tcW w:w="1052" w:type="dxa"/>
            <w:tcBorders>
              <w:top w:val="nil"/>
              <w:bottom w:val="nil"/>
            </w:tcBorders>
          </w:tcPr>
          <w:p w14:paraId="5B028179" w14:textId="77777777" w:rsidR="00B412E1" w:rsidRPr="00B412E1" w:rsidRDefault="00B412E1" w:rsidP="00681EF8">
            <w:pPr>
              <w:jc w:val="center"/>
              <w:rPr>
                <w:rFonts w:ascii="Times New Roman" w:hAnsi="Times New Roman"/>
                <w:color w:val="000000" w:themeColor="text1"/>
              </w:rPr>
            </w:pPr>
          </w:p>
        </w:tc>
        <w:tc>
          <w:tcPr>
            <w:tcW w:w="885" w:type="dxa"/>
            <w:tcBorders>
              <w:top w:val="nil"/>
              <w:bottom w:val="nil"/>
            </w:tcBorders>
          </w:tcPr>
          <w:p w14:paraId="0A2DF13A" w14:textId="77777777" w:rsidR="00B412E1" w:rsidRPr="00B412E1" w:rsidRDefault="00B412E1" w:rsidP="00681EF8">
            <w:pPr>
              <w:jc w:val="center"/>
              <w:rPr>
                <w:rFonts w:ascii="Times New Roman" w:hAnsi="Times New Roman"/>
                <w:color w:val="000000" w:themeColor="text1"/>
              </w:rPr>
            </w:pPr>
          </w:p>
        </w:tc>
        <w:tc>
          <w:tcPr>
            <w:tcW w:w="1909" w:type="dxa"/>
            <w:tcBorders>
              <w:top w:val="nil"/>
              <w:bottom w:val="nil"/>
            </w:tcBorders>
          </w:tcPr>
          <w:p w14:paraId="1F8BF1A0" w14:textId="77777777" w:rsidR="00B412E1" w:rsidRPr="00B412E1" w:rsidRDefault="00B412E1" w:rsidP="00681EF8">
            <w:pPr>
              <w:jc w:val="center"/>
              <w:rPr>
                <w:rFonts w:ascii="Times New Roman" w:hAnsi="Times New Roman"/>
                <w:color w:val="000000" w:themeColor="text1"/>
              </w:rPr>
            </w:pPr>
          </w:p>
        </w:tc>
      </w:tr>
      <w:tr w:rsidR="00B412E1" w:rsidRPr="00B412E1" w14:paraId="06C11263" w14:textId="77777777" w:rsidTr="00681EF8">
        <w:tc>
          <w:tcPr>
            <w:tcW w:w="2470" w:type="dxa"/>
            <w:tcBorders>
              <w:top w:val="nil"/>
            </w:tcBorders>
          </w:tcPr>
          <w:p w14:paraId="4DC3F9B0" w14:textId="77777777" w:rsidR="00B412E1" w:rsidRPr="00B412E1" w:rsidRDefault="00B412E1" w:rsidP="00681EF8">
            <w:pPr>
              <w:jc w:val="both"/>
              <w:rPr>
                <w:rFonts w:ascii="Times New Roman" w:hAnsi="Times New Roman"/>
                <w:color w:val="000000" w:themeColor="text1"/>
              </w:rPr>
            </w:pPr>
            <w:r w:rsidRPr="00B412E1">
              <w:rPr>
                <w:rFonts w:ascii="Times New Roman" w:hAnsi="Times New Roman"/>
              </w:rPr>
              <w:t>Without</w:t>
            </w:r>
          </w:p>
        </w:tc>
        <w:tc>
          <w:tcPr>
            <w:tcW w:w="705" w:type="dxa"/>
            <w:tcBorders>
              <w:top w:val="nil"/>
            </w:tcBorders>
          </w:tcPr>
          <w:p w14:paraId="724EA389" w14:textId="77777777" w:rsidR="00B412E1" w:rsidRPr="00B412E1" w:rsidRDefault="00B412E1" w:rsidP="00681EF8">
            <w:pPr>
              <w:jc w:val="both"/>
              <w:rPr>
                <w:rFonts w:ascii="Times New Roman" w:hAnsi="Times New Roman"/>
                <w:color w:val="000000" w:themeColor="text1"/>
              </w:rPr>
            </w:pPr>
            <w:r w:rsidRPr="00B412E1">
              <w:rPr>
                <w:rFonts w:ascii="Times New Roman" w:hAnsi="Times New Roman"/>
                <w:color w:val="000000" w:themeColor="text1"/>
              </w:rPr>
              <w:t>50</w:t>
            </w:r>
          </w:p>
        </w:tc>
        <w:tc>
          <w:tcPr>
            <w:tcW w:w="971" w:type="dxa"/>
            <w:tcBorders>
              <w:top w:val="nil"/>
            </w:tcBorders>
          </w:tcPr>
          <w:p w14:paraId="4DE4AD5D"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color w:val="000000" w:themeColor="text1"/>
              </w:rPr>
              <w:t>14.18</w:t>
            </w:r>
          </w:p>
        </w:tc>
        <w:tc>
          <w:tcPr>
            <w:tcW w:w="954" w:type="dxa"/>
            <w:tcBorders>
              <w:top w:val="nil"/>
            </w:tcBorders>
          </w:tcPr>
          <w:p w14:paraId="58DBA685"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color w:val="000000" w:themeColor="text1"/>
              </w:rPr>
              <w:t>4.02</w:t>
            </w:r>
          </w:p>
        </w:tc>
        <w:tc>
          <w:tcPr>
            <w:tcW w:w="1052" w:type="dxa"/>
            <w:tcBorders>
              <w:top w:val="nil"/>
            </w:tcBorders>
          </w:tcPr>
          <w:p w14:paraId="7D901F12"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rPr>
              <w:t>15.18</w:t>
            </w:r>
          </w:p>
        </w:tc>
        <w:tc>
          <w:tcPr>
            <w:tcW w:w="885" w:type="dxa"/>
            <w:tcBorders>
              <w:top w:val="nil"/>
            </w:tcBorders>
          </w:tcPr>
          <w:p w14:paraId="1D04DED1"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rPr>
              <w:t>3.79</w:t>
            </w:r>
          </w:p>
        </w:tc>
        <w:tc>
          <w:tcPr>
            <w:tcW w:w="1909" w:type="dxa"/>
            <w:tcBorders>
              <w:top w:val="nil"/>
            </w:tcBorders>
          </w:tcPr>
          <w:p w14:paraId="5EE4B358" w14:textId="77777777" w:rsidR="00B412E1" w:rsidRPr="00B412E1" w:rsidRDefault="00B412E1" w:rsidP="00681EF8">
            <w:pPr>
              <w:jc w:val="center"/>
              <w:rPr>
                <w:rFonts w:ascii="Times New Roman" w:hAnsi="Times New Roman"/>
                <w:color w:val="000000" w:themeColor="text1"/>
              </w:rPr>
            </w:pPr>
            <w:r w:rsidRPr="00B412E1">
              <w:rPr>
                <w:rFonts w:ascii="Times New Roman" w:hAnsi="Times New Roman"/>
                <w:color w:val="000000" w:themeColor="text1"/>
              </w:rPr>
              <w:t>1.00</w:t>
            </w:r>
          </w:p>
        </w:tc>
      </w:tr>
    </w:tbl>
    <w:p w14:paraId="37EB0428" w14:textId="77777777" w:rsidR="00B412E1" w:rsidRPr="00B412E1" w:rsidRDefault="00B412E1" w:rsidP="00B412E1">
      <w:pPr>
        <w:pStyle w:val="NoSpacing"/>
        <w:ind w:firstLine="720"/>
        <w:jc w:val="both"/>
        <w:rPr>
          <w:rFonts w:ascii="Times New Roman" w:hAnsi="Times New Roman" w:cs="Times New Roman"/>
          <w:color w:val="000000" w:themeColor="text1"/>
        </w:rPr>
      </w:pPr>
      <w:r w:rsidRPr="00B412E1">
        <w:rPr>
          <w:rFonts w:ascii="Times New Roman" w:hAnsi="Times New Roman" w:cs="Times New Roman"/>
        </w:rPr>
        <w:t xml:space="preserve">The result in Table 1 shows the difference in the mean retention scores of Biology students’ taught the concept of genetics using science text cards, crossword puzzle and those taught without. The result indicates that </w:t>
      </w:r>
      <w:r w:rsidRPr="00B412E1">
        <w:rPr>
          <w:rFonts w:ascii="Times New Roman" w:hAnsi="Times New Roman" w:cs="Times New Roman"/>
          <w:color w:val="000000" w:themeColor="text1"/>
        </w:rPr>
        <w:t xml:space="preserve">the pretest-posttest mean difference of </w:t>
      </w:r>
      <w:r w:rsidRPr="00B412E1">
        <w:rPr>
          <w:rFonts w:ascii="Times New Roman" w:hAnsi="Times New Roman" w:cs="Times New Roman"/>
          <w:color w:val="000000" w:themeColor="text1"/>
          <w:lang w:eastAsia="en-GB"/>
        </w:rPr>
        <w:t xml:space="preserve">22.70 </w:t>
      </w:r>
      <w:r w:rsidRPr="00B412E1">
        <w:rPr>
          <w:rFonts w:ascii="Times New Roman" w:hAnsi="Times New Roman" w:cs="Times New Roman"/>
          <w:color w:val="000000" w:themeColor="text1"/>
        </w:rPr>
        <w:t xml:space="preserve">obtained by the students </w:t>
      </w:r>
      <w:r w:rsidRPr="00B412E1">
        <w:rPr>
          <w:rFonts w:ascii="Times New Roman" w:eastAsia="Calibri" w:hAnsi="Times New Roman" w:cs="Times New Roman"/>
          <w:color w:val="000000" w:themeColor="text1"/>
        </w:rPr>
        <w:t xml:space="preserve">taught the concept of </w:t>
      </w:r>
      <w:r w:rsidRPr="00B412E1">
        <w:rPr>
          <w:rFonts w:ascii="Times New Roman" w:hAnsi="Times New Roman" w:cs="Times New Roman"/>
        </w:rPr>
        <w:t>genetics using science text cards</w:t>
      </w:r>
      <w:r w:rsidRPr="00B412E1">
        <w:rPr>
          <w:rFonts w:ascii="Times New Roman" w:hAnsi="Times New Roman" w:cs="Times New Roman"/>
          <w:color w:val="000000" w:themeColor="text1"/>
        </w:rPr>
        <w:t xml:space="preserve"> is higher than 6.72 obtained by those taught using the </w:t>
      </w:r>
      <w:r w:rsidRPr="00B412E1">
        <w:rPr>
          <w:rFonts w:ascii="Times New Roman" w:hAnsi="Times New Roman" w:cs="Times New Roman"/>
        </w:rPr>
        <w:t xml:space="preserve">crossword puzzle, </w:t>
      </w:r>
      <w:r w:rsidRPr="00B412E1">
        <w:rPr>
          <w:rFonts w:ascii="Times New Roman" w:hAnsi="Times New Roman" w:cs="Times New Roman"/>
          <w:color w:val="000000" w:themeColor="text1"/>
        </w:rPr>
        <w:t xml:space="preserve">which is in turn higher than 1.00 obtained by those taught without. The result also indicates that the pretest and posttest standard deviations of 3.31 and 3.20, 3.38 </w:t>
      </w:r>
      <w:r w:rsidRPr="00B412E1">
        <w:rPr>
          <w:rFonts w:ascii="Times New Roman" w:hAnsi="Times New Roman" w:cs="Times New Roman"/>
          <w:color w:val="000000" w:themeColor="text1"/>
        </w:rPr>
        <w:lastRenderedPageBreak/>
        <w:t xml:space="preserve">and 3.65, as well as 4.02 and 3.79 are obtained by the students taught using </w:t>
      </w:r>
      <w:r w:rsidRPr="00B412E1">
        <w:rPr>
          <w:rFonts w:ascii="Times New Roman" w:hAnsi="Times New Roman" w:cs="Times New Roman"/>
        </w:rPr>
        <w:t>science text cards, crossword puzzle and those taught without</w:t>
      </w:r>
      <w:r w:rsidRPr="00B412E1">
        <w:rPr>
          <w:rFonts w:ascii="Times New Roman" w:hAnsi="Times New Roman" w:cs="Times New Roman"/>
          <w:color w:val="000000" w:themeColor="text1"/>
        </w:rPr>
        <w:t xml:space="preserve"> respectively. </w:t>
      </w:r>
      <w:r w:rsidRPr="00B412E1">
        <w:rPr>
          <w:rFonts w:ascii="Times New Roman" w:hAnsi="Times New Roman" w:cs="Times New Roman"/>
          <w:color w:val="000000" w:themeColor="text1"/>
          <w:lang w:val="en-GB"/>
        </w:rPr>
        <w:t xml:space="preserve">This means that there is a high </w:t>
      </w:r>
      <w:r w:rsidRPr="00B412E1">
        <w:rPr>
          <w:rFonts w:ascii="Times New Roman" w:eastAsia="Calibri" w:hAnsi="Times New Roman" w:cs="Times New Roman"/>
          <w:color w:val="000000" w:themeColor="text1"/>
        </w:rPr>
        <w:t xml:space="preserve">difference in </w:t>
      </w:r>
      <w:r w:rsidRPr="00B412E1">
        <w:rPr>
          <w:rFonts w:ascii="Times New Roman" w:hAnsi="Times New Roman" w:cs="Times New Roman"/>
        </w:rPr>
        <w:t>the mean retention scores of Biology students’ taught the concept of genetics using science text cards, crossword puzzle and those taught without</w:t>
      </w:r>
      <w:r w:rsidRPr="00B412E1">
        <w:rPr>
          <w:rFonts w:ascii="Times New Roman" w:hAnsi="Times New Roman" w:cs="Times New Roman"/>
          <w:color w:val="000000" w:themeColor="text1"/>
        </w:rPr>
        <w:t>.</w:t>
      </w:r>
    </w:p>
    <w:p w14:paraId="3DDB1773" w14:textId="77777777" w:rsidR="004E6E6D" w:rsidRDefault="004E6E6D" w:rsidP="00B412E1">
      <w:pPr>
        <w:spacing w:line="240" w:lineRule="auto"/>
        <w:jc w:val="both"/>
        <w:rPr>
          <w:rFonts w:ascii="Times New Roman" w:hAnsi="Times New Roman"/>
          <w:b/>
        </w:rPr>
      </w:pPr>
    </w:p>
    <w:p w14:paraId="32BF9EC6" w14:textId="249D45E3" w:rsidR="00B412E1" w:rsidRPr="00B412E1" w:rsidRDefault="00B412E1" w:rsidP="00B412E1">
      <w:pPr>
        <w:spacing w:line="240" w:lineRule="auto"/>
        <w:jc w:val="both"/>
        <w:rPr>
          <w:rFonts w:ascii="Times New Roman" w:hAnsi="Times New Roman"/>
        </w:rPr>
      </w:pPr>
      <w:r w:rsidRPr="00B412E1">
        <w:rPr>
          <w:rFonts w:ascii="Times New Roman" w:hAnsi="Times New Roman"/>
          <w:b/>
        </w:rPr>
        <w:t xml:space="preserve">Research Question </w:t>
      </w:r>
      <w:r>
        <w:rPr>
          <w:rFonts w:ascii="Times New Roman" w:hAnsi="Times New Roman"/>
          <w:b/>
        </w:rPr>
        <w:t xml:space="preserve">2: </w:t>
      </w:r>
      <w:r w:rsidRPr="00B412E1">
        <w:rPr>
          <w:rFonts w:ascii="Times New Roman" w:hAnsi="Times New Roman"/>
        </w:rPr>
        <w:t>What is the difference in the mean retention scores of male and female Biology students taught the concept of genetics using science text cards, crossword puzzle and those taught without?</w:t>
      </w:r>
    </w:p>
    <w:p w14:paraId="7C3AD86F" w14:textId="77777777" w:rsidR="00B412E1" w:rsidRPr="00B412E1" w:rsidRDefault="00B412E1" w:rsidP="00B412E1">
      <w:pPr>
        <w:pStyle w:val="NoSpacing"/>
        <w:jc w:val="both"/>
        <w:rPr>
          <w:rFonts w:ascii="Times New Roman" w:hAnsi="Times New Roman" w:cs="Times New Roman"/>
        </w:rPr>
      </w:pPr>
      <w:r w:rsidRPr="00B412E1">
        <w:rPr>
          <w:rFonts w:ascii="Times New Roman" w:hAnsi="Times New Roman" w:cs="Times New Roman"/>
        </w:rPr>
        <w:t>Mean and standard deviation were used to answer research question four and the result is shown in Table 2.</w:t>
      </w:r>
    </w:p>
    <w:p w14:paraId="788E179A" w14:textId="77777777" w:rsidR="00B412E1" w:rsidRPr="00B412E1" w:rsidRDefault="00B412E1" w:rsidP="00B412E1">
      <w:pPr>
        <w:spacing w:after="0" w:line="240" w:lineRule="auto"/>
        <w:ind w:left="1080" w:hanging="1080"/>
        <w:jc w:val="both"/>
        <w:rPr>
          <w:rFonts w:ascii="Times New Roman" w:hAnsi="Times New Roman"/>
          <w:b/>
        </w:rPr>
      </w:pPr>
    </w:p>
    <w:p w14:paraId="7E2C63C1" w14:textId="0CBFAD55" w:rsidR="00B412E1" w:rsidRPr="00B412E1" w:rsidRDefault="004E6E6D" w:rsidP="004E6E6D">
      <w:pPr>
        <w:spacing w:after="0" w:line="240" w:lineRule="auto"/>
        <w:ind w:left="810" w:hanging="810"/>
        <w:jc w:val="both"/>
        <w:rPr>
          <w:rFonts w:ascii="Times New Roman" w:hAnsi="Times New Roman"/>
          <w:b/>
        </w:rPr>
      </w:pPr>
      <w:r>
        <w:rPr>
          <w:rFonts w:ascii="Times New Roman" w:hAnsi="Times New Roman"/>
          <w:b/>
        </w:rPr>
        <w:t xml:space="preserve">Table 2: </w:t>
      </w:r>
      <w:r w:rsidR="00B412E1" w:rsidRPr="00B412E1">
        <w:rPr>
          <w:rFonts w:ascii="Times New Roman" w:hAnsi="Times New Roman"/>
          <w:b/>
        </w:rPr>
        <w:t>Descriptive statistics of male and female mean retention scores of Biology students’ taught the concept of genetics using science text cards, crossword puzzle and those taught without instructional materials</w:t>
      </w:r>
    </w:p>
    <w:tbl>
      <w:tblPr>
        <w:tblW w:w="74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058"/>
        <w:gridCol w:w="1662"/>
        <w:gridCol w:w="755"/>
        <w:gridCol w:w="831"/>
        <w:gridCol w:w="756"/>
        <w:gridCol w:w="755"/>
        <w:gridCol w:w="605"/>
        <w:gridCol w:w="1058"/>
      </w:tblGrid>
      <w:tr w:rsidR="00B412E1" w:rsidRPr="00B412E1" w14:paraId="450E5C46" w14:textId="77777777" w:rsidTr="00B412E1">
        <w:trPr>
          <w:cantSplit/>
          <w:trHeight w:val="257"/>
        </w:trPr>
        <w:tc>
          <w:tcPr>
            <w:tcW w:w="1058" w:type="dxa"/>
            <w:vMerge w:val="restart"/>
            <w:tcBorders>
              <w:top w:val="single" w:sz="4" w:space="0" w:color="auto"/>
              <w:left w:val="nil"/>
              <w:right w:val="nil"/>
            </w:tcBorders>
            <w:shd w:val="clear" w:color="auto" w:fill="FFFFFF"/>
          </w:tcPr>
          <w:p w14:paraId="07FBEA36" w14:textId="77777777" w:rsidR="00B412E1" w:rsidRPr="00B412E1" w:rsidRDefault="00B412E1" w:rsidP="00681EF8">
            <w:pPr>
              <w:spacing w:after="0" w:line="240" w:lineRule="auto"/>
              <w:ind w:left="60" w:right="60"/>
              <w:rPr>
                <w:rFonts w:ascii="Times New Roman" w:hAnsi="Times New Roman"/>
                <w:b/>
              </w:rPr>
            </w:pPr>
            <w:r w:rsidRPr="00B412E1">
              <w:rPr>
                <w:rFonts w:ascii="Times New Roman" w:hAnsi="Times New Roman"/>
                <w:b/>
              </w:rPr>
              <w:t>Gender</w:t>
            </w:r>
          </w:p>
        </w:tc>
        <w:tc>
          <w:tcPr>
            <w:tcW w:w="1662" w:type="dxa"/>
            <w:vMerge w:val="restart"/>
            <w:tcBorders>
              <w:top w:val="single" w:sz="4" w:space="0" w:color="auto"/>
              <w:left w:val="nil"/>
              <w:right w:val="nil"/>
            </w:tcBorders>
            <w:shd w:val="clear" w:color="auto" w:fill="FFFFFF"/>
          </w:tcPr>
          <w:p w14:paraId="6654E046" w14:textId="77777777" w:rsidR="00B412E1" w:rsidRPr="00B412E1" w:rsidRDefault="00B412E1" w:rsidP="00681EF8">
            <w:pPr>
              <w:spacing w:after="0" w:line="240" w:lineRule="auto"/>
              <w:ind w:left="60" w:right="60"/>
              <w:rPr>
                <w:rFonts w:ascii="Times New Roman" w:hAnsi="Times New Roman"/>
                <w:b/>
              </w:rPr>
            </w:pPr>
            <w:r w:rsidRPr="00B412E1">
              <w:rPr>
                <w:rFonts w:ascii="Times New Roman" w:hAnsi="Times New Roman"/>
                <w:b/>
              </w:rPr>
              <w:t>Instructional materials</w:t>
            </w:r>
          </w:p>
        </w:tc>
        <w:tc>
          <w:tcPr>
            <w:tcW w:w="755" w:type="dxa"/>
            <w:vMerge w:val="restart"/>
            <w:tcBorders>
              <w:top w:val="single" w:sz="4" w:space="0" w:color="auto"/>
              <w:left w:val="nil"/>
              <w:right w:val="nil"/>
            </w:tcBorders>
            <w:shd w:val="clear" w:color="auto" w:fill="FFFFFF"/>
          </w:tcPr>
          <w:p w14:paraId="612CC248" w14:textId="77777777" w:rsidR="00B412E1" w:rsidRPr="00B412E1" w:rsidRDefault="00B412E1" w:rsidP="00681EF8">
            <w:pPr>
              <w:spacing w:after="0" w:line="240" w:lineRule="auto"/>
              <w:jc w:val="center"/>
              <w:rPr>
                <w:rFonts w:ascii="Times New Roman" w:hAnsi="Times New Roman"/>
                <w:b/>
              </w:rPr>
            </w:pPr>
            <w:r w:rsidRPr="00B412E1">
              <w:rPr>
                <w:rFonts w:ascii="Times New Roman" w:hAnsi="Times New Roman"/>
                <w:b/>
              </w:rPr>
              <w:t>N</w:t>
            </w:r>
          </w:p>
        </w:tc>
        <w:tc>
          <w:tcPr>
            <w:tcW w:w="1587" w:type="dxa"/>
            <w:gridSpan w:val="2"/>
            <w:tcBorders>
              <w:top w:val="single" w:sz="4" w:space="0" w:color="auto"/>
              <w:left w:val="nil"/>
              <w:bottom w:val="single" w:sz="4" w:space="0" w:color="auto"/>
              <w:right w:val="nil"/>
            </w:tcBorders>
            <w:shd w:val="clear" w:color="auto" w:fill="FFFFFF"/>
          </w:tcPr>
          <w:p w14:paraId="0D2630BB" w14:textId="77777777" w:rsidR="00B412E1" w:rsidRPr="00B412E1" w:rsidRDefault="00B412E1" w:rsidP="00681EF8">
            <w:pPr>
              <w:spacing w:after="0" w:line="240" w:lineRule="auto"/>
              <w:ind w:left="60" w:right="60"/>
              <w:jc w:val="center"/>
              <w:rPr>
                <w:rFonts w:ascii="Times New Roman" w:hAnsi="Times New Roman"/>
                <w:b/>
              </w:rPr>
            </w:pPr>
            <w:r w:rsidRPr="00B412E1">
              <w:rPr>
                <w:rFonts w:ascii="Times New Roman" w:hAnsi="Times New Roman"/>
                <w:b/>
              </w:rPr>
              <w:t>Pretest</w:t>
            </w:r>
          </w:p>
        </w:tc>
        <w:tc>
          <w:tcPr>
            <w:tcW w:w="1360" w:type="dxa"/>
            <w:gridSpan w:val="2"/>
            <w:tcBorders>
              <w:top w:val="single" w:sz="4" w:space="0" w:color="auto"/>
              <w:left w:val="nil"/>
              <w:bottom w:val="single" w:sz="4" w:space="0" w:color="auto"/>
              <w:right w:val="nil"/>
            </w:tcBorders>
            <w:shd w:val="clear" w:color="auto" w:fill="FFFFFF"/>
          </w:tcPr>
          <w:p w14:paraId="0D2830FB" w14:textId="77777777" w:rsidR="00B412E1" w:rsidRPr="00B412E1" w:rsidRDefault="00B412E1" w:rsidP="00681EF8">
            <w:pPr>
              <w:spacing w:after="0" w:line="240" w:lineRule="auto"/>
              <w:ind w:left="60" w:right="60"/>
              <w:jc w:val="center"/>
              <w:rPr>
                <w:rFonts w:ascii="Times New Roman" w:hAnsi="Times New Roman"/>
                <w:b/>
              </w:rPr>
            </w:pPr>
            <w:r w:rsidRPr="00B412E1">
              <w:rPr>
                <w:rFonts w:ascii="Times New Roman" w:hAnsi="Times New Roman"/>
                <w:b/>
              </w:rPr>
              <w:t>Posttest</w:t>
            </w:r>
          </w:p>
        </w:tc>
        <w:tc>
          <w:tcPr>
            <w:tcW w:w="1058" w:type="dxa"/>
            <w:vMerge w:val="restart"/>
            <w:tcBorders>
              <w:top w:val="single" w:sz="4" w:space="0" w:color="auto"/>
              <w:left w:val="nil"/>
              <w:right w:val="nil"/>
            </w:tcBorders>
            <w:shd w:val="clear" w:color="auto" w:fill="FFFFFF"/>
          </w:tcPr>
          <w:p w14:paraId="59EBC5C1" w14:textId="77777777" w:rsidR="00B412E1" w:rsidRPr="00B412E1" w:rsidRDefault="00B412E1" w:rsidP="00681EF8">
            <w:pPr>
              <w:spacing w:after="0" w:line="240" w:lineRule="auto"/>
              <w:ind w:left="60" w:right="60"/>
              <w:jc w:val="center"/>
              <w:rPr>
                <w:rFonts w:ascii="Times New Roman" w:hAnsi="Times New Roman"/>
                <w:b/>
              </w:rPr>
            </w:pPr>
            <w:r w:rsidRPr="00B412E1">
              <w:rPr>
                <w:rFonts w:ascii="Times New Roman" w:hAnsi="Times New Roman"/>
                <w:b/>
              </w:rPr>
              <w:t>Mean difference</w:t>
            </w:r>
          </w:p>
        </w:tc>
      </w:tr>
      <w:tr w:rsidR="00B412E1" w:rsidRPr="00B412E1" w14:paraId="23315F93" w14:textId="77777777" w:rsidTr="00B412E1">
        <w:trPr>
          <w:cantSplit/>
          <w:trHeight w:val="272"/>
        </w:trPr>
        <w:tc>
          <w:tcPr>
            <w:tcW w:w="1058" w:type="dxa"/>
            <w:vMerge/>
            <w:tcBorders>
              <w:left w:val="nil"/>
              <w:bottom w:val="single" w:sz="4" w:space="0" w:color="auto"/>
              <w:right w:val="nil"/>
            </w:tcBorders>
            <w:shd w:val="clear" w:color="auto" w:fill="FFFFFF"/>
          </w:tcPr>
          <w:p w14:paraId="52F6B721" w14:textId="77777777" w:rsidR="00B412E1" w:rsidRPr="00B412E1" w:rsidRDefault="00B412E1" w:rsidP="00681EF8">
            <w:pPr>
              <w:spacing w:after="0" w:line="240" w:lineRule="auto"/>
              <w:ind w:left="60" w:right="60"/>
              <w:rPr>
                <w:rFonts w:ascii="Times New Roman" w:hAnsi="Times New Roman"/>
              </w:rPr>
            </w:pPr>
          </w:p>
        </w:tc>
        <w:tc>
          <w:tcPr>
            <w:tcW w:w="1662" w:type="dxa"/>
            <w:vMerge/>
            <w:tcBorders>
              <w:left w:val="nil"/>
              <w:bottom w:val="single" w:sz="4" w:space="0" w:color="auto"/>
              <w:right w:val="nil"/>
            </w:tcBorders>
            <w:shd w:val="clear" w:color="auto" w:fill="FFFFFF"/>
          </w:tcPr>
          <w:p w14:paraId="5DDC54B0" w14:textId="77777777" w:rsidR="00B412E1" w:rsidRPr="00B412E1" w:rsidRDefault="00B412E1" w:rsidP="00681EF8">
            <w:pPr>
              <w:spacing w:after="0" w:line="240" w:lineRule="auto"/>
              <w:ind w:left="60" w:right="60"/>
              <w:rPr>
                <w:rFonts w:ascii="Times New Roman" w:hAnsi="Times New Roman"/>
              </w:rPr>
            </w:pPr>
          </w:p>
        </w:tc>
        <w:tc>
          <w:tcPr>
            <w:tcW w:w="755" w:type="dxa"/>
            <w:vMerge/>
            <w:tcBorders>
              <w:left w:val="nil"/>
              <w:bottom w:val="single" w:sz="4" w:space="0" w:color="auto"/>
              <w:right w:val="nil"/>
            </w:tcBorders>
            <w:shd w:val="clear" w:color="auto" w:fill="FFFFFF"/>
          </w:tcPr>
          <w:p w14:paraId="68A9CCC3" w14:textId="77777777" w:rsidR="00B412E1" w:rsidRPr="00B412E1" w:rsidRDefault="00B412E1" w:rsidP="00681EF8">
            <w:pPr>
              <w:spacing w:after="0" w:line="240" w:lineRule="auto"/>
              <w:jc w:val="center"/>
              <w:rPr>
                <w:rFonts w:ascii="Times New Roman" w:hAnsi="Times New Roman"/>
              </w:rPr>
            </w:pPr>
          </w:p>
        </w:tc>
        <w:tc>
          <w:tcPr>
            <w:tcW w:w="831" w:type="dxa"/>
            <w:tcBorders>
              <w:top w:val="single" w:sz="4" w:space="0" w:color="auto"/>
              <w:left w:val="nil"/>
              <w:bottom w:val="single" w:sz="4" w:space="0" w:color="auto"/>
              <w:right w:val="nil"/>
            </w:tcBorders>
            <w:shd w:val="clear" w:color="auto" w:fill="FFFFFF"/>
          </w:tcPr>
          <w:p w14:paraId="55213319" w14:textId="77777777" w:rsidR="00B412E1" w:rsidRPr="00B412E1" w:rsidRDefault="00B412E1" w:rsidP="00681EF8">
            <w:pPr>
              <w:spacing w:after="0" w:line="240" w:lineRule="auto"/>
              <w:ind w:left="60" w:right="60"/>
              <w:jc w:val="center"/>
              <w:rPr>
                <w:rFonts w:ascii="Times New Roman" w:hAnsi="Times New Roman"/>
                <w:b/>
              </w:rPr>
            </w:pPr>
            <w:r w:rsidRPr="00B412E1">
              <w:rPr>
                <w:rFonts w:ascii="Times New Roman" w:hAnsi="Times New Roman"/>
                <w:b/>
              </w:rPr>
              <w:t>Mean</w:t>
            </w:r>
          </w:p>
        </w:tc>
        <w:tc>
          <w:tcPr>
            <w:tcW w:w="755" w:type="dxa"/>
            <w:tcBorders>
              <w:top w:val="single" w:sz="4" w:space="0" w:color="auto"/>
              <w:left w:val="nil"/>
              <w:bottom w:val="single" w:sz="4" w:space="0" w:color="auto"/>
              <w:right w:val="nil"/>
            </w:tcBorders>
            <w:shd w:val="clear" w:color="auto" w:fill="FFFFFF"/>
          </w:tcPr>
          <w:p w14:paraId="75B23340" w14:textId="77777777" w:rsidR="00B412E1" w:rsidRPr="00B412E1" w:rsidRDefault="00B412E1" w:rsidP="00681EF8">
            <w:pPr>
              <w:spacing w:after="0" w:line="240" w:lineRule="auto"/>
              <w:ind w:left="60" w:right="60"/>
              <w:jc w:val="center"/>
              <w:rPr>
                <w:rFonts w:ascii="Times New Roman" w:hAnsi="Times New Roman"/>
                <w:b/>
              </w:rPr>
            </w:pPr>
            <w:r w:rsidRPr="00B412E1">
              <w:rPr>
                <w:rFonts w:ascii="Times New Roman" w:hAnsi="Times New Roman"/>
                <w:b/>
              </w:rPr>
              <w:t>SD</w:t>
            </w:r>
          </w:p>
        </w:tc>
        <w:tc>
          <w:tcPr>
            <w:tcW w:w="755" w:type="dxa"/>
            <w:tcBorders>
              <w:top w:val="single" w:sz="4" w:space="0" w:color="auto"/>
              <w:left w:val="nil"/>
              <w:bottom w:val="single" w:sz="4" w:space="0" w:color="auto"/>
              <w:right w:val="nil"/>
            </w:tcBorders>
            <w:shd w:val="clear" w:color="auto" w:fill="FFFFFF"/>
          </w:tcPr>
          <w:p w14:paraId="5065110A" w14:textId="77777777" w:rsidR="00B412E1" w:rsidRPr="00B412E1" w:rsidRDefault="00B412E1" w:rsidP="00681EF8">
            <w:pPr>
              <w:spacing w:after="0" w:line="240" w:lineRule="auto"/>
              <w:ind w:left="60" w:right="60"/>
              <w:jc w:val="center"/>
              <w:rPr>
                <w:rFonts w:ascii="Times New Roman" w:hAnsi="Times New Roman"/>
                <w:b/>
              </w:rPr>
            </w:pPr>
            <w:r w:rsidRPr="00B412E1">
              <w:rPr>
                <w:rFonts w:ascii="Times New Roman" w:hAnsi="Times New Roman"/>
                <w:b/>
              </w:rPr>
              <w:t>Mean</w:t>
            </w:r>
          </w:p>
        </w:tc>
        <w:tc>
          <w:tcPr>
            <w:tcW w:w="604" w:type="dxa"/>
            <w:tcBorders>
              <w:top w:val="single" w:sz="4" w:space="0" w:color="auto"/>
              <w:left w:val="nil"/>
              <w:bottom w:val="single" w:sz="4" w:space="0" w:color="auto"/>
              <w:right w:val="nil"/>
            </w:tcBorders>
            <w:shd w:val="clear" w:color="auto" w:fill="FFFFFF"/>
          </w:tcPr>
          <w:p w14:paraId="504B90F6" w14:textId="77777777" w:rsidR="00B412E1" w:rsidRPr="00B412E1" w:rsidRDefault="00B412E1" w:rsidP="00681EF8">
            <w:pPr>
              <w:spacing w:after="0" w:line="240" w:lineRule="auto"/>
              <w:ind w:left="60" w:right="60"/>
              <w:jc w:val="center"/>
              <w:rPr>
                <w:rFonts w:ascii="Times New Roman" w:hAnsi="Times New Roman"/>
                <w:b/>
              </w:rPr>
            </w:pPr>
            <w:r w:rsidRPr="00B412E1">
              <w:rPr>
                <w:rFonts w:ascii="Times New Roman" w:hAnsi="Times New Roman"/>
                <w:b/>
              </w:rPr>
              <w:t>SD</w:t>
            </w:r>
          </w:p>
        </w:tc>
        <w:tc>
          <w:tcPr>
            <w:tcW w:w="1058" w:type="dxa"/>
            <w:vMerge/>
            <w:tcBorders>
              <w:left w:val="nil"/>
              <w:bottom w:val="single" w:sz="4" w:space="0" w:color="auto"/>
              <w:right w:val="nil"/>
            </w:tcBorders>
            <w:shd w:val="clear" w:color="auto" w:fill="FFFFFF"/>
          </w:tcPr>
          <w:p w14:paraId="7E050F85" w14:textId="77777777" w:rsidR="00B412E1" w:rsidRPr="00B412E1" w:rsidRDefault="00B412E1" w:rsidP="00681EF8">
            <w:pPr>
              <w:spacing w:after="0" w:line="240" w:lineRule="auto"/>
              <w:ind w:left="60" w:right="60"/>
              <w:jc w:val="center"/>
              <w:rPr>
                <w:rFonts w:ascii="Times New Roman" w:hAnsi="Times New Roman"/>
              </w:rPr>
            </w:pPr>
          </w:p>
        </w:tc>
      </w:tr>
      <w:tr w:rsidR="00B412E1" w:rsidRPr="00B412E1" w14:paraId="0635C627" w14:textId="77777777" w:rsidTr="00B412E1">
        <w:trPr>
          <w:cantSplit/>
          <w:trHeight w:val="242"/>
        </w:trPr>
        <w:tc>
          <w:tcPr>
            <w:tcW w:w="1058" w:type="dxa"/>
            <w:tcBorders>
              <w:top w:val="single" w:sz="4" w:space="0" w:color="auto"/>
              <w:left w:val="nil"/>
              <w:bottom w:val="nil"/>
              <w:right w:val="nil"/>
            </w:tcBorders>
            <w:shd w:val="clear" w:color="auto" w:fill="FFFFFF"/>
            <w:vAlign w:val="center"/>
          </w:tcPr>
          <w:p w14:paraId="382C406D"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Male</w:t>
            </w:r>
          </w:p>
        </w:tc>
        <w:tc>
          <w:tcPr>
            <w:tcW w:w="1662" w:type="dxa"/>
            <w:vMerge w:val="restart"/>
            <w:tcBorders>
              <w:top w:val="single" w:sz="4" w:space="0" w:color="auto"/>
              <w:left w:val="nil"/>
              <w:right w:val="nil"/>
            </w:tcBorders>
            <w:shd w:val="clear" w:color="auto" w:fill="FFFFFF"/>
            <w:vAlign w:val="center"/>
          </w:tcPr>
          <w:p w14:paraId="14B06E04"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science text cards</w:t>
            </w:r>
          </w:p>
        </w:tc>
        <w:tc>
          <w:tcPr>
            <w:tcW w:w="755" w:type="dxa"/>
            <w:tcBorders>
              <w:top w:val="single" w:sz="4" w:space="0" w:color="auto"/>
              <w:left w:val="nil"/>
              <w:bottom w:val="nil"/>
              <w:right w:val="nil"/>
            </w:tcBorders>
            <w:shd w:val="clear" w:color="auto" w:fill="FFFFFF"/>
          </w:tcPr>
          <w:p w14:paraId="4F794FD1" w14:textId="77777777" w:rsidR="00B412E1" w:rsidRPr="00B412E1" w:rsidRDefault="00B412E1" w:rsidP="00681EF8">
            <w:pPr>
              <w:spacing w:after="0" w:line="240" w:lineRule="auto"/>
              <w:jc w:val="center"/>
              <w:rPr>
                <w:rFonts w:ascii="Times New Roman" w:hAnsi="Times New Roman"/>
              </w:rPr>
            </w:pPr>
            <w:r w:rsidRPr="00B412E1">
              <w:rPr>
                <w:rFonts w:ascii="Times New Roman" w:hAnsi="Times New Roman"/>
              </w:rPr>
              <w:t>27</w:t>
            </w:r>
          </w:p>
        </w:tc>
        <w:tc>
          <w:tcPr>
            <w:tcW w:w="831" w:type="dxa"/>
            <w:tcBorders>
              <w:top w:val="single" w:sz="4" w:space="0" w:color="auto"/>
              <w:left w:val="nil"/>
              <w:bottom w:val="nil"/>
              <w:right w:val="nil"/>
            </w:tcBorders>
            <w:shd w:val="clear" w:color="auto" w:fill="FFFFFF"/>
            <w:vAlign w:val="center"/>
          </w:tcPr>
          <w:p w14:paraId="7BF7DFE3"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18.11</w:t>
            </w:r>
          </w:p>
        </w:tc>
        <w:tc>
          <w:tcPr>
            <w:tcW w:w="755" w:type="dxa"/>
            <w:tcBorders>
              <w:top w:val="single" w:sz="4" w:space="0" w:color="auto"/>
              <w:left w:val="nil"/>
              <w:bottom w:val="nil"/>
              <w:right w:val="nil"/>
            </w:tcBorders>
            <w:shd w:val="clear" w:color="auto" w:fill="FFFFFF"/>
            <w:vAlign w:val="center"/>
          </w:tcPr>
          <w:p w14:paraId="6F54F4EF"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3.81</w:t>
            </w:r>
          </w:p>
        </w:tc>
        <w:tc>
          <w:tcPr>
            <w:tcW w:w="755" w:type="dxa"/>
            <w:tcBorders>
              <w:top w:val="single" w:sz="4" w:space="0" w:color="auto"/>
              <w:left w:val="nil"/>
              <w:bottom w:val="nil"/>
              <w:right w:val="nil"/>
            </w:tcBorders>
            <w:shd w:val="clear" w:color="auto" w:fill="FFFFFF"/>
            <w:vAlign w:val="center"/>
          </w:tcPr>
          <w:p w14:paraId="29455D33"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40.11</w:t>
            </w:r>
          </w:p>
        </w:tc>
        <w:tc>
          <w:tcPr>
            <w:tcW w:w="604" w:type="dxa"/>
            <w:tcBorders>
              <w:top w:val="single" w:sz="4" w:space="0" w:color="auto"/>
              <w:left w:val="nil"/>
              <w:bottom w:val="nil"/>
              <w:right w:val="nil"/>
            </w:tcBorders>
            <w:shd w:val="clear" w:color="auto" w:fill="FFFFFF"/>
            <w:vAlign w:val="center"/>
          </w:tcPr>
          <w:p w14:paraId="6515486A"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3.34</w:t>
            </w:r>
          </w:p>
        </w:tc>
        <w:tc>
          <w:tcPr>
            <w:tcW w:w="1058" w:type="dxa"/>
            <w:tcBorders>
              <w:top w:val="single" w:sz="4" w:space="0" w:color="auto"/>
              <w:left w:val="nil"/>
              <w:bottom w:val="nil"/>
              <w:right w:val="nil"/>
            </w:tcBorders>
            <w:shd w:val="clear" w:color="auto" w:fill="FFFFFF"/>
          </w:tcPr>
          <w:p w14:paraId="7C87F10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22.00</w:t>
            </w:r>
          </w:p>
        </w:tc>
      </w:tr>
      <w:tr w:rsidR="00B412E1" w:rsidRPr="00B412E1" w14:paraId="63A15915" w14:textId="77777777" w:rsidTr="00B412E1">
        <w:trPr>
          <w:cantSplit/>
          <w:trHeight w:val="257"/>
        </w:trPr>
        <w:tc>
          <w:tcPr>
            <w:tcW w:w="1058" w:type="dxa"/>
            <w:tcBorders>
              <w:top w:val="nil"/>
              <w:left w:val="nil"/>
              <w:bottom w:val="nil"/>
              <w:right w:val="nil"/>
            </w:tcBorders>
            <w:shd w:val="clear" w:color="auto" w:fill="FFFFFF"/>
            <w:vAlign w:val="center"/>
          </w:tcPr>
          <w:p w14:paraId="57FF7359"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Female</w:t>
            </w:r>
          </w:p>
        </w:tc>
        <w:tc>
          <w:tcPr>
            <w:tcW w:w="1662" w:type="dxa"/>
            <w:vMerge/>
            <w:tcBorders>
              <w:left w:val="nil"/>
              <w:right w:val="nil"/>
            </w:tcBorders>
            <w:shd w:val="clear" w:color="auto" w:fill="FFFFFF"/>
            <w:vAlign w:val="center"/>
          </w:tcPr>
          <w:p w14:paraId="7DF90B79" w14:textId="77777777" w:rsidR="00B412E1" w:rsidRPr="00B412E1" w:rsidRDefault="00B412E1" w:rsidP="00681EF8">
            <w:pPr>
              <w:spacing w:after="0" w:line="240" w:lineRule="auto"/>
              <w:rPr>
                <w:rFonts w:ascii="Times New Roman" w:hAnsi="Times New Roman"/>
              </w:rPr>
            </w:pPr>
          </w:p>
        </w:tc>
        <w:tc>
          <w:tcPr>
            <w:tcW w:w="755" w:type="dxa"/>
            <w:tcBorders>
              <w:top w:val="nil"/>
              <w:left w:val="nil"/>
              <w:bottom w:val="nil"/>
              <w:right w:val="nil"/>
            </w:tcBorders>
            <w:shd w:val="clear" w:color="auto" w:fill="FFFFFF"/>
          </w:tcPr>
          <w:p w14:paraId="563A219C" w14:textId="77777777" w:rsidR="00B412E1" w:rsidRPr="00B412E1" w:rsidRDefault="00B412E1" w:rsidP="00681EF8">
            <w:pPr>
              <w:spacing w:after="0" w:line="240" w:lineRule="auto"/>
              <w:jc w:val="center"/>
              <w:rPr>
                <w:rFonts w:ascii="Times New Roman" w:hAnsi="Times New Roman"/>
              </w:rPr>
            </w:pPr>
            <w:r w:rsidRPr="00B412E1">
              <w:rPr>
                <w:rFonts w:ascii="Times New Roman" w:hAnsi="Times New Roman"/>
              </w:rPr>
              <w:t>23</w:t>
            </w:r>
          </w:p>
        </w:tc>
        <w:tc>
          <w:tcPr>
            <w:tcW w:w="831" w:type="dxa"/>
            <w:tcBorders>
              <w:top w:val="nil"/>
              <w:left w:val="nil"/>
              <w:bottom w:val="nil"/>
              <w:right w:val="nil"/>
            </w:tcBorders>
            <w:shd w:val="clear" w:color="auto" w:fill="FFFFFF"/>
            <w:vAlign w:val="center"/>
          </w:tcPr>
          <w:p w14:paraId="0F2832DE"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18.30</w:t>
            </w:r>
          </w:p>
        </w:tc>
        <w:tc>
          <w:tcPr>
            <w:tcW w:w="755" w:type="dxa"/>
            <w:tcBorders>
              <w:top w:val="nil"/>
              <w:left w:val="nil"/>
              <w:bottom w:val="nil"/>
              <w:right w:val="nil"/>
            </w:tcBorders>
            <w:shd w:val="clear" w:color="auto" w:fill="FFFFFF"/>
            <w:vAlign w:val="center"/>
          </w:tcPr>
          <w:p w14:paraId="14343648"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2.69</w:t>
            </w:r>
          </w:p>
        </w:tc>
        <w:tc>
          <w:tcPr>
            <w:tcW w:w="755" w:type="dxa"/>
            <w:tcBorders>
              <w:top w:val="nil"/>
              <w:left w:val="nil"/>
              <w:bottom w:val="nil"/>
              <w:right w:val="nil"/>
            </w:tcBorders>
            <w:shd w:val="clear" w:color="auto" w:fill="FFFFFF"/>
            <w:vAlign w:val="center"/>
          </w:tcPr>
          <w:p w14:paraId="3213348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41.83</w:t>
            </w:r>
          </w:p>
        </w:tc>
        <w:tc>
          <w:tcPr>
            <w:tcW w:w="604" w:type="dxa"/>
            <w:tcBorders>
              <w:top w:val="nil"/>
              <w:left w:val="nil"/>
              <w:bottom w:val="nil"/>
              <w:right w:val="nil"/>
            </w:tcBorders>
            <w:shd w:val="clear" w:color="auto" w:fill="FFFFFF"/>
            <w:vAlign w:val="center"/>
          </w:tcPr>
          <w:p w14:paraId="25D23C97"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3.05</w:t>
            </w:r>
          </w:p>
        </w:tc>
        <w:tc>
          <w:tcPr>
            <w:tcW w:w="1058" w:type="dxa"/>
            <w:tcBorders>
              <w:top w:val="nil"/>
              <w:left w:val="nil"/>
              <w:bottom w:val="nil"/>
              <w:right w:val="nil"/>
            </w:tcBorders>
            <w:shd w:val="clear" w:color="auto" w:fill="FFFFFF"/>
          </w:tcPr>
          <w:p w14:paraId="0D6B2CC6"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23.53</w:t>
            </w:r>
          </w:p>
        </w:tc>
      </w:tr>
      <w:tr w:rsidR="00B412E1" w:rsidRPr="00B412E1" w14:paraId="715A03A9" w14:textId="77777777" w:rsidTr="00B412E1">
        <w:trPr>
          <w:cantSplit/>
          <w:trHeight w:val="272"/>
        </w:trPr>
        <w:tc>
          <w:tcPr>
            <w:tcW w:w="1058" w:type="dxa"/>
            <w:tcBorders>
              <w:top w:val="nil"/>
              <w:left w:val="nil"/>
              <w:bottom w:val="nil"/>
              <w:right w:val="nil"/>
            </w:tcBorders>
            <w:shd w:val="clear" w:color="auto" w:fill="FFFFFF"/>
            <w:vAlign w:val="center"/>
          </w:tcPr>
          <w:p w14:paraId="3FE35A76"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Total</w:t>
            </w:r>
          </w:p>
        </w:tc>
        <w:tc>
          <w:tcPr>
            <w:tcW w:w="1662" w:type="dxa"/>
            <w:vMerge/>
            <w:tcBorders>
              <w:left w:val="nil"/>
              <w:bottom w:val="nil"/>
              <w:right w:val="nil"/>
            </w:tcBorders>
            <w:shd w:val="clear" w:color="auto" w:fill="FFFFFF"/>
            <w:vAlign w:val="center"/>
          </w:tcPr>
          <w:p w14:paraId="101246EC" w14:textId="77777777" w:rsidR="00B412E1" w:rsidRPr="00B412E1" w:rsidRDefault="00B412E1" w:rsidP="00681EF8">
            <w:pPr>
              <w:spacing w:after="0" w:line="240" w:lineRule="auto"/>
              <w:rPr>
                <w:rFonts w:ascii="Times New Roman" w:hAnsi="Times New Roman"/>
              </w:rPr>
            </w:pPr>
          </w:p>
        </w:tc>
        <w:tc>
          <w:tcPr>
            <w:tcW w:w="755" w:type="dxa"/>
            <w:tcBorders>
              <w:top w:val="nil"/>
              <w:left w:val="nil"/>
              <w:bottom w:val="nil"/>
              <w:right w:val="nil"/>
            </w:tcBorders>
            <w:shd w:val="clear" w:color="auto" w:fill="FFFFFF"/>
          </w:tcPr>
          <w:p w14:paraId="28378E59" w14:textId="77777777" w:rsidR="00B412E1" w:rsidRPr="00B412E1" w:rsidRDefault="00B412E1" w:rsidP="00681EF8">
            <w:pPr>
              <w:spacing w:after="0" w:line="240" w:lineRule="auto"/>
              <w:jc w:val="center"/>
              <w:rPr>
                <w:rFonts w:ascii="Times New Roman" w:hAnsi="Times New Roman"/>
              </w:rPr>
            </w:pPr>
            <w:r w:rsidRPr="00B412E1">
              <w:rPr>
                <w:rFonts w:ascii="Times New Roman" w:hAnsi="Times New Roman"/>
              </w:rPr>
              <w:t>50</w:t>
            </w:r>
          </w:p>
        </w:tc>
        <w:tc>
          <w:tcPr>
            <w:tcW w:w="831" w:type="dxa"/>
            <w:tcBorders>
              <w:top w:val="nil"/>
              <w:left w:val="nil"/>
              <w:bottom w:val="nil"/>
              <w:right w:val="nil"/>
            </w:tcBorders>
            <w:shd w:val="clear" w:color="auto" w:fill="FFFFFF"/>
            <w:vAlign w:val="center"/>
          </w:tcPr>
          <w:p w14:paraId="765CB22A"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18.20</w:t>
            </w:r>
          </w:p>
        </w:tc>
        <w:tc>
          <w:tcPr>
            <w:tcW w:w="755" w:type="dxa"/>
            <w:tcBorders>
              <w:top w:val="nil"/>
              <w:left w:val="nil"/>
              <w:bottom w:val="nil"/>
              <w:right w:val="nil"/>
            </w:tcBorders>
            <w:shd w:val="clear" w:color="auto" w:fill="FFFFFF"/>
            <w:vAlign w:val="center"/>
          </w:tcPr>
          <w:p w14:paraId="5D2BDA2F"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2.31</w:t>
            </w:r>
          </w:p>
        </w:tc>
        <w:tc>
          <w:tcPr>
            <w:tcW w:w="755" w:type="dxa"/>
            <w:tcBorders>
              <w:top w:val="nil"/>
              <w:left w:val="nil"/>
              <w:bottom w:val="nil"/>
              <w:right w:val="nil"/>
            </w:tcBorders>
            <w:shd w:val="clear" w:color="auto" w:fill="FFFFFF"/>
            <w:vAlign w:val="center"/>
          </w:tcPr>
          <w:p w14:paraId="765E30B0"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40.90</w:t>
            </w:r>
          </w:p>
        </w:tc>
        <w:tc>
          <w:tcPr>
            <w:tcW w:w="604" w:type="dxa"/>
            <w:tcBorders>
              <w:top w:val="nil"/>
              <w:left w:val="nil"/>
              <w:bottom w:val="nil"/>
              <w:right w:val="nil"/>
            </w:tcBorders>
            <w:shd w:val="clear" w:color="auto" w:fill="FFFFFF"/>
            <w:vAlign w:val="center"/>
          </w:tcPr>
          <w:p w14:paraId="167EB43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3.30</w:t>
            </w:r>
          </w:p>
        </w:tc>
        <w:tc>
          <w:tcPr>
            <w:tcW w:w="1058" w:type="dxa"/>
            <w:tcBorders>
              <w:top w:val="nil"/>
              <w:left w:val="nil"/>
              <w:bottom w:val="nil"/>
              <w:right w:val="nil"/>
            </w:tcBorders>
            <w:shd w:val="clear" w:color="auto" w:fill="FFFFFF"/>
          </w:tcPr>
          <w:p w14:paraId="15D39724"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22.70</w:t>
            </w:r>
          </w:p>
        </w:tc>
      </w:tr>
      <w:tr w:rsidR="00B412E1" w:rsidRPr="00B412E1" w14:paraId="1E89CF85" w14:textId="77777777" w:rsidTr="00B412E1">
        <w:trPr>
          <w:cantSplit/>
          <w:trHeight w:val="257"/>
        </w:trPr>
        <w:tc>
          <w:tcPr>
            <w:tcW w:w="1058" w:type="dxa"/>
            <w:tcBorders>
              <w:top w:val="nil"/>
              <w:left w:val="nil"/>
              <w:bottom w:val="nil"/>
              <w:right w:val="nil"/>
            </w:tcBorders>
            <w:shd w:val="clear" w:color="auto" w:fill="FFFFFF"/>
            <w:vAlign w:val="center"/>
          </w:tcPr>
          <w:p w14:paraId="254B6474"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Male</w:t>
            </w:r>
          </w:p>
        </w:tc>
        <w:tc>
          <w:tcPr>
            <w:tcW w:w="1662" w:type="dxa"/>
            <w:vMerge w:val="restart"/>
            <w:tcBorders>
              <w:top w:val="nil"/>
              <w:left w:val="nil"/>
              <w:right w:val="nil"/>
            </w:tcBorders>
            <w:shd w:val="clear" w:color="auto" w:fill="FFFFFF"/>
            <w:vAlign w:val="center"/>
          </w:tcPr>
          <w:p w14:paraId="58598BEF"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crossword puzzle</w:t>
            </w:r>
          </w:p>
        </w:tc>
        <w:tc>
          <w:tcPr>
            <w:tcW w:w="755" w:type="dxa"/>
            <w:tcBorders>
              <w:top w:val="nil"/>
              <w:left w:val="nil"/>
              <w:bottom w:val="nil"/>
              <w:right w:val="nil"/>
            </w:tcBorders>
            <w:shd w:val="clear" w:color="auto" w:fill="FFFFFF"/>
          </w:tcPr>
          <w:p w14:paraId="7E5A28D6" w14:textId="77777777" w:rsidR="00B412E1" w:rsidRPr="00B412E1" w:rsidRDefault="00B412E1" w:rsidP="00681EF8">
            <w:pPr>
              <w:spacing w:after="0" w:line="240" w:lineRule="auto"/>
              <w:jc w:val="center"/>
              <w:rPr>
                <w:rFonts w:ascii="Times New Roman" w:hAnsi="Times New Roman"/>
              </w:rPr>
            </w:pPr>
            <w:r w:rsidRPr="00B412E1">
              <w:rPr>
                <w:rFonts w:ascii="Times New Roman" w:hAnsi="Times New Roman"/>
              </w:rPr>
              <w:t>21</w:t>
            </w:r>
          </w:p>
        </w:tc>
        <w:tc>
          <w:tcPr>
            <w:tcW w:w="831" w:type="dxa"/>
            <w:tcBorders>
              <w:top w:val="nil"/>
              <w:left w:val="nil"/>
              <w:bottom w:val="nil"/>
              <w:right w:val="nil"/>
            </w:tcBorders>
            <w:shd w:val="clear" w:color="auto" w:fill="FFFFFF"/>
            <w:vAlign w:val="center"/>
          </w:tcPr>
          <w:p w14:paraId="63DD91DA"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17.81</w:t>
            </w:r>
          </w:p>
        </w:tc>
        <w:tc>
          <w:tcPr>
            <w:tcW w:w="755" w:type="dxa"/>
            <w:tcBorders>
              <w:top w:val="nil"/>
              <w:left w:val="nil"/>
              <w:bottom w:val="nil"/>
              <w:right w:val="nil"/>
            </w:tcBorders>
            <w:shd w:val="clear" w:color="auto" w:fill="FFFFFF"/>
            <w:vAlign w:val="center"/>
          </w:tcPr>
          <w:p w14:paraId="463138A1"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2.77</w:t>
            </w:r>
          </w:p>
        </w:tc>
        <w:tc>
          <w:tcPr>
            <w:tcW w:w="755" w:type="dxa"/>
            <w:tcBorders>
              <w:top w:val="nil"/>
              <w:left w:val="nil"/>
              <w:bottom w:val="nil"/>
              <w:right w:val="nil"/>
            </w:tcBorders>
            <w:shd w:val="clear" w:color="auto" w:fill="FFFFFF"/>
            <w:vAlign w:val="center"/>
          </w:tcPr>
          <w:p w14:paraId="6956498F"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26.10</w:t>
            </w:r>
          </w:p>
        </w:tc>
        <w:tc>
          <w:tcPr>
            <w:tcW w:w="604" w:type="dxa"/>
            <w:tcBorders>
              <w:top w:val="nil"/>
              <w:left w:val="nil"/>
              <w:bottom w:val="nil"/>
              <w:right w:val="nil"/>
            </w:tcBorders>
            <w:shd w:val="clear" w:color="auto" w:fill="FFFFFF"/>
            <w:vAlign w:val="center"/>
          </w:tcPr>
          <w:p w14:paraId="2E50E15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3.82</w:t>
            </w:r>
          </w:p>
        </w:tc>
        <w:tc>
          <w:tcPr>
            <w:tcW w:w="1058" w:type="dxa"/>
            <w:tcBorders>
              <w:top w:val="nil"/>
              <w:left w:val="nil"/>
              <w:bottom w:val="nil"/>
              <w:right w:val="nil"/>
            </w:tcBorders>
            <w:shd w:val="clear" w:color="auto" w:fill="FFFFFF"/>
          </w:tcPr>
          <w:p w14:paraId="6FE0CF9E"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8.29</w:t>
            </w:r>
          </w:p>
        </w:tc>
      </w:tr>
      <w:tr w:rsidR="00B412E1" w:rsidRPr="00B412E1" w14:paraId="53D8A3D4" w14:textId="77777777" w:rsidTr="00B412E1">
        <w:trPr>
          <w:cantSplit/>
          <w:trHeight w:val="257"/>
        </w:trPr>
        <w:tc>
          <w:tcPr>
            <w:tcW w:w="1058" w:type="dxa"/>
            <w:tcBorders>
              <w:top w:val="nil"/>
              <w:left w:val="nil"/>
              <w:bottom w:val="nil"/>
              <w:right w:val="nil"/>
            </w:tcBorders>
            <w:shd w:val="clear" w:color="auto" w:fill="FFFFFF"/>
            <w:vAlign w:val="center"/>
          </w:tcPr>
          <w:p w14:paraId="27EAE32E"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Female</w:t>
            </w:r>
          </w:p>
        </w:tc>
        <w:tc>
          <w:tcPr>
            <w:tcW w:w="1662" w:type="dxa"/>
            <w:vMerge/>
            <w:tcBorders>
              <w:left w:val="nil"/>
              <w:right w:val="nil"/>
            </w:tcBorders>
            <w:shd w:val="clear" w:color="auto" w:fill="FFFFFF"/>
            <w:vAlign w:val="center"/>
          </w:tcPr>
          <w:p w14:paraId="791A2896" w14:textId="77777777" w:rsidR="00B412E1" w:rsidRPr="00B412E1" w:rsidRDefault="00B412E1" w:rsidP="00681EF8">
            <w:pPr>
              <w:spacing w:after="0" w:line="240" w:lineRule="auto"/>
              <w:rPr>
                <w:rFonts w:ascii="Times New Roman" w:hAnsi="Times New Roman"/>
              </w:rPr>
            </w:pPr>
          </w:p>
        </w:tc>
        <w:tc>
          <w:tcPr>
            <w:tcW w:w="755" w:type="dxa"/>
            <w:tcBorders>
              <w:top w:val="nil"/>
              <w:left w:val="nil"/>
              <w:bottom w:val="nil"/>
              <w:right w:val="nil"/>
            </w:tcBorders>
            <w:shd w:val="clear" w:color="auto" w:fill="FFFFFF"/>
          </w:tcPr>
          <w:p w14:paraId="7B93EA44" w14:textId="77777777" w:rsidR="00B412E1" w:rsidRPr="00B412E1" w:rsidRDefault="00B412E1" w:rsidP="00681EF8">
            <w:pPr>
              <w:spacing w:after="0" w:line="240" w:lineRule="auto"/>
              <w:jc w:val="center"/>
              <w:rPr>
                <w:rFonts w:ascii="Times New Roman" w:hAnsi="Times New Roman"/>
              </w:rPr>
            </w:pPr>
            <w:r w:rsidRPr="00B412E1">
              <w:rPr>
                <w:rFonts w:ascii="Times New Roman" w:hAnsi="Times New Roman"/>
              </w:rPr>
              <w:t>29</w:t>
            </w:r>
          </w:p>
        </w:tc>
        <w:tc>
          <w:tcPr>
            <w:tcW w:w="831" w:type="dxa"/>
            <w:tcBorders>
              <w:top w:val="nil"/>
              <w:left w:val="nil"/>
              <w:bottom w:val="nil"/>
              <w:right w:val="nil"/>
            </w:tcBorders>
            <w:shd w:val="clear" w:color="auto" w:fill="FFFFFF"/>
            <w:vAlign w:val="center"/>
          </w:tcPr>
          <w:p w14:paraId="748F2291"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18.55</w:t>
            </w:r>
          </w:p>
        </w:tc>
        <w:tc>
          <w:tcPr>
            <w:tcW w:w="755" w:type="dxa"/>
            <w:tcBorders>
              <w:top w:val="nil"/>
              <w:left w:val="nil"/>
              <w:bottom w:val="nil"/>
              <w:right w:val="nil"/>
            </w:tcBorders>
            <w:shd w:val="clear" w:color="auto" w:fill="FFFFFF"/>
            <w:vAlign w:val="center"/>
          </w:tcPr>
          <w:p w14:paraId="322E1C39"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3.79</w:t>
            </w:r>
          </w:p>
        </w:tc>
        <w:tc>
          <w:tcPr>
            <w:tcW w:w="755" w:type="dxa"/>
            <w:tcBorders>
              <w:top w:val="nil"/>
              <w:left w:val="nil"/>
              <w:bottom w:val="nil"/>
              <w:right w:val="nil"/>
            </w:tcBorders>
            <w:shd w:val="clear" w:color="auto" w:fill="FFFFFF"/>
            <w:vAlign w:val="center"/>
          </w:tcPr>
          <w:p w14:paraId="2DFD80D0"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24.14</w:t>
            </w:r>
          </w:p>
        </w:tc>
        <w:tc>
          <w:tcPr>
            <w:tcW w:w="604" w:type="dxa"/>
            <w:tcBorders>
              <w:top w:val="nil"/>
              <w:left w:val="nil"/>
              <w:bottom w:val="nil"/>
              <w:right w:val="nil"/>
            </w:tcBorders>
            <w:shd w:val="clear" w:color="auto" w:fill="FFFFFF"/>
            <w:vAlign w:val="center"/>
          </w:tcPr>
          <w:p w14:paraId="714377B0"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3.36</w:t>
            </w:r>
          </w:p>
        </w:tc>
        <w:tc>
          <w:tcPr>
            <w:tcW w:w="1058" w:type="dxa"/>
            <w:tcBorders>
              <w:top w:val="nil"/>
              <w:left w:val="nil"/>
              <w:bottom w:val="nil"/>
              <w:right w:val="nil"/>
            </w:tcBorders>
            <w:shd w:val="clear" w:color="auto" w:fill="FFFFFF"/>
          </w:tcPr>
          <w:p w14:paraId="445389C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5.59</w:t>
            </w:r>
          </w:p>
        </w:tc>
      </w:tr>
      <w:tr w:rsidR="00B412E1" w:rsidRPr="00B412E1" w14:paraId="35E43BBB" w14:textId="77777777" w:rsidTr="00B412E1">
        <w:trPr>
          <w:cantSplit/>
          <w:trHeight w:val="257"/>
        </w:trPr>
        <w:tc>
          <w:tcPr>
            <w:tcW w:w="1058" w:type="dxa"/>
            <w:tcBorders>
              <w:top w:val="nil"/>
              <w:left w:val="nil"/>
              <w:bottom w:val="nil"/>
              <w:right w:val="nil"/>
            </w:tcBorders>
            <w:shd w:val="clear" w:color="auto" w:fill="FFFFFF"/>
            <w:vAlign w:val="center"/>
          </w:tcPr>
          <w:p w14:paraId="3911D961"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Total</w:t>
            </w:r>
          </w:p>
        </w:tc>
        <w:tc>
          <w:tcPr>
            <w:tcW w:w="1662" w:type="dxa"/>
            <w:vMerge/>
            <w:tcBorders>
              <w:left w:val="nil"/>
              <w:bottom w:val="nil"/>
              <w:right w:val="nil"/>
            </w:tcBorders>
            <w:shd w:val="clear" w:color="auto" w:fill="FFFFFF"/>
            <w:vAlign w:val="center"/>
          </w:tcPr>
          <w:p w14:paraId="7CCD1E26" w14:textId="77777777" w:rsidR="00B412E1" w:rsidRPr="00B412E1" w:rsidRDefault="00B412E1" w:rsidP="00681EF8">
            <w:pPr>
              <w:spacing w:after="0" w:line="240" w:lineRule="auto"/>
              <w:rPr>
                <w:rFonts w:ascii="Times New Roman" w:hAnsi="Times New Roman"/>
              </w:rPr>
            </w:pPr>
          </w:p>
        </w:tc>
        <w:tc>
          <w:tcPr>
            <w:tcW w:w="755" w:type="dxa"/>
            <w:tcBorders>
              <w:top w:val="nil"/>
              <w:left w:val="nil"/>
              <w:bottom w:val="nil"/>
              <w:right w:val="nil"/>
            </w:tcBorders>
            <w:shd w:val="clear" w:color="auto" w:fill="FFFFFF"/>
          </w:tcPr>
          <w:p w14:paraId="640A95AF" w14:textId="77777777" w:rsidR="00B412E1" w:rsidRPr="00B412E1" w:rsidRDefault="00B412E1" w:rsidP="00681EF8">
            <w:pPr>
              <w:spacing w:after="0" w:line="240" w:lineRule="auto"/>
              <w:jc w:val="center"/>
              <w:rPr>
                <w:rFonts w:ascii="Times New Roman" w:hAnsi="Times New Roman"/>
              </w:rPr>
            </w:pPr>
            <w:r w:rsidRPr="00B412E1">
              <w:rPr>
                <w:rFonts w:ascii="Times New Roman" w:hAnsi="Times New Roman"/>
              </w:rPr>
              <w:t>50</w:t>
            </w:r>
          </w:p>
        </w:tc>
        <w:tc>
          <w:tcPr>
            <w:tcW w:w="831" w:type="dxa"/>
            <w:tcBorders>
              <w:top w:val="nil"/>
              <w:left w:val="nil"/>
              <w:bottom w:val="nil"/>
              <w:right w:val="nil"/>
            </w:tcBorders>
            <w:shd w:val="clear" w:color="auto" w:fill="FFFFFF"/>
            <w:vAlign w:val="center"/>
          </w:tcPr>
          <w:p w14:paraId="051D3A69"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18.24</w:t>
            </w:r>
          </w:p>
        </w:tc>
        <w:tc>
          <w:tcPr>
            <w:tcW w:w="755" w:type="dxa"/>
            <w:tcBorders>
              <w:top w:val="nil"/>
              <w:left w:val="nil"/>
              <w:bottom w:val="nil"/>
              <w:right w:val="nil"/>
            </w:tcBorders>
            <w:shd w:val="clear" w:color="auto" w:fill="FFFFFF"/>
            <w:vAlign w:val="center"/>
          </w:tcPr>
          <w:p w14:paraId="4D568DD5"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3.38</w:t>
            </w:r>
          </w:p>
        </w:tc>
        <w:tc>
          <w:tcPr>
            <w:tcW w:w="755" w:type="dxa"/>
            <w:tcBorders>
              <w:top w:val="nil"/>
              <w:left w:val="nil"/>
              <w:bottom w:val="nil"/>
              <w:right w:val="nil"/>
            </w:tcBorders>
            <w:shd w:val="clear" w:color="auto" w:fill="FFFFFF"/>
            <w:vAlign w:val="center"/>
          </w:tcPr>
          <w:p w14:paraId="0C8C0D5B"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24.96</w:t>
            </w:r>
          </w:p>
        </w:tc>
        <w:tc>
          <w:tcPr>
            <w:tcW w:w="604" w:type="dxa"/>
            <w:tcBorders>
              <w:top w:val="nil"/>
              <w:left w:val="nil"/>
              <w:bottom w:val="nil"/>
              <w:right w:val="nil"/>
            </w:tcBorders>
            <w:shd w:val="clear" w:color="auto" w:fill="FFFFFF"/>
            <w:vAlign w:val="center"/>
          </w:tcPr>
          <w:p w14:paraId="73E921E4"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3.65</w:t>
            </w:r>
          </w:p>
        </w:tc>
        <w:tc>
          <w:tcPr>
            <w:tcW w:w="1058" w:type="dxa"/>
            <w:tcBorders>
              <w:top w:val="nil"/>
              <w:left w:val="nil"/>
              <w:bottom w:val="nil"/>
              <w:right w:val="nil"/>
            </w:tcBorders>
            <w:shd w:val="clear" w:color="auto" w:fill="FFFFFF"/>
          </w:tcPr>
          <w:p w14:paraId="51C60CC1"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6.72</w:t>
            </w:r>
          </w:p>
        </w:tc>
      </w:tr>
      <w:tr w:rsidR="00B412E1" w:rsidRPr="00B412E1" w14:paraId="692363B9" w14:textId="77777777" w:rsidTr="00B412E1">
        <w:trPr>
          <w:cantSplit/>
          <w:trHeight w:val="257"/>
        </w:trPr>
        <w:tc>
          <w:tcPr>
            <w:tcW w:w="1058" w:type="dxa"/>
            <w:tcBorders>
              <w:top w:val="nil"/>
              <w:left w:val="nil"/>
              <w:bottom w:val="nil"/>
              <w:right w:val="nil"/>
            </w:tcBorders>
            <w:shd w:val="clear" w:color="auto" w:fill="FFFFFF"/>
            <w:vAlign w:val="center"/>
          </w:tcPr>
          <w:p w14:paraId="0FD432D4"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Male</w:t>
            </w:r>
          </w:p>
        </w:tc>
        <w:tc>
          <w:tcPr>
            <w:tcW w:w="1662" w:type="dxa"/>
            <w:vMerge w:val="restart"/>
            <w:tcBorders>
              <w:top w:val="nil"/>
              <w:left w:val="nil"/>
              <w:right w:val="nil"/>
            </w:tcBorders>
            <w:shd w:val="clear" w:color="auto" w:fill="FFFFFF"/>
            <w:vAlign w:val="center"/>
          </w:tcPr>
          <w:p w14:paraId="5AAEA3D7"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Without</w:t>
            </w:r>
          </w:p>
        </w:tc>
        <w:tc>
          <w:tcPr>
            <w:tcW w:w="755" w:type="dxa"/>
            <w:tcBorders>
              <w:top w:val="nil"/>
              <w:left w:val="nil"/>
              <w:bottom w:val="nil"/>
              <w:right w:val="nil"/>
            </w:tcBorders>
            <w:shd w:val="clear" w:color="auto" w:fill="FFFFFF"/>
          </w:tcPr>
          <w:p w14:paraId="78D04B1D" w14:textId="77777777" w:rsidR="00B412E1" w:rsidRPr="00B412E1" w:rsidRDefault="00B412E1" w:rsidP="00681EF8">
            <w:pPr>
              <w:spacing w:after="0" w:line="240" w:lineRule="auto"/>
              <w:jc w:val="center"/>
              <w:rPr>
                <w:rFonts w:ascii="Times New Roman" w:hAnsi="Times New Roman"/>
              </w:rPr>
            </w:pPr>
            <w:r w:rsidRPr="00B412E1">
              <w:rPr>
                <w:rFonts w:ascii="Times New Roman" w:hAnsi="Times New Roman"/>
              </w:rPr>
              <w:t>24</w:t>
            </w:r>
          </w:p>
        </w:tc>
        <w:tc>
          <w:tcPr>
            <w:tcW w:w="831" w:type="dxa"/>
            <w:tcBorders>
              <w:top w:val="nil"/>
              <w:left w:val="nil"/>
              <w:bottom w:val="nil"/>
              <w:right w:val="nil"/>
            </w:tcBorders>
            <w:shd w:val="clear" w:color="auto" w:fill="FFFFFF"/>
            <w:vAlign w:val="center"/>
          </w:tcPr>
          <w:p w14:paraId="69DE99D5"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16.83</w:t>
            </w:r>
          </w:p>
        </w:tc>
        <w:tc>
          <w:tcPr>
            <w:tcW w:w="755" w:type="dxa"/>
            <w:tcBorders>
              <w:top w:val="nil"/>
              <w:left w:val="nil"/>
              <w:bottom w:val="nil"/>
              <w:right w:val="nil"/>
            </w:tcBorders>
            <w:shd w:val="clear" w:color="auto" w:fill="FFFFFF"/>
            <w:vAlign w:val="center"/>
          </w:tcPr>
          <w:p w14:paraId="1BC07BCA"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3.80</w:t>
            </w:r>
          </w:p>
        </w:tc>
        <w:tc>
          <w:tcPr>
            <w:tcW w:w="755" w:type="dxa"/>
            <w:tcBorders>
              <w:top w:val="nil"/>
              <w:left w:val="nil"/>
              <w:bottom w:val="nil"/>
              <w:right w:val="nil"/>
            </w:tcBorders>
            <w:shd w:val="clear" w:color="auto" w:fill="FFFFFF"/>
            <w:vAlign w:val="center"/>
          </w:tcPr>
          <w:p w14:paraId="4259AE14"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17.88</w:t>
            </w:r>
          </w:p>
        </w:tc>
        <w:tc>
          <w:tcPr>
            <w:tcW w:w="604" w:type="dxa"/>
            <w:tcBorders>
              <w:top w:val="nil"/>
              <w:left w:val="nil"/>
              <w:bottom w:val="nil"/>
              <w:right w:val="nil"/>
            </w:tcBorders>
            <w:shd w:val="clear" w:color="auto" w:fill="FFFFFF"/>
            <w:vAlign w:val="center"/>
          </w:tcPr>
          <w:p w14:paraId="057809DD"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2.95</w:t>
            </w:r>
          </w:p>
        </w:tc>
        <w:tc>
          <w:tcPr>
            <w:tcW w:w="1058" w:type="dxa"/>
            <w:tcBorders>
              <w:top w:val="nil"/>
              <w:left w:val="nil"/>
              <w:bottom w:val="nil"/>
              <w:right w:val="nil"/>
            </w:tcBorders>
            <w:shd w:val="clear" w:color="auto" w:fill="FFFFFF"/>
          </w:tcPr>
          <w:p w14:paraId="691F1988"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1.05</w:t>
            </w:r>
          </w:p>
        </w:tc>
      </w:tr>
      <w:tr w:rsidR="00B412E1" w:rsidRPr="00B412E1" w14:paraId="1A1FBE9E" w14:textId="77777777" w:rsidTr="00B412E1">
        <w:trPr>
          <w:cantSplit/>
          <w:trHeight w:val="257"/>
        </w:trPr>
        <w:tc>
          <w:tcPr>
            <w:tcW w:w="1058" w:type="dxa"/>
            <w:tcBorders>
              <w:top w:val="nil"/>
              <w:left w:val="nil"/>
              <w:bottom w:val="nil"/>
              <w:right w:val="nil"/>
            </w:tcBorders>
            <w:shd w:val="clear" w:color="auto" w:fill="FFFFFF"/>
            <w:vAlign w:val="center"/>
          </w:tcPr>
          <w:p w14:paraId="0DB5B0F0"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Female</w:t>
            </w:r>
          </w:p>
        </w:tc>
        <w:tc>
          <w:tcPr>
            <w:tcW w:w="1662" w:type="dxa"/>
            <w:vMerge/>
            <w:tcBorders>
              <w:left w:val="nil"/>
              <w:right w:val="nil"/>
            </w:tcBorders>
            <w:shd w:val="clear" w:color="auto" w:fill="FFFFFF"/>
            <w:vAlign w:val="center"/>
          </w:tcPr>
          <w:p w14:paraId="0E519CEA" w14:textId="77777777" w:rsidR="00B412E1" w:rsidRPr="00B412E1" w:rsidRDefault="00B412E1" w:rsidP="00681EF8">
            <w:pPr>
              <w:spacing w:after="0" w:line="240" w:lineRule="auto"/>
              <w:rPr>
                <w:rFonts w:ascii="Times New Roman" w:hAnsi="Times New Roman"/>
              </w:rPr>
            </w:pPr>
          </w:p>
        </w:tc>
        <w:tc>
          <w:tcPr>
            <w:tcW w:w="755" w:type="dxa"/>
            <w:tcBorders>
              <w:top w:val="nil"/>
              <w:left w:val="nil"/>
              <w:bottom w:val="nil"/>
              <w:right w:val="nil"/>
            </w:tcBorders>
            <w:shd w:val="clear" w:color="auto" w:fill="FFFFFF"/>
          </w:tcPr>
          <w:p w14:paraId="6BFD798C" w14:textId="77777777" w:rsidR="00B412E1" w:rsidRPr="00B412E1" w:rsidRDefault="00B412E1" w:rsidP="00681EF8">
            <w:pPr>
              <w:spacing w:after="0" w:line="240" w:lineRule="auto"/>
              <w:jc w:val="center"/>
              <w:rPr>
                <w:rFonts w:ascii="Times New Roman" w:hAnsi="Times New Roman"/>
              </w:rPr>
            </w:pPr>
            <w:r w:rsidRPr="00B412E1">
              <w:rPr>
                <w:rFonts w:ascii="Times New Roman" w:hAnsi="Times New Roman"/>
              </w:rPr>
              <w:t>26</w:t>
            </w:r>
          </w:p>
        </w:tc>
        <w:tc>
          <w:tcPr>
            <w:tcW w:w="831" w:type="dxa"/>
            <w:tcBorders>
              <w:top w:val="nil"/>
              <w:left w:val="nil"/>
              <w:bottom w:val="nil"/>
              <w:right w:val="nil"/>
            </w:tcBorders>
            <w:shd w:val="clear" w:color="auto" w:fill="FFFFFF"/>
            <w:vAlign w:val="center"/>
          </w:tcPr>
          <w:p w14:paraId="762CE711"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11.73</w:t>
            </w:r>
          </w:p>
        </w:tc>
        <w:tc>
          <w:tcPr>
            <w:tcW w:w="755" w:type="dxa"/>
            <w:tcBorders>
              <w:top w:val="nil"/>
              <w:left w:val="nil"/>
              <w:bottom w:val="nil"/>
              <w:right w:val="nil"/>
            </w:tcBorders>
            <w:shd w:val="clear" w:color="auto" w:fill="FFFFFF"/>
            <w:vAlign w:val="center"/>
          </w:tcPr>
          <w:p w14:paraId="33A97714"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2.32</w:t>
            </w:r>
          </w:p>
        </w:tc>
        <w:tc>
          <w:tcPr>
            <w:tcW w:w="755" w:type="dxa"/>
            <w:tcBorders>
              <w:top w:val="nil"/>
              <w:left w:val="nil"/>
              <w:bottom w:val="nil"/>
              <w:right w:val="nil"/>
            </w:tcBorders>
            <w:shd w:val="clear" w:color="auto" w:fill="FFFFFF"/>
            <w:vAlign w:val="center"/>
          </w:tcPr>
          <w:p w14:paraId="074A168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12.69</w:t>
            </w:r>
          </w:p>
        </w:tc>
        <w:tc>
          <w:tcPr>
            <w:tcW w:w="604" w:type="dxa"/>
            <w:tcBorders>
              <w:top w:val="nil"/>
              <w:left w:val="nil"/>
              <w:bottom w:val="nil"/>
              <w:right w:val="nil"/>
            </w:tcBorders>
            <w:shd w:val="clear" w:color="auto" w:fill="FFFFFF"/>
            <w:vAlign w:val="center"/>
          </w:tcPr>
          <w:p w14:paraId="404E1D58"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2.60</w:t>
            </w:r>
          </w:p>
        </w:tc>
        <w:tc>
          <w:tcPr>
            <w:tcW w:w="1058" w:type="dxa"/>
            <w:tcBorders>
              <w:top w:val="nil"/>
              <w:left w:val="nil"/>
              <w:bottom w:val="nil"/>
              <w:right w:val="nil"/>
            </w:tcBorders>
            <w:shd w:val="clear" w:color="auto" w:fill="FFFFFF"/>
          </w:tcPr>
          <w:p w14:paraId="0FC88194"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0.96</w:t>
            </w:r>
          </w:p>
        </w:tc>
      </w:tr>
      <w:tr w:rsidR="00B412E1" w:rsidRPr="00B412E1" w14:paraId="25080754" w14:textId="77777777" w:rsidTr="00B412E1">
        <w:trPr>
          <w:cantSplit/>
          <w:trHeight w:val="257"/>
        </w:trPr>
        <w:tc>
          <w:tcPr>
            <w:tcW w:w="1058" w:type="dxa"/>
            <w:tcBorders>
              <w:top w:val="nil"/>
              <w:left w:val="nil"/>
              <w:bottom w:val="single" w:sz="4" w:space="0" w:color="auto"/>
              <w:right w:val="nil"/>
            </w:tcBorders>
            <w:shd w:val="clear" w:color="auto" w:fill="FFFFFF"/>
            <w:vAlign w:val="center"/>
          </w:tcPr>
          <w:p w14:paraId="4EE0818C"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Total</w:t>
            </w:r>
          </w:p>
        </w:tc>
        <w:tc>
          <w:tcPr>
            <w:tcW w:w="1662" w:type="dxa"/>
            <w:vMerge/>
            <w:tcBorders>
              <w:left w:val="nil"/>
              <w:bottom w:val="single" w:sz="4" w:space="0" w:color="auto"/>
              <w:right w:val="nil"/>
            </w:tcBorders>
            <w:shd w:val="clear" w:color="auto" w:fill="FFFFFF"/>
            <w:vAlign w:val="center"/>
          </w:tcPr>
          <w:p w14:paraId="15D6C302" w14:textId="77777777" w:rsidR="00B412E1" w:rsidRPr="00B412E1" w:rsidRDefault="00B412E1" w:rsidP="00681EF8">
            <w:pPr>
              <w:spacing w:after="0" w:line="240" w:lineRule="auto"/>
              <w:rPr>
                <w:rFonts w:ascii="Times New Roman" w:hAnsi="Times New Roman"/>
              </w:rPr>
            </w:pPr>
          </w:p>
        </w:tc>
        <w:tc>
          <w:tcPr>
            <w:tcW w:w="755" w:type="dxa"/>
            <w:tcBorders>
              <w:top w:val="nil"/>
              <w:left w:val="nil"/>
              <w:bottom w:val="single" w:sz="4" w:space="0" w:color="auto"/>
              <w:right w:val="nil"/>
            </w:tcBorders>
            <w:shd w:val="clear" w:color="auto" w:fill="FFFFFF"/>
          </w:tcPr>
          <w:p w14:paraId="6B03F3D3" w14:textId="77777777" w:rsidR="00B412E1" w:rsidRPr="00B412E1" w:rsidRDefault="00B412E1" w:rsidP="00681EF8">
            <w:pPr>
              <w:spacing w:after="0" w:line="240" w:lineRule="auto"/>
              <w:jc w:val="center"/>
              <w:rPr>
                <w:rFonts w:ascii="Times New Roman" w:hAnsi="Times New Roman"/>
              </w:rPr>
            </w:pPr>
            <w:r w:rsidRPr="00B412E1">
              <w:rPr>
                <w:rFonts w:ascii="Times New Roman" w:hAnsi="Times New Roman"/>
              </w:rPr>
              <w:t>50</w:t>
            </w:r>
          </w:p>
        </w:tc>
        <w:tc>
          <w:tcPr>
            <w:tcW w:w="831" w:type="dxa"/>
            <w:tcBorders>
              <w:top w:val="nil"/>
              <w:left w:val="nil"/>
              <w:bottom w:val="single" w:sz="4" w:space="0" w:color="auto"/>
              <w:right w:val="nil"/>
            </w:tcBorders>
            <w:shd w:val="clear" w:color="auto" w:fill="FFFFFF"/>
            <w:vAlign w:val="center"/>
          </w:tcPr>
          <w:p w14:paraId="11ADC62A"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14.18</w:t>
            </w:r>
          </w:p>
        </w:tc>
        <w:tc>
          <w:tcPr>
            <w:tcW w:w="755" w:type="dxa"/>
            <w:tcBorders>
              <w:top w:val="nil"/>
              <w:left w:val="nil"/>
              <w:bottom w:val="single" w:sz="4" w:space="0" w:color="auto"/>
              <w:right w:val="nil"/>
            </w:tcBorders>
            <w:shd w:val="clear" w:color="auto" w:fill="FFFFFF"/>
            <w:vAlign w:val="center"/>
          </w:tcPr>
          <w:p w14:paraId="5297EAEF"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4.02</w:t>
            </w:r>
          </w:p>
        </w:tc>
        <w:tc>
          <w:tcPr>
            <w:tcW w:w="755" w:type="dxa"/>
            <w:tcBorders>
              <w:top w:val="nil"/>
              <w:left w:val="nil"/>
              <w:bottom w:val="single" w:sz="4" w:space="0" w:color="auto"/>
              <w:right w:val="nil"/>
            </w:tcBorders>
            <w:shd w:val="clear" w:color="auto" w:fill="FFFFFF"/>
            <w:vAlign w:val="center"/>
          </w:tcPr>
          <w:p w14:paraId="291CBD13"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15.18</w:t>
            </w:r>
          </w:p>
        </w:tc>
        <w:tc>
          <w:tcPr>
            <w:tcW w:w="604" w:type="dxa"/>
            <w:tcBorders>
              <w:top w:val="nil"/>
              <w:left w:val="nil"/>
              <w:bottom w:val="single" w:sz="4" w:space="0" w:color="auto"/>
              <w:right w:val="nil"/>
            </w:tcBorders>
            <w:shd w:val="clear" w:color="auto" w:fill="FFFFFF"/>
            <w:vAlign w:val="center"/>
          </w:tcPr>
          <w:p w14:paraId="4E8E4B1B"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3.79</w:t>
            </w:r>
          </w:p>
        </w:tc>
        <w:tc>
          <w:tcPr>
            <w:tcW w:w="1058" w:type="dxa"/>
            <w:tcBorders>
              <w:top w:val="nil"/>
              <w:left w:val="nil"/>
              <w:bottom w:val="single" w:sz="4" w:space="0" w:color="auto"/>
              <w:right w:val="nil"/>
            </w:tcBorders>
            <w:shd w:val="clear" w:color="auto" w:fill="FFFFFF"/>
          </w:tcPr>
          <w:p w14:paraId="43E43668"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1.00</w:t>
            </w:r>
          </w:p>
        </w:tc>
      </w:tr>
    </w:tbl>
    <w:p w14:paraId="5315EF62" w14:textId="77777777" w:rsidR="004E6E6D" w:rsidRDefault="004E6E6D" w:rsidP="00B412E1">
      <w:pPr>
        <w:pStyle w:val="NoSpacing"/>
        <w:ind w:firstLine="720"/>
        <w:jc w:val="both"/>
        <w:rPr>
          <w:rFonts w:ascii="Times New Roman" w:hAnsi="Times New Roman" w:cs="Times New Roman"/>
        </w:rPr>
      </w:pPr>
    </w:p>
    <w:p w14:paraId="400DE94C" w14:textId="77777777" w:rsidR="00B412E1" w:rsidRPr="00B412E1" w:rsidRDefault="00B412E1" w:rsidP="00B412E1">
      <w:pPr>
        <w:pStyle w:val="NoSpacing"/>
        <w:ind w:firstLine="720"/>
        <w:jc w:val="both"/>
        <w:rPr>
          <w:rFonts w:ascii="Times New Roman" w:hAnsi="Times New Roman" w:cs="Times New Roman"/>
        </w:rPr>
      </w:pPr>
      <w:r w:rsidRPr="00B412E1">
        <w:rPr>
          <w:rFonts w:ascii="Times New Roman" w:hAnsi="Times New Roman" w:cs="Times New Roman"/>
        </w:rPr>
        <w:t>The result in Table 2 indicates the mean retention scores of male and female Biology students taught the concept of genetics using science text cards, crossword puzzle and those taught without. The result indicates that the pretest-posttest mean retention difference of male and female students taught genetics using science text cards is 22.70; that of crossword puzzle is 6.72, while that of without is 1.00. The values indicate that great difference exists in the mean retention scores of male and female Biology students taught the concept of genetics using science text cards, crossword puzzle and those taught without.</w:t>
      </w:r>
    </w:p>
    <w:p w14:paraId="30694F5A" w14:textId="77777777" w:rsidR="004E6E6D" w:rsidRDefault="004E6E6D" w:rsidP="0022538C">
      <w:pPr>
        <w:spacing w:line="240" w:lineRule="auto"/>
        <w:jc w:val="both"/>
        <w:rPr>
          <w:rFonts w:ascii="Times New Roman" w:hAnsi="Times New Roman"/>
          <w:b/>
        </w:rPr>
      </w:pPr>
    </w:p>
    <w:p w14:paraId="72FC66AC" w14:textId="3D26C3FF" w:rsidR="00B412E1" w:rsidRPr="00B412E1" w:rsidRDefault="00B412E1" w:rsidP="0022538C">
      <w:pPr>
        <w:spacing w:line="240" w:lineRule="auto"/>
        <w:jc w:val="both"/>
        <w:rPr>
          <w:rFonts w:ascii="Times New Roman" w:hAnsi="Times New Roman"/>
        </w:rPr>
      </w:pPr>
      <w:r w:rsidRPr="00B412E1">
        <w:rPr>
          <w:rFonts w:ascii="Times New Roman" w:hAnsi="Times New Roman"/>
          <w:b/>
        </w:rPr>
        <w:lastRenderedPageBreak/>
        <w:t xml:space="preserve">Research Question </w:t>
      </w:r>
      <w:r w:rsidR="0022538C">
        <w:rPr>
          <w:rFonts w:ascii="Times New Roman" w:hAnsi="Times New Roman"/>
          <w:b/>
        </w:rPr>
        <w:t xml:space="preserve">3: </w:t>
      </w:r>
      <w:r w:rsidRPr="00B412E1">
        <w:rPr>
          <w:rFonts w:ascii="Times New Roman" w:hAnsi="Times New Roman"/>
        </w:rPr>
        <w:t>What is the interaction effect of treatments and gender on the mean retention scores of Biology students’ taught the concept of genetics?</w:t>
      </w:r>
    </w:p>
    <w:p w14:paraId="57FBBB82" w14:textId="77777777" w:rsidR="00B412E1" w:rsidRPr="00B412E1" w:rsidRDefault="00B412E1" w:rsidP="00B412E1">
      <w:pPr>
        <w:pStyle w:val="NoSpacing"/>
        <w:jc w:val="both"/>
        <w:rPr>
          <w:rFonts w:ascii="Times New Roman" w:hAnsi="Times New Roman" w:cs="Times New Roman"/>
        </w:rPr>
      </w:pPr>
      <w:r w:rsidRPr="00B412E1">
        <w:rPr>
          <w:rFonts w:ascii="Times New Roman" w:hAnsi="Times New Roman" w:cs="Times New Roman"/>
        </w:rPr>
        <w:t>Mean and standard deviation were used to answer research question six and the result is shown in Table 3.</w:t>
      </w:r>
    </w:p>
    <w:p w14:paraId="0B8D6B94" w14:textId="77777777" w:rsidR="004E6E6D" w:rsidRDefault="004E6E6D" w:rsidP="0022538C">
      <w:pPr>
        <w:spacing w:after="0" w:line="240" w:lineRule="auto"/>
        <w:ind w:left="810" w:hanging="810"/>
        <w:jc w:val="both"/>
        <w:rPr>
          <w:rFonts w:ascii="Times New Roman" w:hAnsi="Times New Roman"/>
          <w:b/>
        </w:rPr>
      </w:pPr>
    </w:p>
    <w:p w14:paraId="397C5FAC" w14:textId="77777777" w:rsidR="00B412E1" w:rsidRPr="00B412E1" w:rsidRDefault="00B412E1" w:rsidP="0022538C">
      <w:pPr>
        <w:spacing w:after="0" w:line="240" w:lineRule="auto"/>
        <w:ind w:left="810" w:hanging="810"/>
        <w:jc w:val="both"/>
        <w:rPr>
          <w:rFonts w:ascii="Times New Roman" w:hAnsi="Times New Roman"/>
          <w:b/>
        </w:rPr>
      </w:pPr>
      <w:r w:rsidRPr="00B412E1">
        <w:rPr>
          <w:rFonts w:ascii="Times New Roman" w:hAnsi="Times New Roman"/>
          <w:b/>
        </w:rPr>
        <w:t>Table 3:</w:t>
      </w:r>
      <w:r w:rsidRPr="00B412E1">
        <w:rPr>
          <w:rFonts w:ascii="Times New Roman" w:hAnsi="Times New Roman"/>
          <w:b/>
        </w:rPr>
        <w:tab/>
        <w:t>Descriptive statistics of the interaction effects of treatments and gender on students’ pretest posttest mean retention scores of the concept of genetics in Biology</w:t>
      </w:r>
    </w:p>
    <w:tbl>
      <w:tblPr>
        <w:tblW w:w="7630" w:type="dxa"/>
        <w:tblInd w:w="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004"/>
        <w:gridCol w:w="771"/>
        <w:gridCol w:w="539"/>
        <w:gridCol w:w="848"/>
        <w:gridCol w:w="694"/>
        <w:gridCol w:w="771"/>
        <w:gridCol w:w="616"/>
        <w:gridCol w:w="1387"/>
      </w:tblGrid>
      <w:tr w:rsidR="00B412E1" w:rsidRPr="00B412E1" w14:paraId="0D3963B9" w14:textId="77777777" w:rsidTr="00B412E1">
        <w:trPr>
          <w:cantSplit/>
          <w:trHeight w:val="261"/>
        </w:trPr>
        <w:tc>
          <w:tcPr>
            <w:tcW w:w="2004" w:type="dxa"/>
            <w:vMerge w:val="restart"/>
            <w:tcBorders>
              <w:top w:val="single" w:sz="4" w:space="0" w:color="auto"/>
              <w:left w:val="nil"/>
              <w:right w:val="nil"/>
            </w:tcBorders>
            <w:shd w:val="clear" w:color="auto" w:fill="FFFFFF"/>
          </w:tcPr>
          <w:p w14:paraId="736F08F2"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Instructional materials</w:t>
            </w:r>
          </w:p>
        </w:tc>
        <w:tc>
          <w:tcPr>
            <w:tcW w:w="771" w:type="dxa"/>
            <w:vMerge w:val="restart"/>
            <w:tcBorders>
              <w:top w:val="single" w:sz="4" w:space="0" w:color="auto"/>
              <w:left w:val="nil"/>
              <w:right w:val="nil"/>
            </w:tcBorders>
            <w:shd w:val="clear" w:color="auto" w:fill="FFFFFF"/>
          </w:tcPr>
          <w:p w14:paraId="05B7265A"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Gender</w:t>
            </w:r>
          </w:p>
        </w:tc>
        <w:tc>
          <w:tcPr>
            <w:tcW w:w="539" w:type="dxa"/>
            <w:vMerge w:val="restart"/>
            <w:tcBorders>
              <w:top w:val="single" w:sz="4" w:space="0" w:color="auto"/>
              <w:left w:val="nil"/>
              <w:right w:val="nil"/>
            </w:tcBorders>
            <w:shd w:val="clear" w:color="auto" w:fill="FFFFFF"/>
          </w:tcPr>
          <w:p w14:paraId="5E46F6AD"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N</w:t>
            </w:r>
          </w:p>
        </w:tc>
        <w:tc>
          <w:tcPr>
            <w:tcW w:w="1542" w:type="dxa"/>
            <w:gridSpan w:val="2"/>
            <w:tcBorders>
              <w:top w:val="single" w:sz="4" w:space="0" w:color="auto"/>
              <w:left w:val="nil"/>
              <w:bottom w:val="single" w:sz="4" w:space="0" w:color="auto"/>
              <w:right w:val="nil"/>
            </w:tcBorders>
            <w:shd w:val="clear" w:color="auto" w:fill="FFFFFF"/>
          </w:tcPr>
          <w:p w14:paraId="63723C96"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Pretest</w:t>
            </w:r>
          </w:p>
        </w:tc>
        <w:tc>
          <w:tcPr>
            <w:tcW w:w="1387" w:type="dxa"/>
            <w:gridSpan w:val="2"/>
            <w:tcBorders>
              <w:top w:val="single" w:sz="4" w:space="0" w:color="auto"/>
              <w:left w:val="nil"/>
              <w:bottom w:val="single" w:sz="4" w:space="0" w:color="auto"/>
              <w:right w:val="nil"/>
            </w:tcBorders>
            <w:shd w:val="clear" w:color="auto" w:fill="FFFFFF"/>
          </w:tcPr>
          <w:p w14:paraId="308B3C5B"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Posttest</w:t>
            </w:r>
          </w:p>
        </w:tc>
        <w:tc>
          <w:tcPr>
            <w:tcW w:w="1387" w:type="dxa"/>
            <w:vMerge w:val="restart"/>
            <w:tcBorders>
              <w:top w:val="single" w:sz="4" w:space="0" w:color="auto"/>
              <w:left w:val="nil"/>
              <w:right w:val="nil"/>
            </w:tcBorders>
            <w:shd w:val="clear" w:color="auto" w:fill="FFFFFF"/>
          </w:tcPr>
          <w:p w14:paraId="68973E2E"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Mean difference</w:t>
            </w:r>
          </w:p>
        </w:tc>
      </w:tr>
      <w:tr w:rsidR="00B412E1" w:rsidRPr="00B412E1" w14:paraId="24DB6B65" w14:textId="77777777" w:rsidTr="00B412E1">
        <w:trPr>
          <w:cantSplit/>
          <w:trHeight w:val="276"/>
        </w:trPr>
        <w:tc>
          <w:tcPr>
            <w:tcW w:w="2004" w:type="dxa"/>
            <w:vMerge/>
            <w:tcBorders>
              <w:left w:val="nil"/>
              <w:bottom w:val="single" w:sz="4" w:space="0" w:color="auto"/>
              <w:right w:val="nil"/>
            </w:tcBorders>
            <w:shd w:val="clear" w:color="auto" w:fill="FFFFFF"/>
          </w:tcPr>
          <w:p w14:paraId="6DB37118" w14:textId="77777777" w:rsidR="00B412E1" w:rsidRPr="00B412E1" w:rsidRDefault="00B412E1" w:rsidP="00681EF8">
            <w:pPr>
              <w:spacing w:after="0" w:line="240" w:lineRule="auto"/>
              <w:ind w:left="60" w:right="60"/>
              <w:rPr>
                <w:rFonts w:ascii="Times New Roman" w:hAnsi="Times New Roman"/>
              </w:rPr>
            </w:pPr>
          </w:p>
        </w:tc>
        <w:tc>
          <w:tcPr>
            <w:tcW w:w="771" w:type="dxa"/>
            <w:vMerge/>
            <w:tcBorders>
              <w:left w:val="nil"/>
              <w:bottom w:val="single" w:sz="4" w:space="0" w:color="auto"/>
              <w:right w:val="nil"/>
            </w:tcBorders>
            <w:shd w:val="clear" w:color="auto" w:fill="FFFFFF"/>
          </w:tcPr>
          <w:p w14:paraId="18068B19" w14:textId="77777777" w:rsidR="00B412E1" w:rsidRPr="00B412E1" w:rsidRDefault="00B412E1" w:rsidP="00681EF8">
            <w:pPr>
              <w:spacing w:after="0" w:line="240" w:lineRule="auto"/>
              <w:ind w:left="60" w:right="60"/>
              <w:rPr>
                <w:rFonts w:ascii="Times New Roman" w:hAnsi="Times New Roman"/>
              </w:rPr>
            </w:pPr>
          </w:p>
        </w:tc>
        <w:tc>
          <w:tcPr>
            <w:tcW w:w="539" w:type="dxa"/>
            <w:vMerge/>
            <w:tcBorders>
              <w:left w:val="nil"/>
              <w:bottom w:val="single" w:sz="4" w:space="0" w:color="auto"/>
              <w:right w:val="nil"/>
            </w:tcBorders>
            <w:shd w:val="clear" w:color="auto" w:fill="FFFFFF"/>
          </w:tcPr>
          <w:p w14:paraId="4E130EC7" w14:textId="77777777" w:rsidR="00B412E1" w:rsidRPr="00B412E1" w:rsidRDefault="00B412E1" w:rsidP="00681EF8">
            <w:pPr>
              <w:spacing w:after="0" w:line="240" w:lineRule="auto"/>
              <w:ind w:left="60" w:right="60"/>
              <w:jc w:val="center"/>
              <w:rPr>
                <w:rFonts w:ascii="Times New Roman" w:hAnsi="Times New Roman"/>
              </w:rPr>
            </w:pPr>
          </w:p>
        </w:tc>
        <w:tc>
          <w:tcPr>
            <w:tcW w:w="848" w:type="dxa"/>
            <w:tcBorders>
              <w:top w:val="single" w:sz="4" w:space="0" w:color="auto"/>
              <w:left w:val="nil"/>
              <w:bottom w:val="single" w:sz="4" w:space="0" w:color="auto"/>
              <w:right w:val="nil"/>
            </w:tcBorders>
            <w:shd w:val="clear" w:color="auto" w:fill="FFFFFF"/>
          </w:tcPr>
          <w:p w14:paraId="4C2ADA2F"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Mean</w:t>
            </w:r>
          </w:p>
        </w:tc>
        <w:tc>
          <w:tcPr>
            <w:tcW w:w="693" w:type="dxa"/>
            <w:tcBorders>
              <w:top w:val="single" w:sz="4" w:space="0" w:color="auto"/>
              <w:left w:val="nil"/>
              <w:bottom w:val="single" w:sz="4" w:space="0" w:color="auto"/>
              <w:right w:val="nil"/>
            </w:tcBorders>
            <w:shd w:val="clear" w:color="auto" w:fill="FFFFFF"/>
          </w:tcPr>
          <w:p w14:paraId="23011A83"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SD</w:t>
            </w:r>
          </w:p>
        </w:tc>
        <w:tc>
          <w:tcPr>
            <w:tcW w:w="771" w:type="dxa"/>
            <w:tcBorders>
              <w:top w:val="single" w:sz="4" w:space="0" w:color="auto"/>
              <w:left w:val="nil"/>
              <w:bottom w:val="single" w:sz="4" w:space="0" w:color="auto"/>
              <w:right w:val="nil"/>
            </w:tcBorders>
            <w:shd w:val="clear" w:color="auto" w:fill="FFFFFF"/>
          </w:tcPr>
          <w:p w14:paraId="7C62DA78"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Mean</w:t>
            </w:r>
          </w:p>
        </w:tc>
        <w:tc>
          <w:tcPr>
            <w:tcW w:w="616" w:type="dxa"/>
            <w:tcBorders>
              <w:top w:val="single" w:sz="4" w:space="0" w:color="auto"/>
              <w:left w:val="nil"/>
              <w:bottom w:val="single" w:sz="4" w:space="0" w:color="auto"/>
              <w:right w:val="nil"/>
            </w:tcBorders>
            <w:shd w:val="clear" w:color="auto" w:fill="FFFFFF"/>
          </w:tcPr>
          <w:p w14:paraId="77642759"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SD</w:t>
            </w:r>
          </w:p>
        </w:tc>
        <w:tc>
          <w:tcPr>
            <w:tcW w:w="1387" w:type="dxa"/>
            <w:vMerge/>
            <w:tcBorders>
              <w:left w:val="nil"/>
              <w:bottom w:val="single" w:sz="4" w:space="0" w:color="auto"/>
              <w:right w:val="nil"/>
            </w:tcBorders>
            <w:shd w:val="clear" w:color="auto" w:fill="FFFFFF"/>
          </w:tcPr>
          <w:p w14:paraId="584687FA" w14:textId="77777777" w:rsidR="00B412E1" w:rsidRPr="00B412E1" w:rsidRDefault="00B412E1" w:rsidP="00681EF8">
            <w:pPr>
              <w:spacing w:after="0" w:line="240" w:lineRule="auto"/>
              <w:ind w:left="60" w:right="60"/>
              <w:jc w:val="center"/>
              <w:rPr>
                <w:rFonts w:ascii="Times New Roman" w:hAnsi="Times New Roman"/>
              </w:rPr>
            </w:pPr>
          </w:p>
        </w:tc>
      </w:tr>
      <w:tr w:rsidR="00B412E1" w:rsidRPr="00B412E1" w14:paraId="25F72A09" w14:textId="77777777" w:rsidTr="00B412E1">
        <w:trPr>
          <w:cantSplit/>
          <w:trHeight w:val="246"/>
        </w:trPr>
        <w:tc>
          <w:tcPr>
            <w:tcW w:w="2004" w:type="dxa"/>
            <w:vMerge w:val="restart"/>
            <w:tcBorders>
              <w:top w:val="single" w:sz="4" w:space="0" w:color="auto"/>
              <w:left w:val="nil"/>
              <w:bottom w:val="nil"/>
              <w:right w:val="nil"/>
            </w:tcBorders>
            <w:shd w:val="clear" w:color="auto" w:fill="FFFFFF"/>
            <w:vAlign w:val="center"/>
          </w:tcPr>
          <w:p w14:paraId="10B3D8E9"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science text cards</w:t>
            </w:r>
          </w:p>
        </w:tc>
        <w:tc>
          <w:tcPr>
            <w:tcW w:w="771" w:type="dxa"/>
            <w:tcBorders>
              <w:top w:val="single" w:sz="4" w:space="0" w:color="auto"/>
              <w:left w:val="nil"/>
              <w:bottom w:val="nil"/>
              <w:right w:val="nil"/>
            </w:tcBorders>
            <w:shd w:val="clear" w:color="auto" w:fill="FFFFFF"/>
            <w:vAlign w:val="center"/>
          </w:tcPr>
          <w:p w14:paraId="5E95269A"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Male</w:t>
            </w:r>
          </w:p>
        </w:tc>
        <w:tc>
          <w:tcPr>
            <w:tcW w:w="539" w:type="dxa"/>
            <w:tcBorders>
              <w:top w:val="single" w:sz="4" w:space="0" w:color="auto"/>
              <w:left w:val="nil"/>
              <w:bottom w:val="nil"/>
              <w:right w:val="nil"/>
            </w:tcBorders>
            <w:shd w:val="clear" w:color="auto" w:fill="FFFFFF"/>
            <w:vAlign w:val="center"/>
          </w:tcPr>
          <w:p w14:paraId="1AF6D87C"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27</w:t>
            </w:r>
          </w:p>
        </w:tc>
        <w:tc>
          <w:tcPr>
            <w:tcW w:w="848" w:type="dxa"/>
            <w:tcBorders>
              <w:top w:val="single" w:sz="4" w:space="0" w:color="auto"/>
              <w:left w:val="nil"/>
              <w:bottom w:val="nil"/>
              <w:right w:val="nil"/>
            </w:tcBorders>
            <w:shd w:val="clear" w:color="auto" w:fill="FFFFFF"/>
            <w:vAlign w:val="center"/>
          </w:tcPr>
          <w:p w14:paraId="0ADBCE2A"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18.11</w:t>
            </w:r>
          </w:p>
        </w:tc>
        <w:tc>
          <w:tcPr>
            <w:tcW w:w="693" w:type="dxa"/>
            <w:tcBorders>
              <w:top w:val="single" w:sz="4" w:space="0" w:color="auto"/>
              <w:left w:val="nil"/>
              <w:bottom w:val="nil"/>
              <w:right w:val="nil"/>
            </w:tcBorders>
            <w:shd w:val="clear" w:color="auto" w:fill="FFFFFF"/>
            <w:vAlign w:val="center"/>
          </w:tcPr>
          <w:p w14:paraId="2D80CED1"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3.81</w:t>
            </w:r>
          </w:p>
        </w:tc>
        <w:tc>
          <w:tcPr>
            <w:tcW w:w="771" w:type="dxa"/>
            <w:tcBorders>
              <w:top w:val="single" w:sz="4" w:space="0" w:color="auto"/>
              <w:left w:val="nil"/>
              <w:bottom w:val="nil"/>
              <w:right w:val="nil"/>
            </w:tcBorders>
            <w:shd w:val="clear" w:color="auto" w:fill="FFFFFF"/>
            <w:vAlign w:val="center"/>
          </w:tcPr>
          <w:p w14:paraId="418AEC30"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40.11</w:t>
            </w:r>
          </w:p>
        </w:tc>
        <w:tc>
          <w:tcPr>
            <w:tcW w:w="616" w:type="dxa"/>
            <w:tcBorders>
              <w:top w:val="single" w:sz="4" w:space="0" w:color="auto"/>
              <w:left w:val="nil"/>
              <w:bottom w:val="nil"/>
              <w:right w:val="nil"/>
            </w:tcBorders>
            <w:shd w:val="clear" w:color="auto" w:fill="FFFFFF"/>
            <w:vAlign w:val="center"/>
          </w:tcPr>
          <w:p w14:paraId="0993B320"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3.34</w:t>
            </w:r>
          </w:p>
        </w:tc>
        <w:tc>
          <w:tcPr>
            <w:tcW w:w="1387" w:type="dxa"/>
            <w:tcBorders>
              <w:top w:val="single" w:sz="4" w:space="0" w:color="auto"/>
              <w:left w:val="nil"/>
              <w:bottom w:val="nil"/>
              <w:right w:val="nil"/>
            </w:tcBorders>
            <w:shd w:val="clear" w:color="auto" w:fill="FFFFFF"/>
          </w:tcPr>
          <w:p w14:paraId="024B834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22.00</w:t>
            </w:r>
          </w:p>
        </w:tc>
      </w:tr>
      <w:tr w:rsidR="00B412E1" w:rsidRPr="00B412E1" w14:paraId="658522A8" w14:textId="77777777" w:rsidTr="00B412E1">
        <w:trPr>
          <w:cantSplit/>
          <w:trHeight w:val="307"/>
        </w:trPr>
        <w:tc>
          <w:tcPr>
            <w:tcW w:w="2004" w:type="dxa"/>
            <w:vMerge/>
            <w:tcBorders>
              <w:top w:val="single" w:sz="16" w:space="0" w:color="000000"/>
              <w:left w:val="nil"/>
              <w:bottom w:val="nil"/>
              <w:right w:val="nil"/>
            </w:tcBorders>
            <w:shd w:val="clear" w:color="auto" w:fill="FFFFFF"/>
            <w:vAlign w:val="center"/>
          </w:tcPr>
          <w:p w14:paraId="16145173" w14:textId="77777777" w:rsidR="00B412E1" w:rsidRPr="00B412E1" w:rsidRDefault="00B412E1" w:rsidP="00681EF8">
            <w:pPr>
              <w:spacing w:after="0" w:line="240" w:lineRule="auto"/>
              <w:rPr>
                <w:rFonts w:ascii="Times New Roman" w:hAnsi="Times New Roman"/>
              </w:rPr>
            </w:pPr>
          </w:p>
        </w:tc>
        <w:tc>
          <w:tcPr>
            <w:tcW w:w="771" w:type="dxa"/>
            <w:tcBorders>
              <w:top w:val="nil"/>
              <w:left w:val="nil"/>
              <w:bottom w:val="nil"/>
              <w:right w:val="nil"/>
            </w:tcBorders>
            <w:shd w:val="clear" w:color="auto" w:fill="FFFFFF"/>
            <w:vAlign w:val="center"/>
          </w:tcPr>
          <w:p w14:paraId="24855968"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Female</w:t>
            </w:r>
          </w:p>
        </w:tc>
        <w:tc>
          <w:tcPr>
            <w:tcW w:w="539" w:type="dxa"/>
            <w:tcBorders>
              <w:top w:val="nil"/>
              <w:left w:val="nil"/>
              <w:bottom w:val="nil"/>
              <w:right w:val="nil"/>
            </w:tcBorders>
            <w:shd w:val="clear" w:color="auto" w:fill="FFFFFF"/>
            <w:vAlign w:val="center"/>
          </w:tcPr>
          <w:p w14:paraId="2AC3C033"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23</w:t>
            </w:r>
          </w:p>
        </w:tc>
        <w:tc>
          <w:tcPr>
            <w:tcW w:w="848" w:type="dxa"/>
            <w:tcBorders>
              <w:top w:val="nil"/>
              <w:left w:val="nil"/>
              <w:bottom w:val="nil"/>
              <w:right w:val="nil"/>
            </w:tcBorders>
            <w:shd w:val="clear" w:color="auto" w:fill="FFFFFF"/>
            <w:vAlign w:val="center"/>
          </w:tcPr>
          <w:p w14:paraId="32B14111"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18.30</w:t>
            </w:r>
          </w:p>
        </w:tc>
        <w:tc>
          <w:tcPr>
            <w:tcW w:w="693" w:type="dxa"/>
            <w:tcBorders>
              <w:top w:val="nil"/>
              <w:left w:val="nil"/>
              <w:bottom w:val="nil"/>
              <w:right w:val="nil"/>
            </w:tcBorders>
            <w:shd w:val="clear" w:color="auto" w:fill="FFFFFF"/>
            <w:vAlign w:val="center"/>
          </w:tcPr>
          <w:p w14:paraId="5519E92A"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2.69</w:t>
            </w:r>
          </w:p>
        </w:tc>
        <w:tc>
          <w:tcPr>
            <w:tcW w:w="771" w:type="dxa"/>
            <w:tcBorders>
              <w:top w:val="nil"/>
              <w:left w:val="nil"/>
              <w:bottom w:val="nil"/>
              <w:right w:val="nil"/>
            </w:tcBorders>
            <w:shd w:val="clear" w:color="auto" w:fill="FFFFFF"/>
            <w:vAlign w:val="center"/>
          </w:tcPr>
          <w:p w14:paraId="5E12CEBE"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41.83</w:t>
            </w:r>
          </w:p>
        </w:tc>
        <w:tc>
          <w:tcPr>
            <w:tcW w:w="616" w:type="dxa"/>
            <w:tcBorders>
              <w:top w:val="nil"/>
              <w:left w:val="nil"/>
              <w:bottom w:val="nil"/>
              <w:right w:val="nil"/>
            </w:tcBorders>
            <w:shd w:val="clear" w:color="auto" w:fill="FFFFFF"/>
            <w:vAlign w:val="center"/>
          </w:tcPr>
          <w:p w14:paraId="12922ABD"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3.05</w:t>
            </w:r>
          </w:p>
        </w:tc>
        <w:tc>
          <w:tcPr>
            <w:tcW w:w="1387" w:type="dxa"/>
            <w:tcBorders>
              <w:top w:val="nil"/>
              <w:left w:val="nil"/>
              <w:bottom w:val="nil"/>
              <w:right w:val="nil"/>
            </w:tcBorders>
            <w:shd w:val="clear" w:color="auto" w:fill="FFFFFF"/>
          </w:tcPr>
          <w:p w14:paraId="0C7E54BA"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23.53</w:t>
            </w:r>
          </w:p>
        </w:tc>
      </w:tr>
      <w:tr w:rsidR="00B412E1" w:rsidRPr="00B412E1" w14:paraId="36C8C622" w14:textId="77777777" w:rsidTr="00B412E1">
        <w:trPr>
          <w:cantSplit/>
          <w:trHeight w:val="292"/>
        </w:trPr>
        <w:tc>
          <w:tcPr>
            <w:tcW w:w="2004" w:type="dxa"/>
            <w:vMerge/>
            <w:tcBorders>
              <w:top w:val="single" w:sz="16" w:space="0" w:color="000000"/>
              <w:left w:val="nil"/>
              <w:bottom w:val="nil"/>
              <w:right w:val="nil"/>
            </w:tcBorders>
            <w:shd w:val="clear" w:color="auto" w:fill="FFFFFF"/>
            <w:vAlign w:val="center"/>
          </w:tcPr>
          <w:p w14:paraId="3F8F84FC" w14:textId="77777777" w:rsidR="00B412E1" w:rsidRPr="00B412E1" w:rsidRDefault="00B412E1" w:rsidP="00681EF8">
            <w:pPr>
              <w:spacing w:after="0" w:line="240" w:lineRule="auto"/>
              <w:rPr>
                <w:rFonts w:ascii="Times New Roman" w:hAnsi="Times New Roman"/>
              </w:rPr>
            </w:pPr>
          </w:p>
        </w:tc>
        <w:tc>
          <w:tcPr>
            <w:tcW w:w="771" w:type="dxa"/>
            <w:tcBorders>
              <w:top w:val="nil"/>
              <w:left w:val="nil"/>
              <w:bottom w:val="nil"/>
              <w:right w:val="nil"/>
            </w:tcBorders>
            <w:shd w:val="clear" w:color="auto" w:fill="FFFFFF"/>
            <w:vAlign w:val="center"/>
          </w:tcPr>
          <w:p w14:paraId="7FED9E58"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Total</w:t>
            </w:r>
          </w:p>
        </w:tc>
        <w:tc>
          <w:tcPr>
            <w:tcW w:w="539" w:type="dxa"/>
            <w:tcBorders>
              <w:top w:val="nil"/>
              <w:left w:val="nil"/>
              <w:bottom w:val="nil"/>
              <w:right w:val="nil"/>
            </w:tcBorders>
            <w:shd w:val="clear" w:color="auto" w:fill="FFFFFF"/>
            <w:vAlign w:val="center"/>
          </w:tcPr>
          <w:p w14:paraId="59E09E43"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50</w:t>
            </w:r>
          </w:p>
        </w:tc>
        <w:tc>
          <w:tcPr>
            <w:tcW w:w="848" w:type="dxa"/>
            <w:tcBorders>
              <w:top w:val="nil"/>
              <w:left w:val="nil"/>
              <w:bottom w:val="nil"/>
              <w:right w:val="nil"/>
            </w:tcBorders>
            <w:shd w:val="clear" w:color="auto" w:fill="FFFFFF"/>
            <w:vAlign w:val="center"/>
          </w:tcPr>
          <w:p w14:paraId="192459C4"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18.20</w:t>
            </w:r>
          </w:p>
        </w:tc>
        <w:tc>
          <w:tcPr>
            <w:tcW w:w="693" w:type="dxa"/>
            <w:tcBorders>
              <w:top w:val="nil"/>
              <w:left w:val="nil"/>
              <w:bottom w:val="nil"/>
              <w:right w:val="nil"/>
            </w:tcBorders>
            <w:shd w:val="clear" w:color="auto" w:fill="FFFFFF"/>
            <w:vAlign w:val="center"/>
          </w:tcPr>
          <w:p w14:paraId="22947D7C"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2.31</w:t>
            </w:r>
          </w:p>
        </w:tc>
        <w:tc>
          <w:tcPr>
            <w:tcW w:w="771" w:type="dxa"/>
            <w:tcBorders>
              <w:top w:val="nil"/>
              <w:left w:val="nil"/>
              <w:bottom w:val="nil"/>
              <w:right w:val="nil"/>
            </w:tcBorders>
            <w:shd w:val="clear" w:color="auto" w:fill="FFFFFF"/>
            <w:vAlign w:val="center"/>
          </w:tcPr>
          <w:p w14:paraId="359ECA40"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40.90</w:t>
            </w:r>
          </w:p>
        </w:tc>
        <w:tc>
          <w:tcPr>
            <w:tcW w:w="616" w:type="dxa"/>
            <w:tcBorders>
              <w:top w:val="nil"/>
              <w:left w:val="nil"/>
              <w:bottom w:val="nil"/>
              <w:right w:val="nil"/>
            </w:tcBorders>
            <w:shd w:val="clear" w:color="auto" w:fill="FFFFFF"/>
            <w:vAlign w:val="center"/>
          </w:tcPr>
          <w:p w14:paraId="27C1C8AD"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3.30</w:t>
            </w:r>
          </w:p>
        </w:tc>
        <w:tc>
          <w:tcPr>
            <w:tcW w:w="1387" w:type="dxa"/>
            <w:tcBorders>
              <w:top w:val="nil"/>
              <w:left w:val="nil"/>
              <w:bottom w:val="nil"/>
              <w:right w:val="nil"/>
            </w:tcBorders>
            <w:shd w:val="clear" w:color="auto" w:fill="FFFFFF"/>
          </w:tcPr>
          <w:p w14:paraId="503C5D01"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22.70</w:t>
            </w:r>
          </w:p>
        </w:tc>
      </w:tr>
      <w:tr w:rsidR="00B412E1" w:rsidRPr="00B412E1" w14:paraId="07A7B394" w14:textId="77777777" w:rsidTr="00B412E1">
        <w:trPr>
          <w:cantSplit/>
          <w:trHeight w:val="261"/>
        </w:trPr>
        <w:tc>
          <w:tcPr>
            <w:tcW w:w="2004" w:type="dxa"/>
            <w:vMerge w:val="restart"/>
            <w:tcBorders>
              <w:top w:val="nil"/>
              <w:left w:val="nil"/>
              <w:bottom w:val="nil"/>
              <w:right w:val="nil"/>
            </w:tcBorders>
            <w:shd w:val="clear" w:color="auto" w:fill="FFFFFF"/>
            <w:vAlign w:val="center"/>
          </w:tcPr>
          <w:p w14:paraId="4F65C6DD"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crossword puzzle</w:t>
            </w:r>
          </w:p>
        </w:tc>
        <w:tc>
          <w:tcPr>
            <w:tcW w:w="771" w:type="dxa"/>
            <w:tcBorders>
              <w:top w:val="nil"/>
              <w:left w:val="nil"/>
              <w:bottom w:val="nil"/>
              <w:right w:val="nil"/>
            </w:tcBorders>
            <w:shd w:val="clear" w:color="auto" w:fill="FFFFFF"/>
            <w:vAlign w:val="center"/>
          </w:tcPr>
          <w:p w14:paraId="0E8AF530"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Male</w:t>
            </w:r>
          </w:p>
        </w:tc>
        <w:tc>
          <w:tcPr>
            <w:tcW w:w="539" w:type="dxa"/>
            <w:tcBorders>
              <w:top w:val="nil"/>
              <w:left w:val="nil"/>
              <w:bottom w:val="nil"/>
              <w:right w:val="nil"/>
            </w:tcBorders>
            <w:shd w:val="clear" w:color="auto" w:fill="FFFFFF"/>
            <w:vAlign w:val="center"/>
          </w:tcPr>
          <w:p w14:paraId="03ECF14E"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21</w:t>
            </w:r>
          </w:p>
        </w:tc>
        <w:tc>
          <w:tcPr>
            <w:tcW w:w="848" w:type="dxa"/>
            <w:tcBorders>
              <w:top w:val="nil"/>
              <w:left w:val="nil"/>
              <w:bottom w:val="nil"/>
              <w:right w:val="nil"/>
            </w:tcBorders>
            <w:shd w:val="clear" w:color="auto" w:fill="FFFFFF"/>
            <w:vAlign w:val="center"/>
          </w:tcPr>
          <w:p w14:paraId="33F20006"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17.81</w:t>
            </w:r>
          </w:p>
        </w:tc>
        <w:tc>
          <w:tcPr>
            <w:tcW w:w="693" w:type="dxa"/>
            <w:tcBorders>
              <w:top w:val="nil"/>
              <w:left w:val="nil"/>
              <w:bottom w:val="nil"/>
              <w:right w:val="nil"/>
            </w:tcBorders>
            <w:shd w:val="clear" w:color="auto" w:fill="FFFFFF"/>
            <w:vAlign w:val="center"/>
          </w:tcPr>
          <w:p w14:paraId="65F7B2FB"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2.77</w:t>
            </w:r>
          </w:p>
        </w:tc>
        <w:tc>
          <w:tcPr>
            <w:tcW w:w="771" w:type="dxa"/>
            <w:tcBorders>
              <w:top w:val="nil"/>
              <w:left w:val="nil"/>
              <w:bottom w:val="nil"/>
              <w:right w:val="nil"/>
            </w:tcBorders>
            <w:shd w:val="clear" w:color="auto" w:fill="FFFFFF"/>
            <w:vAlign w:val="center"/>
          </w:tcPr>
          <w:p w14:paraId="6A9A27FD"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26.10</w:t>
            </w:r>
          </w:p>
        </w:tc>
        <w:tc>
          <w:tcPr>
            <w:tcW w:w="616" w:type="dxa"/>
            <w:tcBorders>
              <w:top w:val="nil"/>
              <w:left w:val="nil"/>
              <w:bottom w:val="nil"/>
              <w:right w:val="nil"/>
            </w:tcBorders>
            <w:shd w:val="clear" w:color="auto" w:fill="FFFFFF"/>
            <w:vAlign w:val="center"/>
          </w:tcPr>
          <w:p w14:paraId="36FD08D3"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3.82</w:t>
            </w:r>
          </w:p>
        </w:tc>
        <w:tc>
          <w:tcPr>
            <w:tcW w:w="1387" w:type="dxa"/>
            <w:tcBorders>
              <w:top w:val="nil"/>
              <w:left w:val="nil"/>
              <w:bottom w:val="nil"/>
              <w:right w:val="nil"/>
            </w:tcBorders>
            <w:shd w:val="clear" w:color="auto" w:fill="FFFFFF"/>
          </w:tcPr>
          <w:p w14:paraId="2448606B"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8.29</w:t>
            </w:r>
          </w:p>
        </w:tc>
      </w:tr>
      <w:tr w:rsidR="00B412E1" w:rsidRPr="00B412E1" w14:paraId="2E27F708" w14:textId="77777777" w:rsidTr="00B412E1">
        <w:trPr>
          <w:cantSplit/>
          <w:trHeight w:val="261"/>
        </w:trPr>
        <w:tc>
          <w:tcPr>
            <w:tcW w:w="2004" w:type="dxa"/>
            <w:vMerge/>
            <w:tcBorders>
              <w:top w:val="nil"/>
              <w:left w:val="nil"/>
              <w:bottom w:val="nil"/>
              <w:right w:val="nil"/>
            </w:tcBorders>
            <w:shd w:val="clear" w:color="auto" w:fill="FFFFFF"/>
            <w:vAlign w:val="center"/>
          </w:tcPr>
          <w:p w14:paraId="47A0EBEA" w14:textId="77777777" w:rsidR="00B412E1" w:rsidRPr="00B412E1" w:rsidRDefault="00B412E1" w:rsidP="00681EF8">
            <w:pPr>
              <w:spacing w:after="0" w:line="240" w:lineRule="auto"/>
              <w:rPr>
                <w:rFonts w:ascii="Times New Roman" w:hAnsi="Times New Roman"/>
              </w:rPr>
            </w:pPr>
          </w:p>
        </w:tc>
        <w:tc>
          <w:tcPr>
            <w:tcW w:w="771" w:type="dxa"/>
            <w:tcBorders>
              <w:top w:val="nil"/>
              <w:left w:val="nil"/>
              <w:bottom w:val="nil"/>
              <w:right w:val="nil"/>
            </w:tcBorders>
            <w:shd w:val="clear" w:color="auto" w:fill="FFFFFF"/>
            <w:vAlign w:val="center"/>
          </w:tcPr>
          <w:p w14:paraId="03873DDD"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Female</w:t>
            </w:r>
          </w:p>
        </w:tc>
        <w:tc>
          <w:tcPr>
            <w:tcW w:w="539" w:type="dxa"/>
            <w:tcBorders>
              <w:top w:val="nil"/>
              <w:left w:val="nil"/>
              <w:bottom w:val="nil"/>
              <w:right w:val="nil"/>
            </w:tcBorders>
            <w:shd w:val="clear" w:color="auto" w:fill="FFFFFF"/>
            <w:vAlign w:val="center"/>
          </w:tcPr>
          <w:p w14:paraId="765CF031"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29</w:t>
            </w:r>
          </w:p>
        </w:tc>
        <w:tc>
          <w:tcPr>
            <w:tcW w:w="848" w:type="dxa"/>
            <w:tcBorders>
              <w:top w:val="nil"/>
              <w:left w:val="nil"/>
              <w:bottom w:val="nil"/>
              <w:right w:val="nil"/>
            </w:tcBorders>
            <w:shd w:val="clear" w:color="auto" w:fill="FFFFFF"/>
            <w:vAlign w:val="center"/>
          </w:tcPr>
          <w:p w14:paraId="66778EBF"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18.55</w:t>
            </w:r>
          </w:p>
        </w:tc>
        <w:tc>
          <w:tcPr>
            <w:tcW w:w="693" w:type="dxa"/>
            <w:tcBorders>
              <w:top w:val="nil"/>
              <w:left w:val="nil"/>
              <w:bottom w:val="nil"/>
              <w:right w:val="nil"/>
            </w:tcBorders>
            <w:shd w:val="clear" w:color="auto" w:fill="FFFFFF"/>
            <w:vAlign w:val="center"/>
          </w:tcPr>
          <w:p w14:paraId="13AC1479"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3.79</w:t>
            </w:r>
          </w:p>
        </w:tc>
        <w:tc>
          <w:tcPr>
            <w:tcW w:w="771" w:type="dxa"/>
            <w:tcBorders>
              <w:top w:val="nil"/>
              <w:left w:val="nil"/>
              <w:bottom w:val="nil"/>
              <w:right w:val="nil"/>
            </w:tcBorders>
            <w:shd w:val="clear" w:color="auto" w:fill="FFFFFF"/>
            <w:vAlign w:val="center"/>
          </w:tcPr>
          <w:p w14:paraId="4B9A2CB0"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24.14</w:t>
            </w:r>
          </w:p>
        </w:tc>
        <w:tc>
          <w:tcPr>
            <w:tcW w:w="616" w:type="dxa"/>
            <w:tcBorders>
              <w:top w:val="nil"/>
              <w:left w:val="nil"/>
              <w:bottom w:val="nil"/>
              <w:right w:val="nil"/>
            </w:tcBorders>
            <w:shd w:val="clear" w:color="auto" w:fill="FFFFFF"/>
            <w:vAlign w:val="center"/>
          </w:tcPr>
          <w:p w14:paraId="74B147C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3.36</w:t>
            </w:r>
          </w:p>
        </w:tc>
        <w:tc>
          <w:tcPr>
            <w:tcW w:w="1387" w:type="dxa"/>
            <w:tcBorders>
              <w:top w:val="nil"/>
              <w:left w:val="nil"/>
              <w:bottom w:val="nil"/>
              <w:right w:val="nil"/>
            </w:tcBorders>
            <w:shd w:val="clear" w:color="auto" w:fill="FFFFFF"/>
          </w:tcPr>
          <w:p w14:paraId="501AC5ED"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5.59</w:t>
            </w:r>
          </w:p>
        </w:tc>
      </w:tr>
      <w:tr w:rsidR="00B412E1" w:rsidRPr="00B412E1" w14:paraId="34FA9F83" w14:textId="77777777" w:rsidTr="00B412E1">
        <w:trPr>
          <w:cantSplit/>
          <w:trHeight w:val="261"/>
        </w:trPr>
        <w:tc>
          <w:tcPr>
            <w:tcW w:w="2004" w:type="dxa"/>
            <w:vMerge/>
            <w:tcBorders>
              <w:top w:val="nil"/>
              <w:left w:val="nil"/>
              <w:bottom w:val="nil"/>
              <w:right w:val="nil"/>
            </w:tcBorders>
            <w:shd w:val="clear" w:color="auto" w:fill="FFFFFF"/>
            <w:vAlign w:val="center"/>
          </w:tcPr>
          <w:p w14:paraId="4E3CB0E4" w14:textId="77777777" w:rsidR="00B412E1" w:rsidRPr="00B412E1" w:rsidRDefault="00B412E1" w:rsidP="00681EF8">
            <w:pPr>
              <w:spacing w:after="0" w:line="240" w:lineRule="auto"/>
              <w:rPr>
                <w:rFonts w:ascii="Times New Roman" w:hAnsi="Times New Roman"/>
              </w:rPr>
            </w:pPr>
          </w:p>
        </w:tc>
        <w:tc>
          <w:tcPr>
            <w:tcW w:w="771" w:type="dxa"/>
            <w:tcBorders>
              <w:top w:val="nil"/>
              <w:left w:val="nil"/>
              <w:bottom w:val="nil"/>
              <w:right w:val="nil"/>
            </w:tcBorders>
            <w:shd w:val="clear" w:color="auto" w:fill="FFFFFF"/>
            <w:vAlign w:val="center"/>
          </w:tcPr>
          <w:p w14:paraId="095B0382"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Total</w:t>
            </w:r>
          </w:p>
        </w:tc>
        <w:tc>
          <w:tcPr>
            <w:tcW w:w="539" w:type="dxa"/>
            <w:tcBorders>
              <w:top w:val="nil"/>
              <w:left w:val="nil"/>
              <w:bottom w:val="nil"/>
              <w:right w:val="nil"/>
            </w:tcBorders>
            <w:shd w:val="clear" w:color="auto" w:fill="FFFFFF"/>
            <w:vAlign w:val="center"/>
          </w:tcPr>
          <w:p w14:paraId="03A23C31"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50</w:t>
            </w:r>
          </w:p>
        </w:tc>
        <w:tc>
          <w:tcPr>
            <w:tcW w:w="848" w:type="dxa"/>
            <w:tcBorders>
              <w:top w:val="nil"/>
              <w:left w:val="nil"/>
              <w:bottom w:val="nil"/>
              <w:right w:val="nil"/>
            </w:tcBorders>
            <w:shd w:val="clear" w:color="auto" w:fill="FFFFFF"/>
            <w:vAlign w:val="center"/>
          </w:tcPr>
          <w:p w14:paraId="01EBCC7E"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18.24</w:t>
            </w:r>
          </w:p>
        </w:tc>
        <w:tc>
          <w:tcPr>
            <w:tcW w:w="693" w:type="dxa"/>
            <w:tcBorders>
              <w:top w:val="nil"/>
              <w:left w:val="nil"/>
              <w:bottom w:val="nil"/>
              <w:right w:val="nil"/>
            </w:tcBorders>
            <w:shd w:val="clear" w:color="auto" w:fill="FFFFFF"/>
            <w:vAlign w:val="center"/>
          </w:tcPr>
          <w:p w14:paraId="4E10A316"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3.38</w:t>
            </w:r>
          </w:p>
        </w:tc>
        <w:tc>
          <w:tcPr>
            <w:tcW w:w="771" w:type="dxa"/>
            <w:tcBorders>
              <w:top w:val="nil"/>
              <w:left w:val="nil"/>
              <w:bottom w:val="nil"/>
              <w:right w:val="nil"/>
            </w:tcBorders>
            <w:shd w:val="clear" w:color="auto" w:fill="FFFFFF"/>
            <w:vAlign w:val="center"/>
          </w:tcPr>
          <w:p w14:paraId="6F4D6E5D"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24.96</w:t>
            </w:r>
          </w:p>
        </w:tc>
        <w:tc>
          <w:tcPr>
            <w:tcW w:w="616" w:type="dxa"/>
            <w:tcBorders>
              <w:top w:val="nil"/>
              <w:left w:val="nil"/>
              <w:bottom w:val="nil"/>
              <w:right w:val="nil"/>
            </w:tcBorders>
            <w:shd w:val="clear" w:color="auto" w:fill="FFFFFF"/>
            <w:vAlign w:val="center"/>
          </w:tcPr>
          <w:p w14:paraId="088FE1CC"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3.65</w:t>
            </w:r>
          </w:p>
        </w:tc>
        <w:tc>
          <w:tcPr>
            <w:tcW w:w="1387" w:type="dxa"/>
            <w:tcBorders>
              <w:top w:val="nil"/>
              <w:left w:val="nil"/>
              <w:bottom w:val="nil"/>
              <w:right w:val="nil"/>
            </w:tcBorders>
            <w:shd w:val="clear" w:color="auto" w:fill="FFFFFF"/>
          </w:tcPr>
          <w:p w14:paraId="12D5F3E7"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6.72</w:t>
            </w:r>
          </w:p>
        </w:tc>
      </w:tr>
      <w:tr w:rsidR="00B412E1" w:rsidRPr="00B412E1" w14:paraId="7A9E9727" w14:textId="77777777" w:rsidTr="00B412E1">
        <w:trPr>
          <w:cantSplit/>
          <w:trHeight w:val="261"/>
        </w:trPr>
        <w:tc>
          <w:tcPr>
            <w:tcW w:w="2004" w:type="dxa"/>
            <w:vMerge w:val="restart"/>
            <w:tcBorders>
              <w:top w:val="nil"/>
              <w:left w:val="nil"/>
              <w:bottom w:val="nil"/>
              <w:right w:val="nil"/>
            </w:tcBorders>
            <w:shd w:val="clear" w:color="auto" w:fill="FFFFFF"/>
            <w:vAlign w:val="center"/>
          </w:tcPr>
          <w:p w14:paraId="0DC64015"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Without</w:t>
            </w:r>
          </w:p>
        </w:tc>
        <w:tc>
          <w:tcPr>
            <w:tcW w:w="771" w:type="dxa"/>
            <w:tcBorders>
              <w:top w:val="nil"/>
              <w:left w:val="nil"/>
              <w:bottom w:val="nil"/>
              <w:right w:val="nil"/>
            </w:tcBorders>
            <w:shd w:val="clear" w:color="auto" w:fill="FFFFFF"/>
            <w:vAlign w:val="center"/>
          </w:tcPr>
          <w:p w14:paraId="099510CB"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Male</w:t>
            </w:r>
          </w:p>
        </w:tc>
        <w:tc>
          <w:tcPr>
            <w:tcW w:w="539" w:type="dxa"/>
            <w:tcBorders>
              <w:top w:val="nil"/>
              <w:left w:val="nil"/>
              <w:bottom w:val="nil"/>
              <w:right w:val="nil"/>
            </w:tcBorders>
            <w:shd w:val="clear" w:color="auto" w:fill="FFFFFF"/>
            <w:vAlign w:val="center"/>
          </w:tcPr>
          <w:p w14:paraId="36B1E0D6"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24</w:t>
            </w:r>
          </w:p>
        </w:tc>
        <w:tc>
          <w:tcPr>
            <w:tcW w:w="848" w:type="dxa"/>
            <w:tcBorders>
              <w:top w:val="nil"/>
              <w:left w:val="nil"/>
              <w:bottom w:val="nil"/>
              <w:right w:val="nil"/>
            </w:tcBorders>
            <w:shd w:val="clear" w:color="auto" w:fill="FFFFFF"/>
            <w:vAlign w:val="center"/>
          </w:tcPr>
          <w:p w14:paraId="610B4835"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16.83</w:t>
            </w:r>
          </w:p>
        </w:tc>
        <w:tc>
          <w:tcPr>
            <w:tcW w:w="693" w:type="dxa"/>
            <w:tcBorders>
              <w:top w:val="nil"/>
              <w:left w:val="nil"/>
              <w:bottom w:val="nil"/>
              <w:right w:val="nil"/>
            </w:tcBorders>
            <w:shd w:val="clear" w:color="auto" w:fill="FFFFFF"/>
            <w:vAlign w:val="center"/>
          </w:tcPr>
          <w:p w14:paraId="08DE0AA0"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3.80</w:t>
            </w:r>
          </w:p>
        </w:tc>
        <w:tc>
          <w:tcPr>
            <w:tcW w:w="771" w:type="dxa"/>
            <w:tcBorders>
              <w:top w:val="nil"/>
              <w:left w:val="nil"/>
              <w:bottom w:val="nil"/>
              <w:right w:val="nil"/>
            </w:tcBorders>
            <w:shd w:val="clear" w:color="auto" w:fill="FFFFFF"/>
            <w:vAlign w:val="center"/>
          </w:tcPr>
          <w:p w14:paraId="494A48C8"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17.88</w:t>
            </w:r>
          </w:p>
        </w:tc>
        <w:tc>
          <w:tcPr>
            <w:tcW w:w="616" w:type="dxa"/>
            <w:tcBorders>
              <w:top w:val="nil"/>
              <w:left w:val="nil"/>
              <w:bottom w:val="nil"/>
              <w:right w:val="nil"/>
            </w:tcBorders>
            <w:shd w:val="clear" w:color="auto" w:fill="FFFFFF"/>
            <w:vAlign w:val="center"/>
          </w:tcPr>
          <w:p w14:paraId="41D70463"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2.95</w:t>
            </w:r>
          </w:p>
        </w:tc>
        <w:tc>
          <w:tcPr>
            <w:tcW w:w="1387" w:type="dxa"/>
            <w:tcBorders>
              <w:top w:val="nil"/>
              <w:left w:val="nil"/>
              <w:bottom w:val="nil"/>
              <w:right w:val="nil"/>
            </w:tcBorders>
            <w:shd w:val="clear" w:color="auto" w:fill="FFFFFF"/>
          </w:tcPr>
          <w:p w14:paraId="70D01ABC"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1.05</w:t>
            </w:r>
          </w:p>
        </w:tc>
      </w:tr>
      <w:tr w:rsidR="00B412E1" w:rsidRPr="00B412E1" w14:paraId="77A3B074" w14:textId="77777777" w:rsidTr="00B412E1">
        <w:trPr>
          <w:cantSplit/>
          <w:trHeight w:val="261"/>
        </w:trPr>
        <w:tc>
          <w:tcPr>
            <w:tcW w:w="2004" w:type="dxa"/>
            <w:vMerge/>
            <w:tcBorders>
              <w:top w:val="nil"/>
              <w:left w:val="nil"/>
              <w:bottom w:val="nil"/>
              <w:right w:val="nil"/>
            </w:tcBorders>
            <w:shd w:val="clear" w:color="auto" w:fill="FFFFFF"/>
            <w:vAlign w:val="center"/>
          </w:tcPr>
          <w:p w14:paraId="3119B2EC" w14:textId="77777777" w:rsidR="00B412E1" w:rsidRPr="00B412E1" w:rsidRDefault="00B412E1" w:rsidP="00681EF8">
            <w:pPr>
              <w:spacing w:after="0" w:line="240" w:lineRule="auto"/>
              <w:rPr>
                <w:rFonts w:ascii="Times New Roman" w:hAnsi="Times New Roman"/>
              </w:rPr>
            </w:pPr>
          </w:p>
        </w:tc>
        <w:tc>
          <w:tcPr>
            <w:tcW w:w="771" w:type="dxa"/>
            <w:tcBorders>
              <w:top w:val="nil"/>
              <w:left w:val="nil"/>
              <w:bottom w:val="nil"/>
              <w:right w:val="nil"/>
            </w:tcBorders>
            <w:shd w:val="clear" w:color="auto" w:fill="FFFFFF"/>
            <w:vAlign w:val="center"/>
          </w:tcPr>
          <w:p w14:paraId="41F1D609"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Female</w:t>
            </w:r>
          </w:p>
        </w:tc>
        <w:tc>
          <w:tcPr>
            <w:tcW w:w="539" w:type="dxa"/>
            <w:tcBorders>
              <w:top w:val="nil"/>
              <w:left w:val="nil"/>
              <w:bottom w:val="nil"/>
              <w:right w:val="nil"/>
            </w:tcBorders>
            <w:shd w:val="clear" w:color="auto" w:fill="FFFFFF"/>
            <w:vAlign w:val="center"/>
          </w:tcPr>
          <w:p w14:paraId="75ACE9FD"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26</w:t>
            </w:r>
          </w:p>
        </w:tc>
        <w:tc>
          <w:tcPr>
            <w:tcW w:w="848" w:type="dxa"/>
            <w:tcBorders>
              <w:top w:val="nil"/>
              <w:left w:val="nil"/>
              <w:bottom w:val="nil"/>
              <w:right w:val="nil"/>
            </w:tcBorders>
            <w:shd w:val="clear" w:color="auto" w:fill="FFFFFF"/>
            <w:vAlign w:val="center"/>
          </w:tcPr>
          <w:p w14:paraId="05997D2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11.73</w:t>
            </w:r>
          </w:p>
        </w:tc>
        <w:tc>
          <w:tcPr>
            <w:tcW w:w="693" w:type="dxa"/>
            <w:tcBorders>
              <w:top w:val="nil"/>
              <w:left w:val="nil"/>
              <w:bottom w:val="nil"/>
              <w:right w:val="nil"/>
            </w:tcBorders>
            <w:shd w:val="clear" w:color="auto" w:fill="FFFFFF"/>
            <w:vAlign w:val="center"/>
          </w:tcPr>
          <w:p w14:paraId="6C623C51"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2.32</w:t>
            </w:r>
          </w:p>
        </w:tc>
        <w:tc>
          <w:tcPr>
            <w:tcW w:w="771" w:type="dxa"/>
            <w:tcBorders>
              <w:top w:val="nil"/>
              <w:left w:val="nil"/>
              <w:bottom w:val="nil"/>
              <w:right w:val="nil"/>
            </w:tcBorders>
            <w:shd w:val="clear" w:color="auto" w:fill="FFFFFF"/>
            <w:vAlign w:val="center"/>
          </w:tcPr>
          <w:p w14:paraId="0FB0EDC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12.69</w:t>
            </w:r>
          </w:p>
        </w:tc>
        <w:tc>
          <w:tcPr>
            <w:tcW w:w="616" w:type="dxa"/>
            <w:tcBorders>
              <w:top w:val="nil"/>
              <w:left w:val="nil"/>
              <w:bottom w:val="nil"/>
              <w:right w:val="nil"/>
            </w:tcBorders>
            <w:shd w:val="clear" w:color="auto" w:fill="FFFFFF"/>
            <w:vAlign w:val="center"/>
          </w:tcPr>
          <w:p w14:paraId="119DE88C"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2.60</w:t>
            </w:r>
          </w:p>
        </w:tc>
        <w:tc>
          <w:tcPr>
            <w:tcW w:w="1387" w:type="dxa"/>
            <w:tcBorders>
              <w:top w:val="nil"/>
              <w:left w:val="nil"/>
              <w:bottom w:val="nil"/>
              <w:right w:val="nil"/>
            </w:tcBorders>
            <w:shd w:val="clear" w:color="auto" w:fill="FFFFFF"/>
          </w:tcPr>
          <w:p w14:paraId="71EEF7C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0.96</w:t>
            </w:r>
          </w:p>
        </w:tc>
      </w:tr>
      <w:tr w:rsidR="00B412E1" w:rsidRPr="00B412E1" w14:paraId="74C623F2" w14:textId="77777777" w:rsidTr="00B412E1">
        <w:trPr>
          <w:cantSplit/>
          <w:trHeight w:val="246"/>
        </w:trPr>
        <w:tc>
          <w:tcPr>
            <w:tcW w:w="2004" w:type="dxa"/>
            <w:vMerge/>
            <w:tcBorders>
              <w:top w:val="nil"/>
              <w:left w:val="nil"/>
              <w:bottom w:val="single" w:sz="4" w:space="0" w:color="auto"/>
              <w:right w:val="nil"/>
            </w:tcBorders>
            <w:shd w:val="clear" w:color="auto" w:fill="FFFFFF"/>
            <w:vAlign w:val="center"/>
          </w:tcPr>
          <w:p w14:paraId="5DB55065" w14:textId="77777777" w:rsidR="00B412E1" w:rsidRPr="00B412E1" w:rsidRDefault="00B412E1" w:rsidP="00681EF8">
            <w:pPr>
              <w:spacing w:after="0" w:line="240" w:lineRule="auto"/>
              <w:rPr>
                <w:rFonts w:ascii="Times New Roman" w:hAnsi="Times New Roman"/>
              </w:rPr>
            </w:pPr>
          </w:p>
        </w:tc>
        <w:tc>
          <w:tcPr>
            <w:tcW w:w="771" w:type="dxa"/>
            <w:tcBorders>
              <w:top w:val="nil"/>
              <w:left w:val="nil"/>
              <w:bottom w:val="single" w:sz="4" w:space="0" w:color="auto"/>
              <w:right w:val="nil"/>
            </w:tcBorders>
            <w:shd w:val="clear" w:color="auto" w:fill="FFFFFF"/>
            <w:vAlign w:val="center"/>
          </w:tcPr>
          <w:p w14:paraId="0FDA0F15"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Total</w:t>
            </w:r>
          </w:p>
        </w:tc>
        <w:tc>
          <w:tcPr>
            <w:tcW w:w="539" w:type="dxa"/>
            <w:tcBorders>
              <w:top w:val="nil"/>
              <w:left w:val="nil"/>
              <w:bottom w:val="single" w:sz="4" w:space="0" w:color="auto"/>
              <w:right w:val="nil"/>
            </w:tcBorders>
            <w:shd w:val="clear" w:color="auto" w:fill="FFFFFF"/>
            <w:vAlign w:val="center"/>
          </w:tcPr>
          <w:p w14:paraId="3B814AAE"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50</w:t>
            </w:r>
          </w:p>
        </w:tc>
        <w:tc>
          <w:tcPr>
            <w:tcW w:w="848" w:type="dxa"/>
            <w:tcBorders>
              <w:top w:val="nil"/>
              <w:left w:val="nil"/>
              <w:bottom w:val="single" w:sz="4" w:space="0" w:color="auto"/>
              <w:right w:val="nil"/>
            </w:tcBorders>
            <w:shd w:val="clear" w:color="auto" w:fill="FFFFFF"/>
            <w:vAlign w:val="center"/>
          </w:tcPr>
          <w:p w14:paraId="6A1ADBEF"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14.18</w:t>
            </w:r>
          </w:p>
        </w:tc>
        <w:tc>
          <w:tcPr>
            <w:tcW w:w="693" w:type="dxa"/>
            <w:tcBorders>
              <w:top w:val="nil"/>
              <w:left w:val="nil"/>
              <w:bottom w:val="single" w:sz="4" w:space="0" w:color="auto"/>
              <w:right w:val="nil"/>
            </w:tcBorders>
            <w:shd w:val="clear" w:color="auto" w:fill="FFFFFF"/>
            <w:vAlign w:val="center"/>
          </w:tcPr>
          <w:p w14:paraId="23746127"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4.02</w:t>
            </w:r>
          </w:p>
        </w:tc>
        <w:tc>
          <w:tcPr>
            <w:tcW w:w="771" w:type="dxa"/>
            <w:tcBorders>
              <w:top w:val="nil"/>
              <w:left w:val="nil"/>
              <w:bottom w:val="single" w:sz="4" w:space="0" w:color="auto"/>
              <w:right w:val="nil"/>
            </w:tcBorders>
            <w:shd w:val="clear" w:color="auto" w:fill="FFFFFF"/>
            <w:vAlign w:val="center"/>
          </w:tcPr>
          <w:p w14:paraId="42BFDC46"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15.18</w:t>
            </w:r>
          </w:p>
        </w:tc>
        <w:tc>
          <w:tcPr>
            <w:tcW w:w="616" w:type="dxa"/>
            <w:tcBorders>
              <w:top w:val="nil"/>
              <w:left w:val="nil"/>
              <w:bottom w:val="single" w:sz="4" w:space="0" w:color="auto"/>
              <w:right w:val="nil"/>
            </w:tcBorders>
            <w:shd w:val="clear" w:color="auto" w:fill="FFFFFF"/>
            <w:vAlign w:val="center"/>
          </w:tcPr>
          <w:p w14:paraId="557251BB"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3.79</w:t>
            </w:r>
          </w:p>
        </w:tc>
        <w:tc>
          <w:tcPr>
            <w:tcW w:w="1387" w:type="dxa"/>
            <w:tcBorders>
              <w:top w:val="nil"/>
              <w:left w:val="nil"/>
              <w:bottom w:val="single" w:sz="4" w:space="0" w:color="auto"/>
              <w:right w:val="nil"/>
            </w:tcBorders>
            <w:shd w:val="clear" w:color="auto" w:fill="FFFFFF"/>
          </w:tcPr>
          <w:p w14:paraId="1DB646C8"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1.00</w:t>
            </w:r>
          </w:p>
        </w:tc>
      </w:tr>
    </w:tbl>
    <w:p w14:paraId="4B64D299" w14:textId="77777777" w:rsidR="004E6E6D" w:rsidRDefault="004E6E6D" w:rsidP="00B412E1">
      <w:pPr>
        <w:pStyle w:val="NoSpacing"/>
        <w:ind w:firstLine="720"/>
        <w:jc w:val="both"/>
        <w:rPr>
          <w:rFonts w:ascii="Times New Roman" w:hAnsi="Times New Roman" w:cs="Times New Roman"/>
        </w:rPr>
      </w:pPr>
    </w:p>
    <w:p w14:paraId="5E105B52" w14:textId="77777777" w:rsidR="00B412E1" w:rsidRPr="00B412E1" w:rsidRDefault="00B412E1" w:rsidP="00B412E1">
      <w:pPr>
        <w:pStyle w:val="NoSpacing"/>
        <w:ind w:firstLine="720"/>
        <w:jc w:val="both"/>
        <w:rPr>
          <w:rFonts w:ascii="Times New Roman" w:hAnsi="Times New Roman" w:cs="Times New Roman"/>
        </w:rPr>
      </w:pPr>
      <w:r w:rsidRPr="00B412E1">
        <w:rPr>
          <w:rFonts w:ascii="Times New Roman" w:hAnsi="Times New Roman" w:cs="Times New Roman"/>
        </w:rPr>
        <w:t>The result in Table 3 indicates the interaction effect of treatments and gender on the mean retention scores of Biology students’ taught the concept of genetics. The result indicates that the pretest-posttest mean retention difference of male and female students taught genetics using science text cards is 22.70; that of crossword puzzle is 6.72, while that of without is 1.00. The results indicate great interaction effect of treatments and gender on the mean retention scores of Biology students’ taught the concept of genetics.</w:t>
      </w:r>
    </w:p>
    <w:p w14:paraId="348C38C6" w14:textId="77777777" w:rsidR="00B412E1" w:rsidRPr="0022538C" w:rsidRDefault="00B412E1" w:rsidP="00B412E1">
      <w:pPr>
        <w:spacing w:after="0" w:line="240" w:lineRule="auto"/>
        <w:jc w:val="both"/>
        <w:rPr>
          <w:rFonts w:ascii="Times New Roman" w:hAnsi="Times New Roman"/>
          <w:b/>
          <w:sz w:val="12"/>
        </w:rPr>
      </w:pPr>
    </w:p>
    <w:p w14:paraId="4B4D7E66" w14:textId="75F01C82" w:rsidR="00B412E1" w:rsidRPr="00B412E1" w:rsidRDefault="00B412E1" w:rsidP="0022538C">
      <w:pPr>
        <w:tabs>
          <w:tab w:val="left" w:pos="2700"/>
        </w:tabs>
        <w:spacing w:after="0" w:line="240" w:lineRule="auto"/>
        <w:jc w:val="both"/>
        <w:rPr>
          <w:rFonts w:ascii="Times New Roman" w:hAnsi="Times New Roman"/>
        </w:rPr>
      </w:pPr>
      <w:r w:rsidRPr="00B412E1">
        <w:rPr>
          <w:rFonts w:ascii="Times New Roman" w:hAnsi="Times New Roman"/>
          <w:b/>
        </w:rPr>
        <w:t xml:space="preserve">Null Hypothesis </w:t>
      </w:r>
      <w:r w:rsidR="0022538C">
        <w:rPr>
          <w:rFonts w:ascii="Times New Roman" w:hAnsi="Times New Roman"/>
          <w:b/>
        </w:rPr>
        <w:t>2</w:t>
      </w:r>
      <w:r w:rsidR="004E6E6D">
        <w:rPr>
          <w:rFonts w:ascii="Times New Roman" w:hAnsi="Times New Roman"/>
          <w:b/>
        </w:rPr>
        <w:t xml:space="preserve">: </w:t>
      </w:r>
      <w:r w:rsidRPr="00B412E1">
        <w:rPr>
          <w:rFonts w:ascii="Times New Roman" w:hAnsi="Times New Roman"/>
        </w:rPr>
        <w:t>There is no significant difference in the mean retention scores of Biology students’ taught the concept of genetics using science text cards, crossword puzzle and those taught without.</w:t>
      </w:r>
    </w:p>
    <w:p w14:paraId="6551E653" w14:textId="77777777" w:rsidR="0022538C" w:rsidRDefault="0022538C" w:rsidP="00B412E1">
      <w:pPr>
        <w:pStyle w:val="NoSpacing"/>
        <w:jc w:val="both"/>
        <w:rPr>
          <w:rFonts w:ascii="Times New Roman" w:hAnsi="Times New Roman" w:cs="Times New Roman"/>
        </w:rPr>
      </w:pPr>
    </w:p>
    <w:p w14:paraId="76F6F6AD" w14:textId="77777777" w:rsidR="00B412E1" w:rsidRPr="00B412E1" w:rsidRDefault="00B412E1" w:rsidP="00B412E1">
      <w:pPr>
        <w:pStyle w:val="NoSpacing"/>
        <w:jc w:val="both"/>
        <w:rPr>
          <w:rFonts w:ascii="Times New Roman" w:hAnsi="Times New Roman" w:cs="Times New Roman"/>
        </w:rPr>
      </w:pPr>
      <w:r w:rsidRPr="00B412E1">
        <w:rPr>
          <w:rFonts w:ascii="Times New Roman" w:hAnsi="Times New Roman" w:cs="Times New Roman"/>
        </w:rPr>
        <w:t>In order to test hypothesis two, analysis of covariance was employed and the result is shown in Table 4.</w:t>
      </w:r>
    </w:p>
    <w:p w14:paraId="7B625310" w14:textId="77777777" w:rsidR="00B412E1" w:rsidRPr="0022538C" w:rsidRDefault="00B412E1" w:rsidP="00B412E1">
      <w:pPr>
        <w:pStyle w:val="NoSpacing"/>
        <w:ind w:left="990" w:hanging="990"/>
        <w:jc w:val="both"/>
        <w:rPr>
          <w:rFonts w:ascii="Times New Roman" w:hAnsi="Times New Roman" w:cs="Times New Roman"/>
          <w:b/>
          <w:sz w:val="10"/>
        </w:rPr>
      </w:pPr>
    </w:p>
    <w:p w14:paraId="17829AC5" w14:textId="77777777" w:rsidR="004E6E6D" w:rsidRDefault="004E6E6D" w:rsidP="00B412E1">
      <w:pPr>
        <w:pStyle w:val="NoSpacing"/>
        <w:ind w:left="990" w:hanging="990"/>
        <w:jc w:val="both"/>
        <w:rPr>
          <w:rFonts w:ascii="Times New Roman" w:hAnsi="Times New Roman" w:cs="Times New Roman"/>
          <w:b/>
        </w:rPr>
      </w:pPr>
    </w:p>
    <w:p w14:paraId="08782EA4" w14:textId="77777777" w:rsidR="004E6E6D" w:rsidRDefault="004E6E6D" w:rsidP="00B412E1">
      <w:pPr>
        <w:pStyle w:val="NoSpacing"/>
        <w:ind w:left="990" w:hanging="990"/>
        <w:jc w:val="both"/>
        <w:rPr>
          <w:rFonts w:ascii="Times New Roman" w:hAnsi="Times New Roman" w:cs="Times New Roman"/>
          <w:b/>
        </w:rPr>
      </w:pPr>
    </w:p>
    <w:p w14:paraId="05A21077" w14:textId="77777777" w:rsidR="004E6E6D" w:rsidRDefault="004E6E6D" w:rsidP="00B412E1">
      <w:pPr>
        <w:pStyle w:val="NoSpacing"/>
        <w:ind w:left="990" w:hanging="990"/>
        <w:jc w:val="both"/>
        <w:rPr>
          <w:rFonts w:ascii="Times New Roman" w:hAnsi="Times New Roman" w:cs="Times New Roman"/>
          <w:b/>
        </w:rPr>
      </w:pPr>
    </w:p>
    <w:p w14:paraId="355E5243" w14:textId="77777777" w:rsidR="004E6E6D" w:rsidRDefault="004E6E6D" w:rsidP="00B412E1">
      <w:pPr>
        <w:pStyle w:val="NoSpacing"/>
        <w:ind w:left="990" w:hanging="990"/>
        <w:jc w:val="both"/>
        <w:rPr>
          <w:rFonts w:ascii="Times New Roman" w:hAnsi="Times New Roman" w:cs="Times New Roman"/>
          <w:b/>
        </w:rPr>
      </w:pPr>
    </w:p>
    <w:p w14:paraId="7E86B48B" w14:textId="77777777" w:rsidR="004E6E6D" w:rsidRDefault="004E6E6D" w:rsidP="00B412E1">
      <w:pPr>
        <w:pStyle w:val="NoSpacing"/>
        <w:ind w:left="990" w:hanging="990"/>
        <w:jc w:val="both"/>
        <w:rPr>
          <w:rFonts w:ascii="Times New Roman" w:hAnsi="Times New Roman" w:cs="Times New Roman"/>
          <w:b/>
        </w:rPr>
      </w:pPr>
    </w:p>
    <w:p w14:paraId="10C94165" w14:textId="77777777" w:rsidR="004E6E6D" w:rsidRDefault="004E6E6D" w:rsidP="00B412E1">
      <w:pPr>
        <w:pStyle w:val="NoSpacing"/>
        <w:ind w:left="990" w:hanging="990"/>
        <w:jc w:val="both"/>
        <w:rPr>
          <w:rFonts w:ascii="Times New Roman" w:hAnsi="Times New Roman" w:cs="Times New Roman"/>
          <w:b/>
        </w:rPr>
      </w:pPr>
    </w:p>
    <w:p w14:paraId="061995B6" w14:textId="77777777" w:rsidR="00B412E1" w:rsidRPr="00B412E1" w:rsidRDefault="00B412E1" w:rsidP="00B412E1">
      <w:pPr>
        <w:pStyle w:val="NoSpacing"/>
        <w:ind w:left="990" w:hanging="990"/>
        <w:jc w:val="both"/>
        <w:rPr>
          <w:rFonts w:ascii="Times New Roman" w:hAnsi="Times New Roman" w:cs="Times New Roman"/>
        </w:rPr>
      </w:pPr>
      <w:r w:rsidRPr="00B412E1">
        <w:rPr>
          <w:rFonts w:ascii="Times New Roman" w:hAnsi="Times New Roman" w:cs="Times New Roman"/>
          <w:b/>
        </w:rPr>
        <w:t>Table 4</w:t>
      </w:r>
      <w:r w:rsidRPr="00B412E1">
        <w:rPr>
          <w:rFonts w:ascii="Times New Roman" w:hAnsi="Times New Roman" w:cs="Times New Roman"/>
        </w:rPr>
        <w:t xml:space="preserve">:  </w:t>
      </w:r>
      <w:r w:rsidRPr="00B412E1">
        <w:rPr>
          <w:rFonts w:ascii="Times New Roman" w:hAnsi="Times New Roman" w:cs="Times New Roman"/>
          <w:b/>
          <w:color w:val="000000" w:themeColor="text1"/>
        </w:rPr>
        <w:t xml:space="preserve">Summary of analysis of variance of the </w:t>
      </w:r>
      <w:r w:rsidRPr="00B412E1">
        <w:rPr>
          <w:rFonts w:ascii="Times New Roman" w:eastAsia="Calibri" w:hAnsi="Times New Roman" w:cs="Times New Roman"/>
          <w:b/>
          <w:color w:val="000000" w:themeColor="text1"/>
        </w:rPr>
        <w:t xml:space="preserve">difference in </w:t>
      </w:r>
      <w:r w:rsidRPr="00B412E1">
        <w:rPr>
          <w:rFonts w:ascii="Times New Roman" w:hAnsi="Times New Roman" w:cs="Times New Roman"/>
          <w:b/>
        </w:rPr>
        <w:t>the mean retention scores of  Biology students’ taught the concept of genetics using science text cards, crossword puzzle and those taught without</w:t>
      </w:r>
    </w:p>
    <w:tbl>
      <w:tblPr>
        <w:tblW w:w="763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1887"/>
        <w:gridCol w:w="2320"/>
        <w:gridCol w:w="685"/>
        <w:gridCol w:w="1371"/>
        <w:gridCol w:w="838"/>
        <w:gridCol w:w="533"/>
      </w:tblGrid>
      <w:tr w:rsidR="00B412E1" w:rsidRPr="00B412E1" w14:paraId="60BC161E" w14:textId="77777777" w:rsidTr="00B412E1">
        <w:trPr>
          <w:cantSplit/>
          <w:trHeight w:val="269"/>
        </w:trPr>
        <w:tc>
          <w:tcPr>
            <w:tcW w:w="1887" w:type="dxa"/>
            <w:tcBorders>
              <w:top w:val="single" w:sz="4" w:space="0" w:color="auto"/>
              <w:left w:val="nil"/>
              <w:bottom w:val="single" w:sz="4" w:space="0" w:color="auto"/>
              <w:right w:val="nil"/>
            </w:tcBorders>
            <w:shd w:val="clear" w:color="auto" w:fill="FFFFFF"/>
          </w:tcPr>
          <w:p w14:paraId="1E911533"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Source</w:t>
            </w:r>
          </w:p>
        </w:tc>
        <w:tc>
          <w:tcPr>
            <w:tcW w:w="2320" w:type="dxa"/>
            <w:tcBorders>
              <w:top w:val="single" w:sz="4" w:space="0" w:color="auto"/>
              <w:left w:val="nil"/>
              <w:bottom w:val="single" w:sz="4" w:space="0" w:color="auto"/>
              <w:right w:val="nil"/>
            </w:tcBorders>
            <w:shd w:val="clear" w:color="auto" w:fill="FFFFFF"/>
          </w:tcPr>
          <w:p w14:paraId="3EE71434"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Type III Sum of Squares</w:t>
            </w:r>
          </w:p>
        </w:tc>
        <w:tc>
          <w:tcPr>
            <w:tcW w:w="685" w:type="dxa"/>
            <w:tcBorders>
              <w:top w:val="single" w:sz="4" w:space="0" w:color="auto"/>
              <w:left w:val="nil"/>
              <w:bottom w:val="single" w:sz="4" w:space="0" w:color="auto"/>
              <w:right w:val="nil"/>
            </w:tcBorders>
            <w:shd w:val="clear" w:color="auto" w:fill="FFFFFF"/>
          </w:tcPr>
          <w:p w14:paraId="41FEDE17"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df</w:t>
            </w:r>
          </w:p>
        </w:tc>
        <w:tc>
          <w:tcPr>
            <w:tcW w:w="1371" w:type="dxa"/>
            <w:tcBorders>
              <w:top w:val="single" w:sz="4" w:space="0" w:color="auto"/>
              <w:left w:val="nil"/>
              <w:bottom w:val="single" w:sz="4" w:space="0" w:color="auto"/>
              <w:right w:val="nil"/>
            </w:tcBorders>
            <w:shd w:val="clear" w:color="auto" w:fill="FFFFFF"/>
          </w:tcPr>
          <w:p w14:paraId="699AF1F8"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Mean Square</w:t>
            </w:r>
          </w:p>
        </w:tc>
        <w:tc>
          <w:tcPr>
            <w:tcW w:w="838" w:type="dxa"/>
            <w:tcBorders>
              <w:top w:val="single" w:sz="4" w:space="0" w:color="auto"/>
              <w:left w:val="nil"/>
              <w:bottom w:val="single" w:sz="4" w:space="0" w:color="auto"/>
              <w:right w:val="nil"/>
            </w:tcBorders>
            <w:shd w:val="clear" w:color="auto" w:fill="FFFFFF"/>
          </w:tcPr>
          <w:p w14:paraId="78419A39"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F</w:t>
            </w:r>
          </w:p>
        </w:tc>
        <w:tc>
          <w:tcPr>
            <w:tcW w:w="533" w:type="dxa"/>
            <w:tcBorders>
              <w:top w:val="single" w:sz="4" w:space="0" w:color="auto"/>
              <w:left w:val="nil"/>
              <w:bottom w:val="single" w:sz="4" w:space="0" w:color="auto"/>
              <w:right w:val="nil"/>
            </w:tcBorders>
            <w:shd w:val="clear" w:color="auto" w:fill="FFFFFF"/>
          </w:tcPr>
          <w:p w14:paraId="07C66277"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Sig.</w:t>
            </w:r>
          </w:p>
        </w:tc>
      </w:tr>
      <w:tr w:rsidR="00B412E1" w:rsidRPr="00B412E1" w14:paraId="6D4B662B" w14:textId="77777777" w:rsidTr="00B412E1">
        <w:trPr>
          <w:cantSplit/>
          <w:trHeight w:val="253"/>
        </w:trPr>
        <w:tc>
          <w:tcPr>
            <w:tcW w:w="1887" w:type="dxa"/>
            <w:tcBorders>
              <w:top w:val="single" w:sz="4" w:space="0" w:color="auto"/>
              <w:left w:val="nil"/>
              <w:bottom w:val="nil"/>
              <w:right w:val="nil"/>
            </w:tcBorders>
            <w:shd w:val="clear" w:color="auto" w:fill="FFFFFF"/>
            <w:vAlign w:val="center"/>
          </w:tcPr>
          <w:p w14:paraId="2AA96127"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Corrected Model</w:t>
            </w:r>
          </w:p>
        </w:tc>
        <w:tc>
          <w:tcPr>
            <w:tcW w:w="2320" w:type="dxa"/>
            <w:tcBorders>
              <w:top w:val="single" w:sz="4" w:space="0" w:color="auto"/>
              <w:left w:val="nil"/>
              <w:bottom w:val="nil"/>
              <w:right w:val="nil"/>
            </w:tcBorders>
            <w:shd w:val="clear" w:color="auto" w:fill="FFFFFF"/>
            <w:vAlign w:val="center"/>
          </w:tcPr>
          <w:p w14:paraId="3F00F05B"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17007.360</w:t>
            </w:r>
            <w:r w:rsidRPr="00B412E1">
              <w:rPr>
                <w:rFonts w:ascii="Times New Roman" w:hAnsi="Times New Roman"/>
                <w:vertAlign w:val="superscript"/>
              </w:rPr>
              <w:t>a</w:t>
            </w:r>
          </w:p>
        </w:tc>
        <w:tc>
          <w:tcPr>
            <w:tcW w:w="685" w:type="dxa"/>
            <w:tcBorders>
              <w:top w:val="single" w:sz="4" w:space="0" w:color="auto"/>
              <w:left w:val="nil"/>
              <w:bottom w:val="nil"/>
              <w:right w:val="nil"/>
            </w:tcBorders>
            <w:shd w:val="clear" w:color="auto" w:fill="FFFFFF"/>
            <w:vAlign w:val="center"/>
          </w:tcPr>
          <w:p w14:paraId="2211AF13"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w:t>
            </w:r>
          </w:p>
        </w:tc>
        <w:tc>
          <w:tcPr>
            <w:tcW w:w="1371" w:type="dxa"/>
            <w:tcBorders>
              <w:top w:val="single" w:sz="4" w:space="0" w:color="auto"/>
              <w:left w:val="nil"/>
              <w:bottom w:val="nil"/>
              <w:right w:val="nil"/>
            </w:tcBorders>
            <w:shd w:val="clear" w:color="auto" w:fill="FFFFFF"/>
            <w:vAlign w:val="center"/>
          </w:tcPr>
          <w:p w14:paraId="1B76217B"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5669.120</w:t>
            </w:r>
          </w:p>
        </w:tc>
        <w:tc>
          <w:tcPr>
            <w:tcW w:w="838" w:type="dxa"/>
            <w:tcBorders>
              <w:top w:val="single" w:sz="4" w:space="0" w:color="auto"/>
              <w:left w:val="nil"/>
              <w:bottom w:val="nil"/>
              <w:right w:val="nil"/>
            </w:tcBorders>
            <w:shd w:val="clear" w:color="auto" w:fill="FFFFFF"/>
            <w:vAlign w:val="center"/>
          </w:tcPr>
          <w:p w14:paraId="1DEF1A4B"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476.064</w:t>
            </w:r>
          </w:p>
        </w:tc>
        <w:tc>
          <w:tcPr>
            <w:tcW w:w="533" w:type="dxa"/>
            <w:tcBorders>
              <w:top w:val="single" w:sz="4" w:space="0" w:color="auto"/>
              <w:left w:val="nil"/>
              <w:bottom w:val="nil"/>
              <w:right w:val="nil"/>
            </w:tcBorders>
            <w:shd w:val="clear" w:color="auto" w:fill="FFFFFF"/>
            <w:vAlign w:val="center"/>
          </w:tcPr>
          <w:p w14:paraId="78D061F8"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.000</w:t>
            </w:r>
          </w:p>
        </w:tc>
      </w:tr>
      <w:tr w:rsidR="00B412E1" w:rsidRPr="00B412E1" w14:paraId="431A0A98" w14:textId="77777777" w:rsidTr="00B412E1">
        <w:trPr>
          <w:cantSplit/>
          <w:trHeight w:val="269"/>
        </w:trPr>
        <w:tc>
          <w:tcPr>
            <w:tcW w:w="1887" w:type="dxa"/>
            <w:tcBorders>
              <w:top w:val="nil"/>
              <w:left w:val="nil"/>
              <w:bottom w:val="nil"/>
              <w:right w:val="nil"/>
            </w:tcBorders>
            <w:shd w:val="clear" w:color="auto" w:fill="FFFFFF"/>
            <w:vAlign w:val="center"/>
          </w:tcPr>
          <w:p w14:paraId="009B823A"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Intercept</w:t>
            </w:r>
          </w:p>
        </w:tc>
        <w:tc>
          <w:tcPr>
            <w:tcW w:w="2320" w:type="dxa"/>
            <w:tcBorders>
              <w:top w:val="nil"/>
              <w:left w:val="nil"/>
              <w:bottom w:val="nil"/>
              <w:right w:val="nil"/>
            </w:tcBorders>
            <w:shd w:val="clear" w:color="auto" w:fill="FFFFFF"/>
            <w:vAlign w:val="center"/>
          </w:tcPr>
          <w:p w14:paraId="68DF8F4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3132.774</w:t>
            </w:r>
          </w:p>
        </w:tc>
        <w:tc>
          <w:tcPr>
            <w:tcW w:w="685" w:type="dxa"/>
            <w:tcBorders>
              <w:top w:val="nil"/>
              <w:left w:val="nil"/>
              <w:bottom w:val="nil"/>
              <w:right w:val="nil"/>
            </w:tcBorders>
            <w:shd w:val="clear" w:color="auto" w:fill="FFFFFF"/>
            <w:vAlign w:val="center"/>
          </w:tcPr>
          <w:p w14:paraId="6387CCEA"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w:t>
            </w:r>
          </w:p>
        </w:tc>
        <w:tc>
          <w:tcPr>
            <w:tcW w:w="1371" w:type="dxa"/>
            <w:tcBorders>
              <w:top w:val="nil"/>
              <w:left w:val="nil"/>
              <w:bottom w:val="nil"/>
              <w:right w:val="nil"/>
            </w:tcBorders>
            <w:shd w:val="clear" w:color="auto" w:fill="FFFFFF"/>
            <w:vAlign w:val="center"/>
          </w:tcPr>
          <w:p w14:paraId="6BCD0E90"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3132.774</w:t>
            </w:r>
          </w:p>
        </w:tc>
        <w:tc>
          <w:tcPr>
            <w:tcW w:w="838" w:type="dxa"/>
            <w:tcBorders>
              <w:top w:val="nil"/>
              <w:left w:val="nil"/>
              <w:bottom w:val="nil"/>
              <w:right w:val="nil"/>
            </w:tcBorders>
            <w:shd w:val="clear" w:color="auto" w:fill="FFFFFF"/>
            <w:vAlign w:val="center"/>
          </w:tcPr>
          <w:p w14:paraId="34B4972F"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263.075</w:t>
            </w:r>
          </w:p>
        </w:tc>
        <w:tc>
          <w:tcPr>
            <w:tcW w:w="533" w:type="dxa"/>
            <w:tcBorders>
              <w:top w:val="nil"/>
              <w:left w:val="nil"/>
              <w:bottom w:val="nil"/>
              <w:right w:val="nil"/>
            </w:tcBorders>
            <w:shd w:val="clear" w:color="auto" w:fill="FFFFFF"/>
            <w:vAlign w:val="center"/>
          </w:tcPr>
          <w:p w14:paraId="0F18BD1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.000</w:t>
            </w:r>
          </w:p>
        </w:tc>
      </w:tr>
      <w:tr w:rsidR="00B412E1" w:rsidRPr="00B412E1" w14:paraId="3F18CA45" w14:textId="77777777" w:rsidTr="00B412E1">
        <w:trPr>
          <w:cantSplit/>
          <w:trHeight w:val="269"/>
        </w:trPr>
        <w:tc>
          <w:tcPr>
            <w:tcW w:w="1887" w:type="dxa"/>
            <w:tcBorders>
              <w:top w:val="nil"/>
              <w:left w:val="nil"/>
              <w:bottom w:val="nil"/>
              <w:right w:val="nil"/>
            </w:tcBorders>
            <w:shd w:val="clear" w:color="auto" w:fill="FFFFFF"/>
            <w:vAlign w:val="center"/>
          </w:tcPr>
          <w:p w14:paraId="591545C1"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Pretest Retention</w:t>
            </w:r>
          </w:p>
        </w:tc>
        <w:tc>
          <w:tcPr>
            <w:tcW w:w="2320" w:type="dxa"/>
            <w:tcBorders>
              <w:top w:val="nil"/>
              <w:left w:val="nil"/>
              <w:bottom w:val="nil"/>
              <w:right w:val="nil"/>
            </w:tcBorders>
            <w:shd w:val="clear" w:color="auto" w:fill="FFFFFF"/>
            <w:vAlign w:val="center"/>
          </w:tcPr>
          <w:p w14:paraId="2021E378"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153.187</w:t>
            </w:r>
          </w:p>
        </w:tc>
        <w:tc>
          <w:tcPr>
            <w:tcW w:w="685" w:type="dxa"/>
            <w:tcBorders>
              <w:top w:val="nil"/>
              <w:left w:val="nil"/>
              <w:bottom w:val="nil"/>
              <w:right w:val="nil"/>
            </w:tcBorders>
            <w:shd w:val="clear" w:color="auto" w:fill="FFFFFF"/>
            <w:vAlign w:val="center"/>
          </w:tcPr>
          <w:p w14:paraId="4F202AB7"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w:t>
            </w:r>
          </w:p>
        </w:tc>
        <w:tc>
          <w:tcPr>
            <w:tcW w:w="1371" w:type="dxa"/>
            <w:tcBorders>
              <w:top w:val="nil"/>
              <w:left w:val="nil"/>
              <w:bottom w:val="nil"/>
              <w:right w:val="nil"/>
            </w:tcBorders>
            <w:shd w:val="clear" w:color="auto" w:fill="FFFFFF"/>
            <w:vAlign w:val="center"/>
          </w:tcPr>
          <w:p w14:paraId="20138A3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153.187</w:t>
            </w:r>
          </w:p>
        </w:tc>
        <w:tc>
          <w:tcPr>
            <w:tcW w:w="838" w:type="dxa"/>
            <w:tcBorders>
              <w:top w:val="nil"/>
              <w:left w:val="nil"/>
              <w:bottom w:val="nil"/>
              <w:right w:val="nil"/>
            </w:tcBorders>
            <w:shd w:val="clear" w:color="auto" w:fill="FFFFFF"/>
            <w:vAlign w:val="center"/>
          </w:tcPr>
          <w:p w14:paraId="28A9603B"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12.864</w:t>
            </w:r>
          </w:p>
        </w:tc>
        <w:tc>
          <w:tcPr>
            <w:tcW w:w="533" w:type="dxa"/>
            <w:tcBorders>
              <w:top w:val="nil"/>
              <w:left w:val="nil"/>
              <w:bottom w:val="nil"/>
              <w:right w:val="nil"/>
            </w:tcBorders>
            <w:shd w:val="clear" w:color="auto" w:fill="FFFFFF"/>
            <w:vAlign w:val="center"/>
          </w:tcPr>
          <w:p w14:paraId="04DD7687"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.600</w:t>
            </w:r>
          </w:p>
        </w:tc>
      </w:tr>
      <w:tr w:rsidR="00B412E1" w:rsidRPr="00B412E1" w14:paraId="78585C06" w14:textId="77777777" w:rsidTr="00B412E1">
        <w:trPr>
          <w:cantSplit/>
          <w:trHeight w:val="269"/>
        </w:trPr>
        <w:tc>
          <w:tcPr>
            <w:tcW w:w="1887" w:type="dxa"/>
            <w:tcBorders>
              <w:top w:val="nil"/>
              <w:left w:val="nil"/>
              <w:bottom w:val="nil"/>
              <w:right w:val="nil"/>
            </w:tcBorders>
            <w:shd w:val="clear" w:color="auto" w:fill="FFFFFF"/>
            <w:vAlign w:val="center"/>
          </w:tcPr>
          <w:p w14:paraId="35149FDE"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Instructional materials</w:t>
            </w:r>
          </w:p>
        </w:tc>
        <w:tc>
          <w:tcPr>
            <w:tcW w:w="2320" w:type="dxa"/>
            <w:tcBorders>
              <w:top w:val="nil"/>
              <w:left w:val="nil"/>
              <w:bottom w:val="nil"/>
              <w:right w:val="nil"/>
            </w:tcBorders>
            <w:shd w:val="clear" w:color="auto" w:fill="FFFFFF"/>
            <w:vAlign w:val="center"/>
          </w:tcPr>
          <w:p w14:paraId="7345E994"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13520.867</w:t>
            </w:r>
          </w:p>
        </w:tc>
        <w:tc>
          <w:tcPr>
            <w:tcW w:w="685" w:type="dxa"/>
            <w:tcBorders>
              <w:top w:val="nil"/>
              <w:left w:val="nil"/>
              <w:bottom w:val="nil"/>
              <w:right w:val="nil"/>
            </w:tcBorders>
            <w:shd w:val="clear" w:color="auto" w:fill="FFFFFF"/>
            <w:vAlign w:val="center"/>
          </w:tcPr>
          <w:p w14:paraId="5C1EBC1D"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w:t>
            </w:r>
          </w:p>
        </w:tc>
        <w:tc>
          <w:tcPr>
            <w:tcW w:w="1371" w:type="dxa"/>
            <w:tcBorders>
              <w:top w:val="nil"/>
              <w:left w:val="nil"/>
              <w:bottom w:val="nil"/>
              <w:right w:val="nil"/>
            </w:tcBorders>
            <w:shd w:val="clear" w:color="auto" w:fill="FFFFFF"/>
            <w:vAlign w:val="center"/>
          </w:tcPr>
          <w:p w14:paraId="22238D5D"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6760.434</w:t>
            </w:r>
          </w:p>
        </w:tc>
        <w:tc>
          <w:tcPr>
            <w:tcW w:w="838" w:type="dxa"/>
            <w:tcBorders>
              <w:top w:val="nil"/>
              <w:left w:val="nil"/>
              <w:bottom w:val="nil"/>
              <w:right w:val="nil"/>
            </w:tcBorders>
            <w:shd w:val="clear" w:color="auto" w:fill="FFFFFF"/>
            <w:vAlign w:val="center"/>
          </w:tcPr>
          <w:p w14:paraId="48F2E0AE"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567.707</w:t>
            </w:r>
          </w:p>
        </w:tc>
        <w:tc>
          <w:tcPr>
            <w:tcW w:w="533" w:type="dxa"/>
            <w:tcBorders>
              <w:top w:val="nil"/>
              <w:left w:val="nil"/>
              <w:bottom w:val="nil"/>
              <w:right w:val="nil"/>
            </w:tcBorders>
            <w:shd w:val="clear" w:color="auto" w:fill="FFFFFF"/>
            <w:vAlign w:val="center"/>
          </w:tcPr>
          <w:p w14:paraId="28A2606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.000</w:t>
            </w:r>
          </w:p>
        </w:tc>
      </w:tr>
      <w:tr w:rsidR="00B412E1" w:rsidRPr="00B412E1" w14:paraId="264BE3B8" w14:textId="77777777" w:rsidTr="00B412E1">
        <w:trPr>
          <w:cantSplit/>
          <w:trHeight w:val="269"/>
        </w:trPr>
        <w:tc>
          <w:tcPr>
            <w:tcW w:w="1887" w:type="dxa"/>
            <w:tcBorders>
              <w:top w:val="nil"/>
              <w:left w:val="nil"/>
              <w:bottom w:val="nil"/>
              <w:right w:val="nil"/>
            </w:tcBorders>
            <w:shd w:val="clear" w:color="auto" w:fill="FFFFFF"/>
            <w:vAlign w:val="center"/>
          </w:tcPr>
          <w:p w14:paraId="70CF5CDF"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Error</w:t>
            </w:r>
          </w:p>
        </w:tc>
        <w:tc>
          <w:tcPr>
            <w:tcW w:w="2320" w:type="dxa"/>
            <w:tcBorders>
              <w:top w:val="nil"/>
              <w:left w:val="nil"/>
              <w:bottom w:val="nil"/>
              <w:right w:val="nil"/>
            </w:tcBorders>
            <w:shd w:val="clear" w:color="auto" w:fill="FFFFFF"/>
            <w:vAlign w:val="center"/>
          </w:tcPr>
          <w:p w14:paraId="5E2AB93E"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1738.613</w:t>
            </w:r>
          </w:p>
        </w:tc>
        <w:tc>
          <w:tcPr>
            <w:tcW w:w="685" w:type="dxa"/>
            <w:tcBorders>
              <w:top w:val="nil"/>
              <w:left w:val="nil"/>
              <w:bottom w:val="nil"/>
              <w:right w:val="nil"/>
            </w:tcBorders>
            <w:shd w:val="clear" w:color="auto" w:fill="FFFFFF"/>
            <w:vAlign w:val="center"/>
          </w:tcPr>
          <w:p w14:paraId="28115E76"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146</w:t>
            </w:r>
          </w:p>
        </w:tc>
        <w:tc>
          <w:tcPr>
            <w:tcW w:w="1371" w:type="dxa"/>
            <w:tcBorders>
              <w:top w:val="nil"/>
              <w:left w:val="nil"/>
              <w:bottom w:val="nil"/>
              <w:right w:val="nil"/>
            </w:tcBorders>
            <w:shd w:val="clear" w:color="auto" w:fill="FFFFFF"/>
            <w:vAlign w:val="center"/>
          </w:tcPr>
          <w:p w14:paraId="3D618DAA"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11.908</w:t>
            </w:r>
          </w:p>
        </w:tc>
        <w:tc>
          <w:tcPr>
            <w:tcW w:w="838" w:type="dxa"/>
            <w:tcBorders>
              <w:top w:val="nil"/>
              <w:left w:val="nil"/>
              <w:bottom w:val="nil"/>
              <w:right w:val="nil"/>
            </w:tcBorders>
            <w:shd w:val="clear" w:color="auto" w:fill="FFFFFF"/>
          </w:tcPr>
          <w:p w14:paraId="62848075" w14:textId="77777777" w:rsidR="00B412E1" w:rsidRPr="00B412E1" w:rsidRDefault="00B412E1" w:rsidP="00681EF8">
            <w:pPr>
              <w:spacing w:after="0" w:line="240" w:lineRule="auto"/>
              <w:jc w:val="center"/>
              <w:rPr>
                <w:rFonts w:ascii="Times New Roman" w:hAnsi="Times New Roman"/>
              </w:rPr>
            </w:pPr>
          </w:p>
        </w:tc>
        <w:tc>
          <w:tcPr>
            <w:tcW w:w="533" w:type="dxa"/>
            <w:tcBorders>
              <w:top w:val="nil"/>
              <w:left w:val="nil"/>
              <w:bottom w:val="nil"/>
              <w:right w:val="nil"/>
            </w:tcBorders>
            <w:shd w:val="clear" w:color="auto" w:fill="FFFFFF"/>
          </w:tcPr>
          <w:p w14:paraId="1040F035" w14:textId="77777777" w:rsidR="00B412E1" w:rsidRPr="00B412E1" w:rsidRDefault="00B412E1" w:rsidP="00681EF8">
            <w:pPr>
              <w:spacing w:after="0" w:line="240" w:lineRule="auto"/>
              <w:jc w:val="center"/>
              <w:rPr>
                <w:rFonts w:ascii="Times New Roman" w:hAnsi="Times New Roman"/>
              </w:rPr>
            </w:pPr>
          </w:p>
        </w:tc>
      </w:tr>
      <w:tr w:rsidR="00B412E1" w:rsidRPr="00B412E1" w14:paraId="5B46AA83" w14:textId="77777777" w:rsidTr="00B412E1">
        <w:trPr>
          <w:cantSplit/>
          <w:trHeight w:val="253"/>
        </w:trPr>
        <w:tc>
          <w:tcPr>
            <w:tcW w:w="1887" w:type="dxa"/>
            <w:tcBorders>
              <w:top w:val="nil"/>
              <w:left w:val="nil"/>
              <w:bottom w:val="nil"/>
              <w:right w:val="nil"/>
            </w:tcBorders>
            <w:shd w:val="clear" w:color="auto" w:fill="FFFFFF"/>
            <w:vAlign w:val="center"/>
          </w:tcPr>
          <w:p w14:paraId="486BC1BD"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Total</w:t>
            </w:r>
          </w:p>
        </w:tc>
        <w:tc>
          <w:tcPr>
            <w:tcW w:w="2320" w:type="dxa"/>
            <w:tcBorders>
              <w:top w:val="nil"/>
              <w:left w:val="nil"/>
              <w:bottom w:val="nil"/>
              <w:right w:val="nil"/>
            </w:tcBorders>
            <w:shd w:val="clear" w:color="auto" w:fill="FFFFFF"/>
            <w:vAlign w:val="center"/>
          </w:tcPr>
          <w:p w14:paraId="68F45CD4"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128204.000</w:t>
            </w:r>
          </w:p>
        </w:tc>
        <w:tc>
          <w:tcPr>
            <w:tcW w:w="685" w:type="dxa"/>
            <w:tcBorders>
              <w:top w:val="nil"/>
              <w:left w:val="nil"/>
              <w:bottom w:val="nil"/>
              <w:right w:val="nil"/>
            </w:tcBorders>
            <w:shd w:val="clear" w:color="auto" w:fill="FFFFFF"/>
            <w:vAlign w:val="center"/>
          </w:tcPr>
          <w:p w14:paraId="019A23CF"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150</w:t>
            </w:r>
          </w:p>
        </w:tc>
        <w:tc>
          <w:tcPr>
            <w:tcW w:w="1371" w:type="dxa"/>
            <w:tcBorders>
              <w:top w:val="nil"/>
              <w:left w:val="nil"/>
              <w:bottom w:val="nil"/>
              <w:right w:val="nil"/>
            </w:tcBorders>
            <w:shd w:val="clear" w:color="auto" w:fill="FFFFFF"/>
          </w:tcPr>
          <w:p w14:paraId="115C7A2B" w14:textId="77777777" w:rsidR="00B412E1" w:rsidRPr="00B412E1" w:rsidRDefault="00B412E1" w:rsidP="00681EF8">
            <w:pPr>
              <w:spacing w:after="0" w:line="240" w:lineRule="auto"/>
              <w:jc w:val="center"/>
              <w:rPr>
                <w:rFonts w:ascii="Times New Roman" w:hAnsi="Times New Roman"/>
              </w:rPr>
            </w:pPr>
          </w:p>
        </w:tc>
        <w:tc>
          <w:tcPr>
            <w:tcW w:w="838" w:type="dxa"/>
            <w:tcBorders>
              <w:top w:val="nil"/>
              <w:left w:val="nil"/>
              <w:bottom w:val="nil"/>
              <w:right w:val="nil"/>
            </w:tcBorders>
            <w:shd w:val="clear" w:color="auto" w:fill="FFFFFF"/>
          </w:tcPr>
          <w:p w14:paraId="23C77F6B" w14:textId="77777777" w:rsidR="00B412E1" w:rsidRPr="00B412E1" w:rsidRDefault="00B412E1" w:rsidP="00681EF8">
            <w:pPr>
              <w:spacing w:after="0" w:line="240" w:lineRule="auto"/>
              <w:jc w:val="center"/>
              <w:rPr>
                <w:rFonts w:ascii="Times New Roman" w:hAnsi="Times New Roman"/>
              </w:rPr>
            </w:pPr>
          </w:p>
        </w:tc>
        <w:tc>
          <w:tcPr>
            <w:tcW w:w="533" w:type="dxa"/>
            <w:tcBorders>
              <w:top w:val="nil"/>
              <w:left w:val="nil"/>
              <w:bottom w:val="nil"/>
              <w:right w:val="nil"/>
            </w:tcBorders>
            <w:shd w:val="clear" w:color="auto" w:fill="FFFFFF"/>
          </w:tcPr>
          <w:p w14:paraId="376FE8E7" w14:textId="77777777" w:rsidR="00B412E1" w:rsidRPr="00B412E1" w:rsidRDefault="00B412E1" w:rsidP="00681EF8">
            <w:pPr>
              <w:spacing w:after="0" w:line="240" w:lineRule="auto"/>
              <w:jc w:val="center"/>
              <w:rPr>
                <w:rFonts w:ascii="Times New Roman" w:hAnsi="Times New Roman"/>
              </w:rPr>
            </w:pPr>
          </w:p>
        </w:tc>
      </w:tr>
      <w:tr w:rsidR="00B412E1" w:rsidRPr="00B412E1" w14:paraId="766370D6" w14:textId="77777777" w:rsidTr="00B412E1">
        <w:trPr>
          <w:cantSplit/>
          <w:trHeight w:val="269"/>
        </w:trPr>
        <w:tc>
          <w:tcPr>
            <w:tcW w:w="1887" w:type="dxa"/>
            <w:tcBorders>
              <w:top w:val="nil"/>
              <w:left w:val="nil"/>
              <w:bottom w:val="single" w:sz="4" w:space="0" w:color="auto"/>
              <w:right w:val="nil"/>
            </w:tcBorders>
            <w:shd w:val="clear" w:color="auto" w:fill="FFFFFF"/>
            <w:vAlign w:val="center"/>
          </w:tcPr>
          <w:p w14:paraId="41085BC6"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Corrected Total</w:t>
            </w:r>
          </w:p>
        </w:tc>
        <w:tc>
          <w:tcPr>
            <w:tcW w:w="2320" w:type="dxa"/>
            <w:tcBorders>
              <w:top w:val="nil"/>
              <w:left w:val="nil"/>
              <w:bottom w:val="single" w:sz="4" w:space="0" w:color="auto"/>
              <w:right w:val="nil"/>
            </w:tcBorders>
            <w:shd w:val="clear" w:color="auto" w:fill="FFFFFF"/>
            <w:vAlign w:val="center"/>
          </w:tcPr>
          <w:p w14:paraId="78B5A241"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18745.973</w:t>
            </w:r>
          </w:p>
        </w:tc>
        <w:tc>
          <w:tcPr>
            <w:tcW w:w="685" w:type="dxa"/>
            <w:tcBorders>
              <w:top w:val="nil"/>
              <w:left w:val="nil"/>
              <w:bottom w:val="single" w:sz="4" w:space="0" w:color="auto"/>
              <w:right w:val="nil"/>
            </w:tcBorders>
            <w:shd w:val="clear" w:color="auto" w:fill="FFFFFF"/>
            <w:vAlign w:val="center"/>
          </w:tcPr>
          <w:p w14:paraId="6B1E83F5"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149</w:t>
            </w:r>
          </w:p>
        </w:tc>
        <w:tc>
          <w:tcPr>
            <w:tcW w:w="1371" w:type="dxa"/>
            <w:tcBorders>
              <w:top w:val="nil"/>
              <w:left w:val="nil"/>
              <w:bottom w:val="single" w:sz="4" w:space="0" w:color="auto"/>
              <w:right w:val="nil"/>
            </w:tcBorders>
            <w:shd w:val="clear" w:color="auto" w:fill="FFFFFF"/>
          </w:tcPr>
          <w:p w14:paraId="0CB94106" w14:textId="77777777" w:rsidR="00B412E1" w:rsidRPr="00B412E1" w:rsidRDefault="00B412E1" w:rsidP="00681EF8">
            <w:pPr>
              <w:spacing w:after="0" w:line="240" w:lineRule="auto"/>
              <w:jc w:val="center"/>
              <w:rPr>
                <w:rFonts w:ascii="Times New Roman" w:hAnsi="Times New Roman"/>
              </w:rPr>
            </w:pPr>
          </w:p>
        </w:tc>
        <w:tc>
          <w:tcPr>
            <w:tcW w:w="838" w:type="dxa"/>
            <w:tcBorders>
              <w:top w:val="nil"/>
              <w:left w:val="nil"/>
              <w:bottom w:val="single" w:sz="4" w:space="0" w:color="auto"/>
              <w:right w:val="nil"/>
            </w:tcBorders>
            <w:shd w:val="clear" w:color="auto" w:fill="FFFFFF"/>
          </w:tcPr>
          <w:p w14:paraId="3A002FC3" w14:textId="77777777" w:rsidR="00B412E1" w:rsidRPr="00B412E1" w:rsidRDefault="00B412E1" w:rsidP="00681EF8">
            <w:pPr>
              <w:spacing w:after="0" w:line="240" w:lineRule="auto"/>
              <w:jc w:val="center"/>
              <w:rPr>
                <w:rFonts w:ascii="Times New Roman" w:hAnsi="Times New Roman"/>
              </w:rPr>
            </w:pPr>
          </w:p>
        </w:tc>
        <w:tc>
          <w:tcPr>
            <w:tcW w:w="533" w:type="dxa"/>
            <w:tcBorders>
              <w:top w:val="nil"/>
              <w:left w:val="nil"/>
              <w:bottom w:val="single" w:sz="4" w:space="0" w:color="auto"/>
              <w:right w:val="nil"/>
            </w:tcBorders>
            <w:shd w:val="clear" w:color="auto" w:fill="FFFFFF"/>
          </w:tcPr>
          <w:p w14:paraId="3435289A" w14:textId="77777777" w:rsidR="00B412E1" w:rsidRPr="00B412E1" w:rsidRDefault="00B412E1" w:rsidP="00681EF8">
            <w:pPr>
              <w:spacing w:after="0" w:line="240" w:lineRule="auto"/>
              <w:jc w:val="center"/>
              <w:rPr>
                <w:rFonts w:ascii="Times New Roman" w:hAnsi="Times New Roman"/>
              </w:rPr>
            </w:pPr>
          </w:p>
        </w:tc>
      </w:tr>
    </w:tbl>
    <w:p w14:paraId="17B11FE9" w14:textId="77777777" w:rsidR="00B412E1" w:rsidRPr="00B412E1" w:rsidRDefault="00B412E1" w:rsidP="00B412E1">
      <w:pPr>
        <w:spacing w:after="0" w:line="240" w:lineRule="auto"/>
        <w:ind w:firstLine="720"/>
        <w:jc w:val="both"/>
        <w:rPr>
          <w:rFonts w:ascii="Times New Roman" w:hAnsi="Times New Roman"/>
        </w:rPr>
      </w:pPr>
      <w:r w:rsidRPr="00B412E1">
        <w:rPr>
          <w:rFonts w:ascii="Times New Roman" w:eastAsia="Times New Roman" w:hAnsi="Times New Roman"/>
        </w:rPr>
        <w:t xml:space="preserve">The result in Table 4 indicates that the F-value of </w:t>
      </w:r>
      <w:r w:rsidRPr="00B412E1">
        <w:rPr>
          <w:rFonts w:ascii="Times New Roman" w:hAnsi="Times New Roman"/>
        </w:rPr>
        <w:t xml:space="preserve">567.707 </w:t>
      </w:r>
      <w:r w:rsidRPr="00B412E1">
        <w:rPr>
          <w:rFonts w:ascii="Times New Roman" w:eastAsia="Times New Roman" w:hAnsi="Times New Roman"/>
        </w:rPr>
        <w:t xml:space="preserve">with 2 and 146 degrees of freedom at .05 alpha level is significant since the p-value of .000 is lower than the alpha value of .05. The null hypothesis is rejected, which means that </w:t>
      </w:r>
      <w:r w:rsidRPr="00B412E1">
        <w:rPr>
          <w:rFonts w:ascii="Times New Roman" w:hAnsi="Times New Roman"/>
        </w:rPr>
        <w:t>there is significant difference in the mean retention scores of Biology students’ taught the concept of genetics using science text cards, crossword puzzle and those taught without</w:t>
      </w:r>
      <w:r w:rsidRPr="00B412E1">
        <w:rPr>
          <w:rFonts w:ascii="Times New Roman" w:hAnsi="Times New Roman"/>
          <w:color w:val="000000" w:themeColor="text1"/>
        </w:rPr>
        <w:t>.</w:t>
      </w:r>
    </w:p>
    <w:p w14:paraId="0121E326" w14:textId="77777777" w:rsidR="00B412E1" w:rsidRPr="00B412E1" w:rsidRDefault="00B412E1" w:rsidP="00B412E1">
      <w:pPr>
        <w:tabs>
          <w:tab w:val="left" w:pos="2700"/>
        </w:tabs>
        <w:spacing w:after="0" w:line="240" w:lineRule="auto"/>
        <w:jc w:val="both"/>
        <w:rPr>
          <w:rFonts w:ascii="Times New Roman" w:hAnsi="Times New Roman"/>
          <w:b/>
        </w:rPr>
      </w:pPr>
    </w:p>
    <w:p w14:paraId="0C13D072" w14:textId="77777777" w:rsidR="00B412E1" w:rsidRPr="00B412E1" w:rsidRDefault="00B412E1" w:rsidP="00B412E1">
      <w:pPr>
        <w:tabs>
          <w:tab w:val="left" w:pos="2700"/>
        </w:tabs>
        <w:spacing w:after="0" w:line="240" w:lineRule="auto"/>
        <w:jc w:val="both"/>
        <w:rPr>
          <w:rFonts w:ascii="Times New Roman" w:hAnsi="Times New Roman"/>
        </w:rPr>
      </w:pPr>
      <w:r w:rsidRPr="00B412E1">
        <w:rPr>
          <w:rFonts w:ascii="Times New Roman" w:hAnsi="Times New Roman"/>
          <w:b/>
        </w:rPr>
        <w:t xml:space="preserve">Null Hypothesis 2: </w:t>
      </w:r>
      <w:r w:rsidRPr="00B412E1">
        <w:rPr>
          <w:rFonts w:ascii="Times New Roman" w:hAnsi="Times New Roman"/>
        </w:rPr>
        <w:t>There is no significant difference in the mean retention scores of male and female Biology students taught the concept of genetics using science text cards, crossword puzzle and those taught without.</w:t>
      </w:r>
    </w:p>
    <w:p w14:paraId="6F305C43" w14:textId="77777777" w:rsidR="00B412E1" w:rsidRPr="00B412E1" w:rsidRDefault="00B412E1" w:rsidP="00B412E1">
      <w:pPr>
        <w:pStyle w:val="NoSpacing"/>
        <w:jc w:val="both"/>
        <w:rPr>
          <w:rFonts w:ascii="Times New Roman" w:hAnsi="Times New Roman" w:cs="Times New Roman"/>
        </w:rPr>
      </w:pPr>
      <w:r w:rsidRPr="00B412E1">
        <w:rPr>
          <w:rFonts w:ascii="Times New Roman" w:hAnsi="Times New Roman" w:cs="Times New Roman"/>
        </w:rPr>
        <w:t>In order to test hypothesis four, analysis of covariance was employed and the result is shown in Table 5.</w:t>
      </w:r>
    </w:p>
    <w:p w14:paraId="2D505A2F" w14:textId="77777777" w:rsidR="00B412E1" w:rsidRPr="00B412E1" w:rsidRDefault="00B412E1" w:rsidP="00B412E1">
      <w:pPr>
        <w:pStyle w:val="NoSpacing"/>
        <w:ind w:left="990" w:hanging="900"/>
        <w:jc w:val="both"/>
        <w:rPr>
          <w:rFonts w:ascii="Times New Roman" w:hAnsi="Times New Roman" w:cs="Times New Roman"/>
          <w:b/>
        </w:rPr>
      </w:pPr>
    </w:p>
    <w:p w14:paraId="7EA0853A" w14:textId="77777777" w:rsidR="00B412E1" w:rsidRPr="00B412E1" w:rsidRDefault="00B412E1" w:rsidP="00B412E1">
      <w:pPr>
        <w:pStyle w:val="NoSpacing"/>
        <w:ind w:left="990" w:hanging="900"/>
        <w:jc w:val="both"/>
        <w:rPr>
          <w:rFonts w:ascii="Times New Roman" w:hAnsi="Times New Roman" w:cs="Times New Roman"/>
        </w:rPr>
      </w:pPr>
      <w:r w:rsidRPr="00B412E1">
        <w:rPr>
          <w:rFonts w:ascii="Times New Roman" w:hAnsi="Times New Roman" w:cs="Times New Roman"/>
          <w:b/>
        </w:rPr>
        <w:t>Table 5</w:t>
      </w:r>
      <w:r w:rsidRPr="00B412E1">
        <w:rPr>
          <w:rFonts w:ascii="Times New Roman" w:hAnsi="Times New Roman" w:cs="Times New Roman"/>
        </w:rPr>
        <w:t xml:space="preserve">: </w:t>
      </w:r>
      <w:r w:rsidRPr="00B412E1">
        <w:rPr>
          <w:rFonts w:ascii="Times New Roman" w:hAnsi="Times New Roman" w:cs="Times New Roman"/>
          <w:b/>
          <w:color w:val="000000" w:themeColor="text1"/>
        </w:rPr>
        <w:t xml:space="preserve">Summary of analysis of variance of the </w:t>
      </w:r>
      <w:r w:rsidRPr="00B412E1">
        <w:rPr>
          <w:rFonts w:ascii="Times New Roman" w:eastAsia="Calibri" w:hAnsi="Times New Roman" w:cs="Times New Roman"/>
          <w:b/>
          <w:color w:val="000000" w:themeColor="text1"/>
        </w:rPr>
        <w:t xml:space="preserve">difference in </w:t>
      </w:r>
      <w:r w:rsidRPr="00B412E1">
        <w:rPr>
          <w:rFonts w:ascii="Times New Roman" w:hAnsi="Times New Roman" w:cs="Times New Roman"/>
          <w:b/>
        </w:rPr>
        <w:t>the mean retention scores of male and female Biology students’ taught the concept of genetics using science text cards, crossword puzzle and those taught without</w:t>
      </w:r>
    </w:p>
    <w:tbl>
      <w:tblPr>
        <w:tblW w:w="76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12"/>
        <w:gridCol w:w="2360"/>
        <w:gridCol w:w="537"/>
        <w:gridCol w:w="1229"/>
        <w:gridCol w:w="845"/>
        <w:gridCol w:w="537"/>
      </w:tblGrid>
      <w:tr w:rsidR="00B412E1" w:rsidRPr="00B412E1" w14:paraId="1FA8B7EF" w14:textId="77777777" w:rsidTr="00B412E1">
        <w:trPr>
          <w:cantSplit/>
          <w:trHeight w:val="246"/>
        </w:trPr>
        <w:tc>
          <w:tcPr>
            <w:tcW w:w="2112" w:type="dxa"/>
            <w:tcBorders>
              <w:top w:val="single" w:sz="4" w:space="0" w:color="auto"/>
              <w:left w:val="nil"/>
              <w:bottom w:val="single" w:sz="4" w:space="0" w:color="auto"/>
              <w:right w:val="nil"/>
            </w:tcBorders>
            <w:shd w:val="clear" w:color="auto" w:fill="FFFFFF"/>
          </w:tcPr>
          <w:p w14:paraId="6F23FF33" w14:textId="77777777" w:rsidR="00B412E1" w:rsidRPr="00B412E1" w:rsidRDefault="00B412E1" w:rsidP="00681EF8">
            <w:pPr>
              <w:spacing w:after="0" w:line="240" w:lineRule="auto"/>
              <w:ind w:left="60" w:right="60"/>
              <w:rPr>
                <w:rFonts w:ascii="Times New Roman" w:hAnsi="Times New Roman"/>
                <w:b/>
              </w:rPr>
            </w:pPr>
            <w:r w:rsidRPr="00B412E1">
              <w:rPr>
                <w:rFonts w:ascii="Times New Roman" w:hAnsi="Times New Roman"/>
                <w:b/>
              </w:rPr>
              <w:t>Source</w:t>
            </w:r>
          </w:p>
        </w:tc>
        <w:tc>
          <w:tcPr>
            <w:tcW w:w="2360" w:type="dxa"/>
            <w:tcBorders>
              <w:top w:val="single" w:sz="4" w:space="0" w:color="auto"/>
              <w:left w:val="nil"/>
              <w:bottom w:val="single" w:sz="4" w:space="0" w:color="auto"/>
              <w:right w:val="nil"/>
            </w:tcBorders>
            <w:shd w:val="clear" w:color="auto" w:fill="FFFFFF"/>
          </w:tcPr>
          <w:p w14:paraId="53022E8E" w14:textId="77777777" w:rsidR="00B412E1" w:rsidRPr="00B412E1" w:rsidRDefault="00B412E1" w:rsidP="00681EF8">
            <w:pPr>
              <w:spacing w:after="0" w:line="240" w:lineRule="auto"/>
              <w:ind w:left="60" w:right="60"/>
              <w:jc w:val="center"/>
              <w:rPr>
                <w:rFonts w:ascii="Times New Roman" w:hAnsi="Times New Roman"/>
                <w:b/>
              </w:rPr>
            </w:pPr>
            <w:r w:rsidRPr="00B412E1">
              <w:rPr>
                <w:rFonts w:ascii="Times New Roman" w:hAnsi="Times New Roman"/>
                <w:b/>
              </w:rPr>
              <w:t>Type III Sum of Squares</w:t>
            </w:r>
          </w:p>
        </w:tc>
        <w:tc>
          <w:tcPr>
            <w:tcW w:w="537" w:type="dxa"/>
            <w:tcBorders>
              <w:top w:val="single" w:sz="4" w:space="0" w:color="auto"/>
              <w:left w:val="nil"/>
              <w:bottom w:val="single" w:sz="4" w:space="0" w:color="auto"/>
              <w:right w:val="nil"/>
            </w:tcBorders>
            <w:shd w:val="clear" w:color="auto" w:fill="FFFFFF"/>
          </w:tcPr>
          <w:p w14:paraId="15C0CE23" w14:textId="77777777" w:rsidR="00B412E1" w:rsidRPr="00B412E1" w:rsidRDefault="00B412E1" w:rsidP="00681EF8">
            <w:pPr>
              <w:spacing w:after="0" w:line="240" w:lineRule="auto"/>
              <w:ind w:left="60" w:right="60"/>
              <w:jc w:val="center"/>
              <w:rPr>
                <w:rFonts w:ascii="Times New Roman" w:hAnsi="Times New Roman"/>
                <w:b/>
              </w:rPr>
            </w:pPr>
            <w:r w:rsidRPr="00B412E1">
              <w:rPr>
                <w:rFonts w:ascii="Times New Roman" w:hAnsi="Times New Roman"/>
                <w:b/>
              </w:rPr>
              <w:t>df</w:t>
            </w:r>
          </w:p>
        </w:tc>
        <w:tc>
          <w:tcPr>
            <w:tcW w:w="1229" w:type="dxa"/>
            <w:tcBorders>
              <w:top w:val="single" w:sz="4" w:space="0" w:color="auto"/>
              <w:left w:val="nil"/>
              <w:bottom w:val="single" w:sz="4" w:space="0" w:color="auto"/>
              <w:right w:val="nil"/>
            </w:tcBorders>
            <w:shd w:val="clear" w:color="auto" w:fill="FFFFFF"/>
          </w:tcPr>
          <w:p w14:paraId="20B0D24F" w14:textId="77777777" w:rsidR="00B412E1" w:rsidRPr="00B412E1" w:rsidRDefault="00B412E1" w:rsidP="00681EF8">
            <w:pPr>
              <w:spacing w:after="0" w:line="240" w:lineRule="auto"/>
              <w:ind w:left="60" w:right="60"/>
              <w:jc w:val="center"/>
              <w:rPr>
                <w:rFonts w:ascii="Times New Roman" w:hAnsi="Times New Roman"/>
                <w:b/>
              </w:rPr>
            </w:pPr>
            <w:r w:rsidRPr="00B412E1">
              <w:rPr>
                <w:rFonts w:ascii="Times New Roman" w:hAnsi="Times New Roman"/>
                <w:b/>
              </w:rPr>
              <w:t>Mean Square</w:t>
            </w:r>
          </w:p>
        </w:tc>
        <w:tc>
          <w:tcPr>
            <w:tcW w:w="845" w:type="dxa"/>
            <w:tcBorders>
              <w:top w:val="single" w:sz="4" w:space="0" w:color="auto"/>
              <w:left w:val="nil"/>
              <w:bottom w:val="single" w:sz="4" w:space="0" w:color="auto"/>
              <w:right w:val="nil"/>
            </w:tcBorders>
            <w:shd w:val="clear" w:color="auto" w:fill="FFFFFF"/>
          </w:tcPr>
          <w:p w14:paraId="3A80E004" w14:textId="77777777" w:rsidR="00B412E1" w:rsidRPr="00B412E1" w:rsidRDefault="00B412E1" w:rsidP="00681EF8">
            <w:pPr>
              <w:spacing w:after="0" w:line="240" w:lineRule="auto"/>
              <w:ind w:left="60" w:right="60"/>
              <w:jc w:val="center"/>
              <w:rPr>
                <w:rFonts w:ascii="Times New Roman" w:hAnsi="Times New Roman"/>
                <w:b/>
              </w:rPr>
            </w:pPr>
            <w:r w:rsidRPr="00B412E1">
              <w:rPr>
                <w:rFonts w:ascii="Times New Roman" w:hAnsi="Times New Roman"/>
                <w:b/>
              </w:rPr>
              <w:t>F</w:t>
            </w:r>
          </w:p>
        </w:tc>
        <w:tc>
          <w:tcPr>
            <w:tcW w:w="537" w:type="dxa"/>
            <w:tcBorders>
              <w:top w:val="single" w:sz="4" w:space="0" w:color="auto"/>
              <w:left w:val="nil"/>
              <w:bottom w:val="single" w:sz="4" w:space="0" w:color="auto"/>
              <w:right w:val="nil"/>
            </w:tcBorders>
            <w:shd w:val="clear" w:color="auto" w:fill="FFFFFF"/>
          </w:tcPr>
          <w:p w14:paraId="7D1EBF95" w14:textId="77777777" w:rsidR="00B412E1" w:rsidRPr="00B412E1" w:rsidRDefault="00B412E1" w:rsidP="00681EF8">
            <w:pPr>
              <w:spacing w:after="0" w:line="240" w:lineRule="auto"/>
              <w:ind w:left="60" w:right="60"/>
              <w:jc w:val="center"/>
              <w:rPr>
                <w:rFonts w:ascii="Times New Roman" w:hAnsi="Times New Roman"/>
                <w:b/>
              </w:rPr>
            </w:pPr>
            <w:r w:rsidRPr="00B412E1">
              <w:rPr>
                <w:rFonts w:ascii="Times New Roman" w:hAnsi="Times New Roman"/>
                <w:b/>
              </w:rPr>
              <w:t>Sig.</w:t>
            </w:r>
          </w:p>
        </w:tc>
      </w:tr>
      <w:tr w:rsidR="00B412E1" w:rsidRPr="00B412E1" w14:paraId="1E6C99EC" w14:textId="77777777" w:rsidTr="00B412E1">
        <w:trPr>
          <w:cantSplit/>
          <w:trHeight w:val="232"/>
        </w:trPr>
        <w:tc>
          <w:tcPr>
            <w:tcW w:w="2112" w:type="dxa"/>
            <w:tcBorders>
              <w:top w:val="single" w:sz="4" w:space="0" w:color="auto"/>
              <w:left w:val="nil"/>
              <w:bottom w:val="nil"/>
              <w:right w:val="nil"/>
            </w:tcBorders>
            <w:shd w:val="clear" w:color="auto" w:fill="FFFFFF"/>
            <w:vAlign w:val="center"/>
          </w:tcPr>
          <w:p w14:paraId="26A50898"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Corrected Model</w:t>
            </w:r>
          </w:p>
        </w:tc>
        <w:tc>
          <w:tcPr>
            <w:tcW w:w="2360" w:type="dxa"/>
            <w:tcBorders>
              <w:top w:val="single" w:sz="4" w:space="0" w:color="auto"/>
              <w:left w:val="nil"/>
              <w:bottom w:val="nil"/>
              <w:right w:val="nil"/>
            </w:tcBorders>
            <w:shd w:val="clear" w:color="auto" w:fill="FFFFFF"/>
            <w:vAlign w:val="center"/>
          </w:tcPr>
          <w:p w14:paraId="24476E9C" w14:textId="77777777" w:rsidR="00B412E1" w:rsidRPr="00B412E1" w:rsidRDefault="00B412E1" w:rsidP="00681EF8">
            <w:pPr>
              <w:spacing w:after="0" w:line="240" w:lineRule="auto"/>
              <w:ind w:left="60" w:right="60"/>
              <w:jc w:val="right"/>
              <w:rPr>
                <w:rFonts w:ascii="Times New Roman" w:hAnsi="Times New Roman"/>
              </w:rPr>
            </w:pPr>
            <w:r w:rsidRPr="00B412E1">
              <w:rPr>
                <w:rFonts w:ascii="Times New Roman" w:hAnsi="Times New Roman"/>
              </w:rPr>
              <w:t>17304.077</w:t>
            </w:r>
            <w:r w:rsidRPr="00B412E1">
              <w:rPr>
                <w:rFonts w:ascii="Times New Roman" w:hAnsi="Times New Roman"/>
                <w:vertAlign w:val="superscript"/>
              </w:rPr>
              <w:t>a</w:t>
            </w:r>
          </w:p>
        </w:tc>
        <w:tc>
          <w:tcPr>
            <w:tcW w:w="537" w:type="dxa"/>
            <w:tcBorders>
              <w:top w:val="single" w:sz="4" w:space="0" w:color="auto"/>
              <w:left w:val="nil"/>
              <w:bottom w:val="nil"/>
              <w:right w:val="nil"/>
            </w:tcBorders>
            <w:shd w:val="clear" w:color="auto" w:fill="FFFFFF"/>
            <w:vAlign w:val="center"/>
          </w:tcPr>
          <w:p w14:paraId="636B23C5"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6</w:t>
            </w:r>
          </w:p>
        </w:tc>
        <w:tc>
          <w:tcPr>
            <w:tcW w:w="1229" w:type="dxa"/>
            <w:tcBorders>
              <w:top w:val="single" w:sz="4" w:space="0" w:color="auto"/>
              <w:left w:val="nil"/>
              <w:bottom w:val="nil"/>
              <w:right w:val="nil"/>
            </w:tcBorders>
            <w:shd w:val="clear" w:color="auto" w:fill="FFFFFF"/>
            <w:vAlign w:val="center"/>
          </w:tcPr>
          <w:p w14:paraId="20483940"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2884.013</w:t>
            </w:r>
          </w:p>
        </w:tc>
        <w:tc>
          <w:tcPr>
            <w:tcW w:w="845" w:type="dxa"/>
            <w:tcBorders>
              <w:top w:val="single" w:sz="4" w:space="0" w:color="auto"/>
              <w:left w:val="nil"/>
              <w:bottom w:val="nil"/>
              <w:right w:val="nil"/>
            </w:tcBorders>
            <w:shd w:val="clear" w:color="auto" w:fill="FFFFFF"/>
            <w:vAlign w:val="center"/>
          </w:tcPr>
          <w:p w14:paraId="0DC9095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286.022</w:t>
            </w:r>
          </w:p>
        </w:tc>
        <w:tc>
          <w:tcPr>
            <w:tcW w:w="537" w:type="dxa"/>
            <w:tcBorders>
              <w:top w:val="single" w:sz="4" w:space="0" w:color="auto"/>
              <w:left w:val="nil"/>
              <w:bottom w:val="nil"/>
              <w:right w:val="nil"/>
            </w:tcBorders>
            <w:shd w:val="clear" w:color="auto" w:fill="FFFFFF"/>
            <w:vAlign w:val="center"/>
          </w:tcPr>
          <w:p w14:paraId="747743B0"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.000</w:t>
            </w:r>
          </w:p>
        </w:tc>
      </w:tr>
      <w:tr w:rsidR="00B412E1" w:rsidRPr="00B412E1" w14:paraId="5C957F5F" w14:textId="77777777" w:rsidTr="00B412E1">
        <w:trPr>
          <w:cantSplit/>
          <w:trHeight w:val="246"/>
        </w:trPr>
        <w:tc>
          <w:tcPr>
            <w:tcW w:w="2112" w:type="dxa"/>
            <w:tcBorders>
              <w:top w:val="nil"/>
              <w:left w:val="nil"/>
              <w:bottom w:val="nil"/>
              <w:right w:val="nil"/>
            </w:tcBorders>
            <w:shd w:val="clear" w:color="auto" w:fill="FFFFFF"/>
            <w:vAlign w:val="center"/>
          </w:tcPr>
          <w:p w14:paraId="4759A443"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Intercept</w:t>
            </w:r>
          </w:p>
        </w:tc>
        <w:tc>
          <w:tcPr>
            <w:tcW w:w="2360" w:type="dxa"/>
            <w:tcBorders>
              <w:top w:val="nil"/>
              <w:left w:val="nil"/>
              <w:bottom w:val="nil"/>
              <w:right w:val="nil"/>
            </w:tcBorders>
            <w:shd w:val="clear" w:color="auto" w:fill="FFFFFF"/>
            <w:vAlign w:val="center"/>
          </w:tcPr>
          <w:p w14:paraId="54FF7AA7" w14:textId="77777777" w:rsidR="00B412E1" w:rsidRPr="00B412E1" w:rsidRDefault="00B412E1" w:rsidP="00681EF8">
            <w:pPr>
              <w:spacing w:after="0" w:line="240" w:lineRule="auto"/>
              <w:ind w:left="60" w:right="60"/>
              <w:jc w:val="right"/>
              <w:rPr>
                <w:rFonts w:ascii="Times New Roman" w:hAnsi="Times New Roman"/>
              </w:rPr>
            </w:pPr>
            <w:r w:rsidRPr="00B412E1">
              <w:rPr>
                <w:rFonts w:ascii="Times New Roman" w:hAnsi="Times New Roman"/>
              </w:rPr>
              <w:t>3215.656</w:t>
            </w:r>
          </w:p>
        </w:tc>
        <w:tc>
          <w:tcPr>
            <w:tcW w:w="537" w:type="dxa"/>
            <w:tcBorders>
              <w:top w:val="nil"/>
              <w:left w:val="nil"/>
              <w:bottom w:val="nil"/>
              <w:right w:val="nil"/>
            </w:tcBorders>
            <w:shd w:val="clear" w:color="auto" w:fill="FFFFFF"/>
            <w:vAlign w:val="center"/>
          </w:tcPr>
          <w:p w14:paraId="68112A1D"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w:t>
            </w:r>
          </w:p>
        </w:tc>
        <w:tc>
          <w:tcPr>
            <w:tcW w:w="1229" w:type="dxa"/>
            <w:tcBorders>
              <w:top w:val="nil"/>
              <w:left w:val="nil"/>
              <w:bottom w:val="nil"/>
              <w:right w:val="nil"/>
            </w:tcBorders>
            <w:shd w:val="clear" w:color="auto" w:fill="FFFFFF"/>
            <w:vAlign w:val="center"/>
          </w:tcPr>
          <w:p w14:paraId="75898561"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3215.656</w:t>
            </w:r>
          </w:p>
        </w:tc>
        <w:tc>
          <w:tcPr>
            <w:tcW w:w="845" w:type="dxa"/>
            <w:tcBorders>
              <w:top w:val="nil"/>
              <w:left w:val="nil"/>
              <w:bottom w:val="nil"/>
              <w:right w:val="nil"/>
            </w:tcBorders>
            <w:shd w:val="clear" w:color="auto" w:fill="FFFFFF"/>
            <w:vAlign w:val="center"/>
          </w:tcPr>
          <w:p w14:paraId="37CEDB31"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318.912</w:t>
            </w:r>
          </w:p>
        </w:tc>
        <w:tc>
          <w:tcPr>
            <w:tcW w:w="537" w:type="dxa"/>
            <w:tcBorders>
              <w:top w:val="nil"/>
              <w:left w:val="nil"/>
              <w:bottom w:val="nil"/>
              <w:right w:val="nil"/>
            </w:tcBorders>
            <w:shd w:val="clear" w:color="auto" w:fill="FFFFFF"/>
            <w:vAlign w:val="center"/>
          </w:tcPr>
          <w:p w14:paraId="15BBB18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.000</w:t>
            </w:r>
          </w:p>
        </w:tc>
      </w:tr>
      <w:tr w:rsidR="00B412E1" w:rsidRPr="00B412E1" w14:paraId="092E7AED" w14:textId="77777777" w:rsidTr="00B412E1">
        <w:trPr>
          <w:cantSplit/>
          <w:trHeight w:val="246"/>
        </w:trPr>
        <w:tc>
          <w:tcPr>
            <w:tcW w:w="2112" w:type="dxa"/>
            <w:tcBorders>
              <w:top w:val="nil"/>
              <w:left w:val="nil"/>
              <w:bottom w:val="nil"/>
              <w:right w:val="nil"/>
            </w:tcBorders>
            <w:shd w:val="clear" w:color="auto" w:fill="FFFFFF"/>
            <w:vAlign w:val="center"/>
          </w:tcPr>
          <w:p w14:paraId="6E4453B9"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Pretest Retention</w:t>
            </w:r>
          </w:p>
        </w:tc>
        <w:tc>
          <w:tcPr>
            <w:tcW w:w="2360" w:type="dxa"/>
            <w:tcBorders>
              <w:top w:val="nil"/>
              <w:left w:val="nil"/>
              <w:bottom w:val="nil"/>
              <w:right w:val="nil"/>
            </w:tcBorders>
            <w:shd w:val="clear" w:color="auto" w:fill="FFFFFF"/>
            <w:vAlign w:val="center"/>
          </w:tcPr>
          <w:p w14:paraId="4E4CD5D8" w14:textId="77777777" w:rsidR="00B412E1" w:rsidRPr="00B412E1" w:rsidRDefault="00B412E1" w:rsidP="00681EF8">
            <w:pPr>
              <w:spacing w:after="0" w:line="240" w:lineRule="auto"/>
              <w:ind w:left="60" w:right="60"/>
              <w:jc w:val="right"/>
              <w:rPr>
                <w:rFonts w:ascii="Times New Roman" w:hAnsi="Times New Roman"/>
              </w:rPr>
            </w:pPr>
            <w:r w:rsidRPr="00B412E1">
              <w:rPr>
                <w:rFonts w:ascii="Times New Roman" w:hAnsi="Times New Roman"/>
              </w:rPr>
              <w:t>31.496</w:t>
            </w:r>
          </w:p>
        </w:tc>
        <w:tc>
          <w:tcPr>
            <w:tcW w:w="537" w:type="dxa"/>
            <w:tcBorders>
              <w:top w:val="nil"/>
              <w:left w:val="nil"/>
              <w:bottom w:val="nil"/>
              <w:right w:val="nil"/>
            </w:tcBorders>
            <w:shd w:val="clear" w:color="auto" w:fill="FFFFFF"/>
            <w:vAlign w:val="center"/>
          </w:tcPr>
          <w:p w14:paraId="74B4A033"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w:t>
            </w:r>
          </w:p>
        </w:tc>
        <w:tc>
          <w:tcPr>
            <w:tcW w:w="1229" w:type="dxa"/>
            <w:tcBorders>
              <w:top w:val="nil"/>
              <w:left w:val="nil"/>
              <w:bottom w:val="nil"/>
              <w:right w:val="nil"/>
            </w:tcBorders>
            <w:shd w:val="clear" w:color="auto" w:fill="FFFFFF"/>
            <w:vAlign w:val="center"/>
          </w:tcPr>
          <w:p w14:paraId="5072B179"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31.496</w:t>
            </w:r>
          </w:p>
        </w:tc>
        <w:tc>
          <w:tcPr>
            <w:tcW w:w="845" w:type="dxa"/>
            <w:tcBorders>
              <w:top w:val="nil"/>
              <w:left w:val="nil"/>
              <w:bottom w:val="nil"/>
              <w:right w:val="nil"/>
            </w:tcBorders>
            <w:shd w:val="clear" w:color="auto" w:fill="FFFFFF"/>
            <w:vAlign w:val="center"/>
          </w:tcPr>
          <w:p w14:paraId="5B0F4CFE"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3.124</w:t>
            </w:r>
          </w:p>
        </w:tc>
        <w:tc>
          <w:tcPr>
            <w:tcW w:w="537" w:type="dxa"/>
            <w:tcBorders>
              <w:top w:val="nil"/>
              <w:left w:val="nil"/>
              <w:bottom w:val="nil"/>
              <w:right w:val="nil"/>
            </w:tcBorders>
            <w:shd w:val="clear" w:color="auto" w:fill="FFFFFF"/>
            <w:vAlign w:val="center"/>
          </w:tcPr>
          <w:p w14:paraId="75098489"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.079</w:t>
            </w:r>
          </w:p>
        </w:tc>
      </w:tr>
      <w:tr w:rsidR="00B412E1" w:rsidRPr="00B412E1" w14:paraId="0D484ED9" w14:textId="77777777" w:rsidTr="00B412E1">
        <w:trPr>
          <w:cantSplit/>
          <w:trHeight w:val="246"/>
        </w:trPr>
        <w:tc>
          <w:tcPr>
            <w:tcW w:w="2112" w:type="dxa"/>
            <w:tcBorders>
              <w:top w:val="nil"/>
              <w:left w:val="nil"/>
              <w:bottom w:val="nil"/>
              <w:right w:val="nil"/>
            </w:tcBorders>
            <w:shd w:val="clear" w:color="auto" w:fill="FFFFFF"/>
            <w:vAlign w:val="center"/>
          </w:tcPr>
          <w:p w14:paraId="572E9303"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Instructional materials</w:t>
            </w:r>
          </w:p>
        </w:tc>
        <w:tc>
          <w:tcPr>
            <w:tcW w:w="2360" w:type="dxa"/>
            <w:tcBorders>
              <w:top w:val="nil"/>
              <w:left w:val="nil"/>
              <w:bottom w:val="nil"/>
              <w:right w:val="nil"/>
            </w:tcBorders>
            <w:shd w:val="clear" w:color="auto" w:fill="FFFFFF"/>
            <w:vAlign w:val="center"/>
          </w:tcPr>
          <w:p w14:paraId="30CACDC8" w14:textId="77777777" w:rsidR="00B412E1" w:rsidRPr="00B412E1" w:rsidRDefault="00B412E1" w:rsidP="00681EF8">
            <w:pPr>
              <w:spacing w:after="0" w:line="240" w:lineRule="auto"/>
              <w:ind w:left="60" w:right="60"/>
              <w:jc w:val="right"/>
              <w:rPr>
                <w:rFonts w:ascii="Times New Roman" w:hAnsi="Times New Roman"/>
              </w:rPr>
            </w:pPr>
            <w:r w:rsidRPr="00B412E1">
              <w:rPr>
                <w:rFonts w:ascii="Times New Roman" w:hAnsi="Times New Roman"/>
              </w:rPr>
              <w:t>13614.448</w:t>
            </w:r>
          </w:p>
        </w:tc>
        <w:tc>
          <w:tcPr>
            <w:tcW w:w="537" w:type="dxa"/>
            <w:tcBorders>
              <w:top w:val="nil"/>
              <w:left w:val="nil"/>
              <w:bottom w:val="nil"/>
              <w:right w:val="nil"/>
            </w:tcBorders>
            <w:shd w:val="clear" w:color="auto" w:fill="FFFFFF"/>
            <w:vAlign w:val="center"/>
          </w:tcPr>
          <w:p w14:paraId="6F453683"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w:t>
            </w:r>
          </w:p>
        </w:tc>
        <w:tc>
          <w:tcPr>
            <w:tcW w:w="1229" w:type="dxa"/>
            <w:tcBorders>
              <w:top w:val="nil"/>
              <w:left w:val="nil"/>
              <w:bottom w:val="nil"/>
              <w:right w:val="nil"/>
            </w:tcBorders>
            <w:shd w:val="clear" w:color="auto" w:fill="FFFFFF"/>
            <w:vAlign w:val="center"/>
          </w:tcPr>
          <w:p w14:paraId="4D493D05"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6807.224</w:t>
            </w:r>
          </w:p>
        </w:tc>
        <w:tc>
          <w:tcPr>
            <w:tcW w:w="845" w:type="dxa"/>
            <w:tcBorders>
              <w:top w:val="nil"/>
              <w:left w:val="nil"/>
              <w:bottom w:val="nil"/>
              <w:right w:val="nil"/>
            </w:tcBorders>
            <w:shd w:val="clear" w:color="auto" w:fill="FFFFFF"/>
            <w:vAlign w:val="center"/>
          </w:tcPr>
          <w:p w14:paraId="0DB6C55B"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675.106</w:t>
            </w:r>
          </w:p>
        </w:tc>
        <w:tc>
          <w:tcPr>
            <w:tcW w:w="537" w:type="dxa"/>
            <w:tcBorders>
              <w:top w:val="nil"/>
              <w:left w:val="nil"/>
              <w:bottom w:val="nil"/>
              <w:right w:val="nil"/>
            </w:tcBorders>
            <w:shd w:val="clear" w:color="auto" w:fill="FFFFFF"/>
            <w:vAlign w:val="center"/>
          </w:tcPr>
          <w:p w14:paraId="37BDF40C"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.000</w:t>
            </w:r>
          </w:p>
        </w:tc>
      </w:tr>
      <w:tr w:rsidR="00B412E1" w:rsidRPr="00B412E1" w14:paraId="20564BB7" w14:textId="77777777" w:rsidTr="00B412E1">
        <w:trPr>
          <w:cantSplit/>
          <w:trHeight w:val="246"/>
        </w:trPr>
        <w:tc>
          <w:tcPr>
            <w:tcW w:w="2112" w:type="dxa"/>
            <w:tcBorders>
              <w:top w:val="nil"/>
              <w:left w:val="nil"/>
              <w:bottom w:val="nil"/>
              <w:right w:val="nil"/>
            </w:tcBorders>
            <w:shd w:val="clear" w:color="auto" w:fill="FFFFFF"/>
            <w:vAlign w:val="center"/>
          </w:tcPr>
          <w:p w14:paraId="2A05902F"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Gender</w:t>
            </w:r>
          </w:p>
        </w:tc>
        <w:tc>
          <w:tcPr>
            <w:tcW w:w="2360" w:type="dxa"/>
            <w:tcBorders>
              <w:top w:val="nil"/>
              <w:left w:val="nil"/>
              <w:bottom w:val="nil"/>
              <w:right w:val="nil"/>
            </w:tcBorders>
            <w:shd w:val="clear" w:color="auto" w:fill="FFFFFF"/>
            <w:vAlign w:val="center"/>
          </w:tcPr>
          <w:p w14:paraId="32791B24" w14:textId="77777777" w:rsidR="00B412E1" w:rsidRPr="00B412E1" w:rsidRDefault="00B412E1" w:rsidP="00681EF8">
            <w:pPr>
              <w:spacing w:after="0" w:line="240" w:lineRule="auto"/>
              <w:ind w:left="60" w:right="60"/>
              <w:jc w:val="right"/>
              <w:rPr>
                <w:rFonts w:ascii="Times New Roman" w:hAnsi="Times New Roman"/>
              </w:rPr>
            </w:pPr>
            <w:r w:rsidRPr="00B412E1">
              <w:rPr>
                <w:rFonts w:ascii="Times New Roman" w:hAnsi="Times New Roman"/>
              </w:rPr>
              <w:t>91.966</w:t>
            </w:r>
          </w:p>
        </w:tc>
        <w:tc>
          <w:tcPr>
            <w:tcW w:w="537" w:type="dxa"/>
            <w:tcBorders>
              <w:top w:val="nil"/>
              <w:left w:val="nil"/>
              <w:bottom w:val="nil"/>
              <w:right w:val="nil"/>
            </w:tcBorders>
            <w:shd w:val="clear" w:color="auto" w:fill="FFFFFF"/>
            <w:vAlign w:val="center"/>
          </w:tcPr>
          <w:p w14:paraId="6B12F32A"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w:t>
            </w:r>
          </w:p>
        </w:tc>
        <w:tc>
          <w:tcPr>
            <w:tcW w:w="1229" w:type="dxa"/>
            <w:tcBorders>
              <w:top w:val="nil"/>
              <w:left w:val="nil"/>
              <w:bottom w:val="nil"/>
              <w:right w:val="nil"/>
            </w:tcBorders>
            <w:shd w:val="clear" w:color="auto" w:fill="FFFFFF"/>
            <w:vAlign w:val="center"/>
          </w:tcPr>
          <w:p w14:paraId="51079036"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91.966</w:t>
            </w:r>
          </w:p>
        </w:tc>
        <w:tc>
          <w:tcPr>
            <w:tcW w:w="845" w:type="dxa"/>
            <w:tcBorders>
              <w:top w:val="nil"/>
              <w:left w:val="nil"/>
              <w:bottom w:val="nil"/>
              <w:right w:val="nil"/>
            </w:tcBorders>
            <w:shd w:val="clear" w:color="auto" w:fill="FFFFFF"/>
            <w:vAlign w:val="center"/>
          </w:tcPr>
          <w:p w14:paraId="2A344E7F"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9.121</w:t>
            </w:r>
          </w:p>
        </w:tc>
        <w:tc>
          <w:tcPr>
            <w:tcW w:w="537" w:type="dxa"/>
            <w:tcBorders>
              <w:top w:val="nil"/>
              <w:left w:val="nil"/>
              <w:bottom w:val="nil"/>
              <w:right w:val="nil"/>
            </w:tcBorders>
            <w:shd w:val="clear" w:color="auto" w:fill="FFFFFF"/>
            <w:vAlign w:val="center"/>
          </w:tcPr>
          <w:p w14:paraId="33B420AD"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.003</w:t>
            </w:r>
          </w:p>
        </w:tc>
      </w:tr>
      <w:tr w:rsidR="00B412E1" w:rsidRPr="00B412E1" w14:paraId="24ABBD9A" w14:textId="77777777" w:rsidTr="00B412E1">
        <w:trPr>
          <w:cantSplit/>
          <w:trHeight w:val="479"/>
        </w:trPr>
        <w:tc>
          <w:tcPr>
            <w:tcW w:w="2112" w:type="dxa"/>
            <w:tcBorders>
              <w:top w:val="nil"/>
              <w:left w:val="nil"/>
              <w:bottom w:val="nil"/>
              <w:right w:val="nil"/>
            </w:tcBorders>
            <w:shd w:val="clear" w:color="auto" w:fill="FFFFFF"/>
            <w:vAlign w:val="center"/>
          </w:tcPr>
          <w:p w14:paraId="29A36E2B"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Instructional materials * Gender</w:t>
            </w:r>
          </w:p>
        </w:tc>
        <w:tc>
          <w:tcPr>
            <w:tcW w:w="2360" w:type="dxa"/>
            <w:tcBorders>
              <w:top w:val="nil"/>
              <w:left w:val="nil"/>
              <w:bottom w:val="nil"/>
              <w:right w:val="nil"/>
            </w:tcBorders>
            <w:shd w:val="clear" w:color="auto" w:fill="FFFFFF"/>
            <w:vAlign w:val="center"/>
          </w:tcPr>
          <w:p w14:paraId="7DC6346B" w14:textId="77777777" w:rsidR="00B412E1" w:rsidRPr="00B412E1" w:rsidRDefault="00B412E1" w:rsidP="00681EF8">
            <w:pPr>
              <w:spacing w:after="0" w:line="240" w:lineRule="auto"/>
              <w:ind w:left="60" w:right="60"/>
              <w:jc w:val="right"/>
              <w:rPr>
                <w:rFonts w:ascii="Times New Roman" w:hAnsi="Times New Roman"/>
              </w:rPr>
            </w:pPr>
            <w:r w:rsidRPr="00B412E1">
              <w:rPr>
                <w:rFonts w:ascii="Times New Roman" w:hAnsi="Times New Roman"/>
              </w:rPr>
              <w:t>219.836</w:t>
            </w:r>
          </w:p>
        </w:tc>
        <w:tc>
          <w:tcPr>
            <w:tcW w:w="537" w:type="dxa"/>
            <w:tcBorders>
              <w:top w:val="nil"/>
              <w:left w:val="nil"/>
              <w:bottom w:val="nil"/>
              <w:right w:val="nil"/>
            </w:tcBorders>
            <w:shd w:val="clear" w:color="auto" w:fill="FFFFFF"/>
            <w:vAlign w:val="center"/>
          </w:tcPr>
          <w:p w14:paraId="37D5F40B"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w:t>
            </w:r>
          </w:p>
        </w:tc>
        <w:tc>
          <w:tcPr>
            <w:tcW w:w="1229" w:type="dxa"/>
            <w:tcBorders>
              <w:top w:val="nil"/>
              <w:left w:val="nil"/>
              <w:bottom w:val="nil"/>
              <w:right w:val="nil"/>
            </w:tcBorders>
            <w:shd w:val="clear" w:color="auto" w:fill="FFFFFF"/>
            <w:vAlign w:val="center"/>
          </w:tcPr>
          <w:p w14:paraId="2600178C"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109.918</w:t>
            </w:r>
          </w:p>
        </w:tc>
        <w:tc>
          <w:tcPr>
            <w:tcW w:w="845" w:type="dxa"/>
            <w:tcBorders>
              <w:top w:val="nil"/>
              <w:left w:val="nil"/>
              <w:bottom w:val="nil"/>
              <w:right w:val="nil"/>
            </w:tcBorders>
            <w:shd w:val="clear" w:color="auto" w:fill="FFFFFF"/>
            <w:vAlign w:val="center"/>
          </w:tcPr>
          <w:p w14:paraId="6C942F9F"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10.901</w:t>
            </w:r>
          </w:p>
        </w:tc>
        <w:tc>
          <w:tcPr>
            <w:tcW w:w="537" w:type="dxa"/>
            <w:tcBorders>
              <w:top w:val="nil"/>
              <w:left w:val="nil"/>
              <w:bottom w:val="nil"/>
              <w:right w:val="nil"/>
            </w:tcBorders>
            <w:shd w:val="clear" w:color="auto" w:fill="FFFFFF"/>
            <w:vAlign w:val="center"/>
          </w:tcPr>
          <w:p w14:paraId="0BF3D7D5"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.000</w:t>
            </w:r>
          </w:p>
        </w:tc>
      </w:tr>
      <w:tr w:rsidR="00B412E1" w:rsidRPr="00B412E1" w14:paraId="0A919EE6" w14:textId="77777777" w:rsidTr="00B412E1">
        <w:trPr>
          <w:cantSplit/>
          <w:trHeight w:val="246"/>
        </w:trPr>
        <w:tc>
          <w:tcPr>
            <w:tcW w:w="2112" w:type="dxa"/>
            <w:tcBorders>
              <w:top w:val="nil"/>
              <w:left w:val="nil"/>
              <w:bottom w:val="nil"/>
              <w:right w:val="nil"/>
            </w:tcBorders>
            <w:shd w:val="clear" w:color="auto" w:fill="FFFFFF"/>
            <w:vAlign w:val="center"/>
          </w:tcPr>
          <w:p w14:paraId="6B9591C3"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Error</w:t>
            </w:r>
          </w:p>
        </w:tc>
        <w:tc>
          <w:tcPr>
            <w:tcW w:w="2360" w:type="dxa"/>
            <w:tcBorders>
              <w:top w:val="nil"/>
              <w:left w:val="nil"/>
              <w:bottom w:val="nil"/>
              <w:right w:val="nil"/>
            </w:tcBorders>
            <w:shd w:val="clear" w:color="auto" w:fill="FFFFFF"/>
            <w:vAlign w:val="center"/>
          </w:tcPr>
          <w:p w14:paraId="6405D75B" w14:textId="77777777" w:rsidR="00B412E1" w:rsidRPr="00B412E1" w:rsidRDefault="00B412E1" w:rsidP="00681EF8">
            <w:pPr>
              <w:spacing w:after="0" w:line="240" w:lineRule="auto"/>
              <w:ind w:left="60" w:right="60"/>
              <w:jc w:val="right"/>
              <w:rPr>
                <w:rFonts w:ascii="Times New Roman" w:hAnsi="Times New Roman"/>
              </w:rPr>
            </w:pPr>
            <w:r w:rsidRPr="00B412E1">
              <w:rPr>
                <w:rFonts w:ascii="Times New Roman" w:hAnsi="Times New Roman"/>
              </w:rPr>
              <w:t>1441.897</w:t>
            </w:r>
          </w:p>
        </w:tc>
        <w:tc>
          <w:tcPr>
            <w:tcW w:w="537" w:type="dxa"/>
            <w:tcBorders>
              <w:top w:val="nil"/>
              <w:left w:val="nil"/>
              <w:bottom w:val="nil"/>
              <w:right w:val="nil"/>
            </w:tcBorders>
            <w:shd w:val="clear" w:color="auto" w:fill="FFFFFF"/>
            <w:vAlign w:val="center"/>
          </w:tcPr>
          <w:p w14:paraId="4F239F17"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143</w:t>
            </w:r>
          </w:p>
        </w:tc>
        <w:tc>
          <w:tcPr>
            <w:tcW w:w="1229" w:type="dxa"/>
            <w:tcBorders>
              <w:top w:val="nil"/>
              <w:left w:val="nil"/>
              <w:bottom w:val="nil"/>
              <w:right w:val="nil"/>
            </w:tcBorders>
            <w:shd w:val="clear" w:color="auto" w:fill="FFFFFF"/>
            <w:vAlign w:val="center"/>
          </w:tcPr>
          <w:p w14:paraId="249B17D0"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10.083</w:t>
            </w:r>
          </w:p>
        </w:tc>
        <w:tc>
          <w:tcPr>
            <w:tcW w:w="845" w:type="dxa"/>
            <w:tcBorders>
              <w:top w:val="nil"/>
              <w:left w:val="nil"/>
              <w:bottom w:val="nil"/>
              <w:right w:val="nil"/>
            </w:tcBorders>
            <w:shd w:val="clear" w:color="auto" w:fill="FFFFFF"/>
          </w:tcPr>
          <w:p w14:paraId="6CED53F6" w14:textId="77777777" w:rsidR="00B412E1" w:rsidRPr="00B412E1" w:rsidRDefault="00B412E1" w:rsidP="00681EF8">
            <w:pPr>
              <w:spacing w:after="0" w:line="240" w:lineRule="auto"/>
              <w:jc w:val="center"/>
              <w:rPr>
                <w:rFonts w:ascii="Times New Roman" w:hAnsi="Times New Roman"/>
              </w:rPr>
            </w:pPr>
          </w:p>
        </w:tc>
        <w:tc>
          <w:tcPr>
            <w:tcW w:w="537" w:type="dxa"/>
            <w:tcBorders>
              <w:top w:val="nil"/>
              <w:left w:val="nil"/>
              <w:bottom w:val="nil"/>
              <w:right w:val="nil"/>
            </w:tcBorders>
            <w:shd w:val="clear" w:color="auto" w:fill="FFFFFF"/>
          </w:tcPr>
          <w:p w14:paraId="67BAF68E" w14:textId="77777777" w:rsidR="00B412E1" w:rsidRPr="00B412E1" w:rsidRDefault="00B412E1" w:rsidP="00681EF8">
            <w:pPr>
              <w:spacing w:after="0" w:line="240" w:lineRule="auto"/>
              <w:jc w:val="center"/>
              <w:rPr>
                <w:rFonts w:ascii="Times New Roman" w:hAnsi="Times New Roman"/>
              </w:rPr>
            </w:pPr>
          </w:p>
        </w:tc>
      </w:tr>
      <w:tr w:rsidR="00B412E1" w:rsidRPr="00B412E1" w14:paraId="6F69F80C" w14:textId="77777777" w:rsidTr="00B412E1">
        <w:trPr>
          <w:cantSplit/>
          <w:trHeight w:val="246"/>
        </w:trPr>
        <w:tc>
          <w:tcPr>
            <w:tcW w:w="2112" w:type="dxa"/>
            <w:tcBorders>
              <w:top w:val="nil"/>
              <w:left w:val="nil"/>
              <w:bottom w:val="nil"/>
              <w:right w:val="nil"/>
            </w:tcBorders>
            <w:shd w:val="clear" w:color="auto" w:fill="FFFFFF"/>
            <w:vAlign w:val="center"/>
          </w:tcPr>
          <w:p w14:paraId="0F8993F5"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Total</w:t>
            </w:r>
          </w:p>
        </w:tc>
        <w:tc>
          <w:tcPr>
            <w:tcW w:w="2360" w:type="dxa"/>
            <w:tcBorders>
              <w:top w:val="nil"/>
              <w:left w:val="nil"/>
              <w:bottom w:val="nil"/>
              <w:right w:val="nil"/>
            </w:tcBorders>
            <w:shd w:val="clear" w:color="auto" w:fill="FFFFFF"/>
            <w:vAlign w:val="center"/>
          </w:tcPr>
          <w:p w14:paraId="2BFDCC89" w14:textId="77777777" w:rsidR="00B412E1" w:rsidRPr="00B412E1" w:rsidRDefault="00B412E1" w:rsidP="00681EF8">
            <w:pPr>
              <w:spacing w:after="0" w:line="240" w:lineRule="auto"/>
              <w:ind w:left="60" w:right="60"/>
              <w:jc w:val="right"/>
              <w:rPr>
                <w:rFonts w:ascii="Times New Roman" w:hAnsi="Times New Roman"/>
              </w:rPr>
            </w:pPr>
            <w:r w:rsidRPr="00B412E1">
              <w:rPr>
                <w:rFonts w:ascii="Times New Roman" w:hAnsi="Times New Roman"/>
              </w:rPr>
              <w:t>128204.000</w:t>
            </w:r>
          </w:p>
        </w:tc>
        <w:tc>
          <w:tcPr>
            <w:tcW w:w="537" w:type="dxa"/>
            <w:tcBorders>
              <w:top w:val="nil"/>
              <w:left w:val="nil"/>
              <w:bottom w:val="nil"/>
              <w:right w:val="nil"/>
            </w:tcBorders>
            <w:shd w:val="clear" w:color="auto" w:fill="FFFFFF"/>
            <w:vAlign w:val="center"/>
          </w:tcPr>
          <w:p w14:paraId="429C75E4"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150</w:t>
            </w:r>
          </w:p>
        </w:tc>
        <w:tc>
          <w:tcPr>
            <w:tcW w:w="1229" w:type="dxa"/>
            <w:tcBorders>
              <w:top w:val="nil"/>
              <w:left w:val="nil"/>
              <w:bottom w:val="nil"/>
              <w:right w:val="nil"/>
            </w:tcBorders>
            <w:shd w:val="clear" w:color="auto" w:fill="FFFFFF"/>
          </w:tcPr>
          <w:p w14:paraId="076388AB" w14:textId="77777777" w:rsidR="00B412E1" w:rsidRPr="00B412E1" w:rsidRDefault="00B412E1" w:rsidP="00681EF8">
            <w:pPr>
              <w:spacing w:after="0" w:line="240" w:lineRule="auto"/>
              <w:jc w:val="center"/>
              <w:rPr>
                <w:rFonts w:ascii="Times New Roman" w:hAnsi="Times New Roman"/>
              </w:rPr>
            </w:pPr>
          </w:p>
        </w:tc>
        <w:tc>
          <w:tcPr>
            <w:tcW w:w="845" w:type="dxa"/>
            <w:tcBorders>
              <w:top w:val="nil"/>
              <w:left w:val="nil"/>
              <w:bottom w:val="nil"/>
              <w:right w:val="nil"/>
            </w:tcBorders>
            <w:shd w:val="clear" w:color="auto" w:fill="FFFFFF"/>
          </w:tcPr>
          <w:p w14:paraId="107EBDA0" w14:textId="77777777" w:rsidR="00B412E1" w:rsidRPr="00B412E1" w:rsidRDefault="00B412E1" w:rsidP="00681EF8">
            <w:pPr>
              <w:spacing w:after="0" w:line="240" w:lineRule="auto"/>
              <w:jc w:val="center"/>
              <w:rPr>
                <w:rFonts w:ascii="Times New Roman" w:hAnsi="Times New Roman"/>
              </w:rPr>
            </w:pPr>
          </w:p>
        </w:tc>
        <w:tc>
          <w:tcPr>
            <w:tcW w:w="537" w:type="dxa"/>
            <w:tcBorders>
              <w:top w:val="nil"/>
              <w:left w:val="nil"/>
              <w:bottom w:val="nil"/>
              <w:right w:val="nil"/>
            </w:tcBorders>
            <w:shd w:val="clear" w:color="auto" w:fill="FFFFFF"/>
          </w:tcPr>
          <w:p w14:paraId="693D4AC3" w14:textId="77777777" w:rsidR="00B412E1" w:rsidRPr="00B412E1" w:rsidRDefault="00B412E1" w:rsidP="00681EF8">
            <w:pPr>
              <w:spacing w:after="0" w:line="240" w:lineRule="auto"/>
              <w:jc w:val="center"/>
              <w:rPr>
                <w:rFonts w:ascii="Times New Roman" w:hAnsi="Times New Roman"/>
              </w:rPr>
            </w:pPr>
          </w:p>
        </w:tc>
      </w:tr>
      <w:tr w:rsidR="00B412E1" w:rsidRPr="00B412E1" w14:paraId="5F4A9A20" w14:textId="77777777" w:rsidTr="00B412E1">
        <w:trPr>
          <w:cantSplit/>
          <w:trHeight w:val="246"/>
        </w:trPr>
        <w:tc>
          <w:tcPr>
            <w:tcW w:w="2112" w:type="dxa"/>
            <w:tcBorders>
              <w:top w:val="nil"/>
              <w:left w:val="nil"/>
              <w:bottom w:val="single" w:sz="4" w:space="0" w:color="auto"/>
              <w:right w:val="nil"/>
            </w:tcBorders>
            <w:shd w:val="clear" w:color="auto" w:fill="FFFFFF"/>
            <w:vAlign w:val="center"/>
          </w:tcPr>
          <w:p w14:paraId="4F5DE310"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lastRenderedPageBreak/>
              <w:t>Corrected Total</w:t>
            </w:r>
          </w:p>
        </w:tc>
        <w:tc>
          <w:tcPr>
            <w:tcW w:w="2360" w:type="dxa"/>
            <w:tcBorders>
              <w:top w:val="nil"/>
              <w:left w:val="nil"/>
              <w:bottom w:val="single" w:sz="4" w:space="0" w:color="auto"/>
              <w:right w:val="nil"/>
            </w:tcBorders>
            <w:shd w:val="clear" w:color="auto" w:fill="FFFFFF"/>
            <w:vAlign w:val="center"/>
          </w:tcPr>
          <w:p w14:paraId="5FDCBCA5" w14:textId="77777777" w:rsidR="00B412E1" w:rsidRPr="00B412E1" w:rsidRDefault="00B412E1" w:rsidP="00681EF8">
            <w:pPr>
              <w:spacing w:after="0" w:line="240" w:lineRule="auto"/>
              <w:ind w:left="60" w:right="60"/>
              <w:jc w:val="right"/>
              <w:rPr>
                <w:rFonts w:ascii="Times New Roman" w:hAnsi="Times New Roman"/>
              </w:rPr>
            </w:pPr>
            <w:r w:rsidRPr="00B412E1">
              <w:rPr>
                <w:rFonts w:ascii="Times New Roman" w:hAnsi="Times New Roman"/>
              </w:rPr>
              <w:t>18745.973</w:t>
            </w:r>
          </w:p>
        </w:tc>
        <w:tc>
          <w:tcPr>
            <w:tcW w:w="537" w:type="dxa"/>
            <w:tcBorders>
              <w:top w:val="nil"/>
              <w:left w:val="nil"/>
              <w:bottom w:val="single" w:sz="4" w:space="0" w:color="auto"/>
              <w:right w:val="nil"/>
            </w:tcBorders>
            <w:shd w:val="clear" w:color="auto" w:fill="FFFFFF"/>
            <w:vAlign w:val="center"/>
          </w:tcPr>
          <w:p w14:paraId="323DEBFF"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149</w:t>
            </w:r>
          </w:p>
        </w:tc>
        <w:tc>
          <w:tcPr>
            <w:tcW w:w="1229" w:type="dxa"/>
            <w:tcBorders>
              <w:top w:val="nil"/>
              <w:left w:val="nil"/>
              <w:bottom w:val="single" w:sz="4" w:space="0" w:color="auto"/>
              <w:right w:val="nil"/>
            </w:tcBorders>
            <w:shd w:val="clear" w:color="auto" w:fill="FFFFFF"/>
          </w:tcPr>
          <w:p w14:paraId="0C935840" w14:textId="77777777" w:rsidR="00B412E1" w:rsidRPr="00B412E1" w:rsidRDefault="00B412E1" w:rsidP="00681EF8">
            <w:pPr>
              <w:spacing w:after="0" w:line="240" w:lineRule="auto"/>
              <w:jc w:val="center"/>
              <w:rPr>
                <w:rFonts w:ascii="Times New Roman" w:hAnsi="Times New Roman"/>
              </w:rPr>
            </w:pPr>
          </w:p>
        </w:tc>
        <w:tc>
          <w:tcPr>
            <w:tcW w:w="845" w:type="dxa"/>
            <w:tcBorders>
              <w:top w:val="nil"/>
              <w:left w:val="nil"/>
              <w:bottom w:val="single" w:sz="4" w:space="0" w:color="auto"/>
              <w:right w:val="nil"/>
            </w:tcBorders>
            <w:shd w:val="clear" w:color="auto" w:fill="FFFFFF"/>
          </w:tcPr>
          <w:p w14:paraId="0BAD5516" w14:textId="77777777" w:rsidR="00B412E1" w:rsidRPr="00B412E1" w:rsidRDefault="00B412E1" w:rsidP="00681EF8">
            <w:pPr>
              <w:spacing w:after="0" w:line="240" w:lineRule="auto"/>
              <w:jc w:val="center"/>
              <w:rPr>
                <w:rFonts w:ascii="Times New Roman" w:hAnsi="Times New Roman"/>
              </w:rPr>
            </w:pPr>
          </w:p>
        </w:tc>
        <w:tc>
          <w:tcPr>
            <w:tcW w:w="537" w:type="dxa"/>
            <w:tcBorders>
              <w:top w:val="nil"/>
              <w:left w:val="nil"/>
              <w:bottom w:val="single" w:sz="4" w:space="0" w:color="auto"/>
              <w:right w:val="nil"/>
            </w:tcBorders>
            <w:shd w:val="clear" w:color="auto" w:fill="FFFFFF"/>
          </w:tcPr>
          <w:p w14:paraId="13A5EB8F" w14:textId="77777777" w:rsidR="00B412E1" w:rsidRPr="00B412E1" w:rsidRDefault="00B412E1" w:rsidP="00681EF8">
            <w:pPr>
              <w:spacing w:after="0" w:line="240" w:lineRule="auto"/>
              <w:jc w:val="center"/>
              <w:rPr>
                <w:rFonts w:ascii="Times New Roman" w:hAnsi="Times New Roman"/>
              </w:rPr>
            </w:pPr>
          </w:p>
        </w:tc>
      </w:tr>
    </w:tbl>
    <w:p w14:paraId="5ACEBBF4" w14:textId="77777777" w:rsidR="00B412E1" w:rsidRPr="00B412E1" w:rsidRDefault="00B412E1" w:rsidP="00B412E1">
      <w:pPr>
        <w:spacing w:after="0" w:line="240" w:lineRule="auto"/>
        <w:ind w:firstLine="720"/>
        <w:jc w:val="both"/>
        <w:rPr>
          <w:rFonts w:ascii="Times New Roman" w:hAnsi="Times New Roman"/>
        </w:rPr>
      </w:pPr>
      <w:r w:rsidRPr="00B412E1">
        <w:rPr>
          <w:rFonts w:ascii="Times New Roman" w:eastAsia="Times New Roman" w:hAnsi="Times New Roman"/>
        </w:rPr>
        <w:t xml:space="preserve">The result in Table 5 indicates that the F-value of </w:t>
      </w:r>
      <w:r w:rsidRPr="00B412E1">
        <w:rPr>
          <w:rFonts w:ascii="Times New Roman" w:hAnsi="Times New Roman"/>
        </w:rPr>
        <w:t>10.901</w:t>
      </w:r>
      <w:r w:rsidRPr="00B412E1">
        <w:rPr>
          <w:rFonts w:ascii="Times New Roman" w:eastAsia="Times New Roman" w:hAnsi="Times New Roman"/>
        </w:rPr>
        <w:t xml:space="preserve">with 2 and 143 degrees of freedom at .05 alpha level is significant since the p-value of .000 is lower than the alpha value of .05. The null hypothesis is rejected, which means that </w:t>
      </w:r>
      <w:r w:rsidRPr="00B412E1">
        <w:rPr>
          <w:rFonts w:ascii="Times New Roman" w:hAnsi="Times New Roman"/>
        </w:rPr>
        <w:t>there is significant difference in the mean retention scores of male and female Biology students taught the concept of genetics using science text cards, crossword puzzle and those taught without.</w:t>
      </w:r>
    </w:p>
    <w:p w14:paraId="480D5B47" w14:textId="77777777" w:rsidR="00B412E1" w:rsidRPr="00B412E1" w:rsidRDefault="00B412E1" w:rsidP="00B412E1">
      <w:pPr>
        <w:spacing w:after="0" w:line="240" w:lineRule="auto"/>
        <w:ind w:left="1080" w:hanging="1170"/>
        <w:jc w:val="both"/>
        <w:rPr>
          <w:rFonts w:ascii="Times New Roman" w:eastAsia="Times New Roman" w:hAnsi="Times New Roman"/>
          <w:b/>
        </w:rPr>
      </w:pPr>
    </w:p>
    <w:p w14:paraId="43739240" w14:textId="77777777" w:rsidR="00B412E1" w:rsidRPr="00B412E1" w:rsidRDefault="00B412E1" w:rsidP="00B412E1">
      <w:pPr>
        <w:tabs>
          <w:tab w:val="left" w:pos="2700"/>
        </w:tabs>
        <w:spacing w:after="0" w:line="240" w:lineRule="auto"/>
        <w:jc w:val="both"/>
        <w:rPr>
          <w:rFonts w:ascii="Times New Roman" w:hAnsi="Times New Roman"/>
        </w:rPr>
      </w:pPr>
      <w:r w:rsidRPr="00B412E1">
        <w:rPr>
          <w:rFonts w:ascii="Times New Roman" w:hAnsi="Times New Roman"/>
          <w:b/>
        </w:rPr>
        <w:t xml:space="preserve">Null Hypothesis 3: </w:t>
      </w:r>
      <w:r w:rsidRPr="00B412E1">
        <w:rPr>
          <w:rFonts w:ascii="Times New Roman" w:hAnsi="Times New Roman"/>
        </w:rPr>
        <w:t>There is no significant interaction effect of treatments and gender on the mean retention scores of Biology students’ taught the concept of genetics.</w:t>
      </w:r>
    </w:p>
    <w:p w14:paraId="43BE8AD3" w14:textId="77777777" w:rsidR="00B412E1" w:rsidRPr="00B412E1" w:rsidRDefault="00B412E1" w:rsidP="00B412E1">
      <w:pPr>
        <w:pStyle w:val="NoSpacing"/>
        <w:jc w:val="both"/>
        <w:rPr>
          <w:rFonts w:ascii="Times New Roman" w:hAnsi="Times New Roman" w:cs="Times New Roman"/>
        </w:rPr>
      </w:pPr>
      <w:r w:rsidRPr="00B412E1">
        <w:rPr>
          <w:rFonts w:ascii="Times New Roman" w:hAnsi="Times New Roman" w:cs="Times New Roman"/>
        </w:rPr>
        <w:t>In order to test hypothesis five, analysis of covariance was employed and the result is shown in Table 6.</w:t>
      </w:r>
    </w:p>
    <w:p w14:paraId="662F09F8" w14:textId="77777777" w:rsidR="00B412E1" w:rsidRPr="00B412E1" w:rsidRDefault="00B412E1" w:rsidP="00B412E1">
      <w:pPr>
        <w:pStyle w:val="NoSpacing"/>
        <w:ind w:left="990" w:hanging="990"/>
        <w:jc w:val="both"/>
        <w:rPr>
          <w:rFonts w:ascii="Times New Roman" w:hAnsi="Times New Roman" w:cs="Times New Roman"/>
        </w:rPr>
      </w:pPr>
      <w:r w:rsidRPr="00B412E1">
        <w:rPr>
          <w:rFonts w:ascii="Times New Roman" w:hAnsi="Times New Roman" w:cs="Times New Roman"/>
          <w:b/>
        </w:rPr>
        <w:t xml:space="preserve">Table 6: </w:t>
      </w:r>
      <w:r w:rsidRPr="00B412E1">
        <w:rPr>
          <w:rFonts w:ascii="Times New Roman" w:hAnsi="Times New Roman" w:cs="Times New Roman"/>
          <w:b/>
        </w:rPr>
        <w:tab/>
      </w:r>
      <w:r w:rsidRPr="00B412E1">
        <w:rPr>
          <w:rFonts w:ascii="Times New Roman" w:hAnsi="Times New Roman" w:cs="Times New Roman"/>
          <w:b/>
          <w:color w:val="000000" w:themeColor="text1"/>
        </w:rPr>
        <w:t xml:space="preserve">Summary of analysis of variance of </w:t>
      </w:r>
      <w:r w:rsidRPr="00B412E1">
        <w:rPr>
          <w:rFonts w:ascii="Times New Roman" w:hAnsi="Times New Roman" w:cs="Times New Roman"/>
          <w:b/>
        </w:rPr>
        <w:t>interaction effect of treatments and gender on the mean retention scores of Biology students’ taught the concept of genetics.</w:t>
      </w:r>
    </w:p>
    <w:tbl>
      <w:tblPr>
        <w:tblW w:w="77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2137"/>
        <w:gridCol w:w="2232"/>
        <w:gridCol w:w="699"/>
        <w:gridCol w:w="1243"/>
        <w:gridCol w:w="855"/>
        <w:gridCol w:w="544"/>
      </w:tblGrid>
      <w:tr w:rsidR="00B412E1" w:rsidRPr="00B412E1" w14:paraId="7AD592E5" w14:textId="77777777" w:rsidTr="00B412E1">
        <w:trPr>
          <w:cantSplit/>
          <w:trHeight w:val="255"/>
        </w:trPr>
        <w:tc>
          <w:tcPr>
            <w:tcW w:w="2137" w:type="dxa"/>
            <w:tcBorders>
              <w:top w:val="single" w:sz="4" w:space="0" w:color="auto"/>
              <w:left w:val="nil"/>
              <w:bottom w:val="single" w:sz="4" w:space="0" w:color="auto"/>
              <w:right w:val="nil"/>
            </w:tcBorders>
            <w:shd w:val="clear" w:color="auto" w:fill="FFFFFF"/>
          </w:tcPr>
          <w:p w14:paraId="359E65B5"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Source</w:t>
            </w:r>
          </w:p>
        </w:tc>
        <w:tc>
          <w:tcPr>
            <w:tcW w:w="2232" w:type="dxa"/>
            <w:tcBorders>
              <w:top w:val="single" w:sz="4" w:space="0" w:color="auto"/>
              <w:left w:val="nil"/>
              <w:bottom w:val="single" w:sz="4" w:space="0" w:color="auto"/>
              <w:right w:val="nil"/>
            </w:tcBorders>
            <w:shd w:val="clear" w:color="auto" w:fill="FFFFFF"/>
          </w:tcPr>
          <w:p w14:paraId="18B098D6"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Type III Sum of Squares</w:t>
            </w:r>
          </w:p>
        </w:tc>
        <w:tc>
          <w:tcPr>
            <w:tcW w:w="699" w:type="dxa"/>
            <w:tcBorders>
              <w:top w:val="single" w:sz="4" w:space="0" w:color="auto"/>
              <w:left w:val="nil"/>
              <w:bottom w:val="single" w:sz="4" w:space="0" w:color="auto"/>
              <w:right w:val="nil"/>
            </w:tcBorders>
            <w:shd w:val="clear" w:color="auto" w:fill="FFFFFF"/>
          </w:tcPr>
          <w:p w14:paraId="49E4198A"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df</w:t>
            </w:r>
          </w:p>
        </w:tc>
        <w:tc>
          <w:tcPr>
            <w:tcW w:w="1243" w:type="dxa"/>
            <w:tcBorders>
              <w:top w:val="single" w:sz="4" w:space="0" w:color="auto"/>
              <w:left w:val="nil"/>
              <w:bottom w:val="single" w:sz="4" w:space="0" w:color="auto"/>
              <w:right w:val="nil"/>
            </w:tcBorders>
            <w:shd w:val="clear" w:color="auto" w:fill="FFFFFF"/>
          </w:tcPr>
          <w:p w14:paraId="4EB4AE21"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Mean Square</w:t>
            </w:r>
          </w:p>
        </w:tc>
        <w:tc>
          <w:tcPr>
            <w:tcW w:w="855" w:type="dxa"/>
            <w:tcBorders>
              <w:top w:val="single" w:sz="4" w:space="0" w:color="auto"/>
              <w:left w:val="nil"/>
              <w:bottom w:val="single" w:sz="4" w:space="0" w:color="auto"/>
              <w:right w:val="nil"/>
            </w:tcBorders>
            <w:shd w:val="clear" w:color="auto" w:fill="FFFFFF"/>
          </w:tcPr>
          <w:p w14:paraId="04891084"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F</w:t>
            </w:r>
          </w:p>
        </w:tc>
        <w:tc>
          <w:tcPr>
            <w:tcW w:w="544" w:type="dxa"/>
            <w:tcBorders>
              <w:top w:val="single" w:sz="4" w:space="0" w:color="auto"/>
              <w:left w:val="nil"/>
              <w:bottom w:val="single" w:sz="4" w:space="0" w:color="auto"/>
              <w:right w:val="nil"/>
            </w:tcBorders>
            <w:shd w:val="clear" w:color="auto" w:fill="FFFFFF"/>
          </w:tcPr>
          <w:p w14:paraId="194B5A58"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Sig.</w:t>
            </w:r>
          </w:p>
        </w:tc>
      </w:tr>
      <w:tr w:rsidR="00B412E1" w:rsidRPr="00B412E1" w14:paraId="601F7DBD" w14:textId="77777777" w:rsidTr="00B412E1">
        <w:trPr>
          <w:cantSplit/>
          <w:trHeight w:val="240"/>
        </w:trPr>
        <w:tc>
          <w:tcPr>
            <w:tcW w:w="2137" w:type="dxa"/>
            <w:tcBorders>
              <w:top w:val="single" w:sz="4" w:space="0" w:color="auto"/>
              <w:left w:val="nil"/>
              <w:bottom w:val="nil"/>
              <w:right w:val="nil"/>
            </w:tcBorders>
            <w:shd w:val="clear" w:color="auto" w:fill="FFFFFF"/>
            <w:vAlign w:val="center"/>
          </w:tcPr>
          <w:p w14:paraId="6E714C7B"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Corrected Model</w:t>
            </w:r>
          </w:p>
        </w:tc>
        <w:tc>
          <w:tcPr>
            <w:tcW w:w="2232" w:type="dxa"/>
            <w:tcBorders>
              <w:top w:val="single" w:sz="4" w:space="0" w:color="auto"/>
              <w:left w:val="nil"/>
              <w:bottom w:val="nil"/>
              <w:right w:val="nil"/>
            </w:tcBorders>
            <w:shd w:val="clear" w:color="auto" w:fill="FFFFFF"/>
            <w:vAlign w:val="center"/>
          </w:tcPr>
          <w:p w14:paraId="0B8FFD1A"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17304.077</w:t>
            </w:r>
            <w:r w:rsidRPr="00B412E1">
              <w:rPr>
                <w:rFonts w:ascii="Times New Roman" w:hAnsi="Times New Roman"/>
                <w:vertAlign w:val="superscript"/>
              </w:rPr>
              <w:t>a</w:t>
            </w:r>
          </w:p>
        </w:tc>
        <w:tc>
          <w:tcPr>
            <w:tcW w:w="699" w:type="dxa"/>
            <w:tcBorders>
              <w:top w:val="single" w:sz="4" w:space="0" w:color="auto"/>
              <w:left w:val="nil"/>
              <w:bottom w:val="nil"/>
              <w:right w:val="nil"/>
            </w:tcBorders>
            <w:shd w:val="clear" w:color="auto" w:fill="FFFFFF"/>
            <w:vAlign w:val="center"/>
          </w:tcPr>
          <w:p w14:paraId="2DED900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6</w:t>
            </w:r>
          </w:p>
        </w:tc>
        <w:tc>
          <w:tcPr>
            <w:tcW w:w="1243" w:type="dxa"/>
            <w:tcBorders>
              <w:top w:val="single" w:sz="4" w:space="0" w:color="auto"/>
              <w:left w:val="nil"/>
              <w:bottom w:val="nil"/>
              <w:right w:val="nil"/>
            </w:tcBorders>
            <w:shd w:val="clear" w:color="auto" w:fill="FFFFFF"/>
            <w:vAlign w:val="center"/>
          </w:tcPr>
          <w:p w14:paraId="0DBA7419"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2884.013</w:t>
            </w:r>
          </w:p>
        </w:tc>
        <w:tc>
          <w:tcPr>
            <w:tcW w:w="855" w:type="dxa"/>
            <w:tcBorders>
              <w:top w:val="single" w:sz="4" w:space="0" w:color="auto"/>
              <w:left w:val="nil"/>
              <w:bottom w:val="nil"/>
              <w:right w:val="nil"/>
            </w:tcBorders>
            <w:shd w:val="clear" w:color="auto" w:fill="FFFFFF"/>
            <w:vAlign w:val="center"/>
          </w:tcPr>
          <w:p w14:paraId="45048E9E"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286.022</w:t>
            </w:r>
          </w:p>
        </w:tc>
        <w:tc>
          <w:tcPr>
            <w:tcW w:w="544" w:type="dxa"/>
            <w:tcBorders>
              <w:top w:val="single" w:sz="4" w:space="0" w:color="auto"/>
              <w:left w:val="nil"/>
              <w:bottom w:val="nil"/>
              <w:right w:val="nil"/>
            </w:tcBorders>
            <w:shd w:val="clear" w:color="auto" w:fill="FFFFFF"/>
            <w:vAlign w:val="center"/>
          </w:tcPr>
          <w:p w14:paraId="5AE00B54"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.000</w:t>
            </w:r>
          </w:p>
        </w:tc>
      </w:tr>
      <w:tr w:rsidR="00B412E1" w:rsidRPr="00B412E1" w14:paraId="7C23161A" w14:textId="77777777" w:rsidTr="00B412E1">
        <w:trPr>
          <w:cantSplit/>
          <w:trHeight w:val="255"/>
        </w:trPr>
        <w:tc>
          <w:tcPr>
            <w:tcW w:w="2137" w:type="dxa"/>
            <w:tcBorders>
              <w:top w:val="nil"/>
              <w:left w:val="nil"/>
              <w:bottom w:val="nil"/>
              <w:right w:val="nil"/>
            </w:tcBorders>
            <w:shd w:val="clear" w:color="auto" w:fill="FFFFFF"/>
            <w:vAlign w:val="center"/>
          </w:tcPr>
          <w:p w14:paraId="3327AEE7"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Intercept</w:t>
            </w:r>
          </w:p>
        </w:tc>
        <w:tc>
          <w:tcPr>
            <w:tcW w:w="2232" w:type="dxa"/>
            <w:tcBorders>
              <w:top w:val="nil"/>
              <w:left w:val="nil"/>
              <w:bottom w:val="nil"/>
              <w:right w:val="nil"/>
            </w:tcBorders>
            <w:shd w:val="clear" w:color="auto" w:fill="FFFFFF"/>
            <w:vAlign w:val="center"/>
          </w:tcPr>
          <w:p w14:paraId="146D9555"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3215.656</w:t>
            </w:r>
          </w:p>
        </w:tc>
        <w:tc>
          <w:tcPr>
            <w:tcW w:w="699" w:type="dxa"/>
            <w:tcBorders>
              <w:top w:val="nil"/>
              <w:left w:val="nil"/>
              <w:bottom w:val="nil"/>
              <w:right w:val="nil"/>
            </w:tcBorders>
            <w:shd w:val="clear" w:color="auto" w:fill="FFFFFF"/>
            <w:vAlign w:val="center"/>
          </w:tcPr>
          <w:p w14:paraId="4B06A74F"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w:t>
            </w:r>
          </w:p>
        </w:tc>
        <w:tc>
          <w:tcPr>
            <w:tcW w:w="1243" w:type="dxa"/>
            <w:tcBorders>
              <w:top w:val="nil"/>
              <w:left w:val="nil"/>
              <w:bottom w:val="nil"/>
              <w:right w:val="nil"/>
            </w:tcBorders>
            <w:shd w:val="clear" w:color="auto" w:fill="FFFFFF"/>
            <w:vAlign w:val="center"/>
          </w:tcPr>
          <w:p w14:paraId="594D5BD6"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3215.656</w:t>
            </w:r>
          </w:p>
        </w:tc>
        <w:tc>
          <w:tcPr>
            <w:tcW w:w="855" w:type="dxa"/>
            <w:tcBorders>
              <w:top w:val="nil"/>
              <w:left w:val="nil"/>
              <w:bottom w:val="nil"/>
              <w:right w:val="nil"/>
            </w:tcBorders>
            <w:shd w:val="clear" w:color="auto" w:fill="FFFFFF"/>
            <w:vAlign w:val="center"/>
          </w:tcPr>
          <w:p w14:paraId="07C90E4B"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318.912</w:t>
            </w:r>
          </w:p>
        </w:tc>
        <w:tc>
          <w:tcPr>
            <w:tcW w:w="544" w:type="dxa"/>
            <w:tcBorders>
              <w:top w:val="nil"/>
              <w:left w:val="nil"/>
              <w:bottom w:val="nil"/>
              <w:right w:val="nil"/>
            </w:tcBorders>
            <w:shd w:val="clear" w:color="auto" w:fill="FFFFFF"/>
            <w:vAlign w:val="center"/>
          </w:tcPr>
          <w:p w14:paraId="4735F5CA"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.000</w:t>
            </w:r>
          </w:p>
        </w:tc>
      </w:tr>
      <w:tr w:rsidR="00B412E1" w:rsidRPr="00B412E1" w14:paraId="50657B5E" w14:textId="77777777" w:rsidTr="00B412E1">
        <w:trPr>
          <w:cantSplit/>
          <w:trHeight w:val="255"/>
        </w:trPr>
        <w:tc>
          <w:tcPr>
            <w:tcW w:w="2137" w:type="dxa"/>
            <w:tcBorders>
              <w:top w:val="nil"/>
              <w:left w:val="nil"/>
              <w:bottom w:val="nil"/>
              <w:right w:val="nil"/>
            </w:tcBorders>
            <w:shd w:val="clear" w:color="auto" w:fill="FFFFFF"/>
            <w:vAlign w:val="center"/>
          </w:tcPr>
          <w:p w14:paraId="6913EDD6"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Pretest Retention</w:t>
            </w:r>
          </w:p>
        </w:tc>
        <w:tc>
          <w:tcPr>
            <w:tcW w:w="2232" w:type="dxa"/>
            <w:tcBorders>
              <w:top w:val="nil"/>
              <w:left w:val="nil"/>
              <w:bottom w:val="nil"/>
              <w:right w:val="nil"/>
            </w:tcBorders>
            <w:shd w:val="clear" w:color="auto" w:fill="FFFFFF"/>
            <w:vAlign w:val="center"/>
          </w:tcPr>
          <w:p w14:paraId="3C981777"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31.496</w:t>
            </w:r>
          </w:p>
        </w:tc>
        <w:tc>
          <w:tcPr>
            <w:tcW w:w="699" w:type="dxa"/>
            <w:tcBorders>
              <w:top w:val="nil"/>
              <w:left w:val="nil"/>
              <w:bottom w:val="nil"/>
              <w:right w:val="nil"/>
            </w:tcBorders>
            <w:shd w:val="clear" w:color="auto" w:fill="FFFFFF"/>
            <w:vAlign w:val="center"/>
          </w:tcPr>
          <w:p w14:paraId="31C8F936"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w:t>
            </w:r>
          </w:p>
        </w:tc>
        <w:tc>
          <w:tcPr>
            <w:tcW w:w="1243" w:type="dxa"/>
            <w:tcBorders>
              <w:top w:val="nil"/>
              <w:left w:val="nil"/>
              <w:bottom w:val="nil"/>
              <w:right w:val="nil"/>
            </w:tcBorders>
            <w:shd w:val="clear" w:color="auto" w:fill="FFFFFF"/>
            <w:vAlign w:val="center"/>
          </w:tcPr>
          <w:p w14:paraId="060D6350"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31.496</w:t>
            </w:r>
          </w:p>
        </w:tc>
        <w:tc>
          <w:tcPr>
            <w:tcW w:w="855" w:type="dxa"/>
            <w:tcBorders>
              <w:top w:val="nil"/>
              <w:left w:val="nil"/>
              <w:bottom w:val="nil"/>
              <w:right w:val="nil"/>
            </w:tcBorders>
            <w:shd w:val="clear" w:color="auto" w:fill="FFFFFF"/>
            <w:vAlign w:val="center"/>
          </w:tcPr>
          <w:p w14:paraId="4AA7AD9B"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3.124</w:t>
            </w:r>
          </w:p>
        </w:tc>
        <w:tc>
          <w:tcPr>
            <w:tcW w:w="544" w:type="dxa"/>
            <w:tcBorders>
              <w:top w:val="nil"/>
              <w:left w:val="nil"/>
              <w:bottom w:val="nil"/>
              <w:right w:val="nil"/>
            </w:tcBorders>
            <w:shd w:val="clear" w:color="auto" w:fill="FFFFFF"/>
            <w:vAlign w:val="center"/>
          </w:tcPr>
          <w:p w14:paraId="1DBC0055"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.079</w:t>
            </w:r>
          </w:p>
        </w:tc>
      </w:tr>
      <w:tr w:rsidR="00B412E1" w:rsidRPr="00B412E1" w14:paraId="76FB9958" w14:textId="77777777" w:rsidTr="00B412E1">
        <w:trPr>
          <w:cantSplit/>
          <w:trHeight w:val="255"/>
        </w:trPr>
        <w:tc>
          <w:tcPr>
            <w:tcW w:w="2137" w:type="dxa"/>
            <w:tcBorders>
              <w:top w:val="nil"/>
              <w:left w:val="nil"/>
              <w:bottom w:val="nil"/>
              <w:right w:val="nil"/>
            </w:tcBorders>
            <w:shd w:val="clear" w:color="auto" w:fill="FFFFFF"/>
            <w:vAlign w:val="center"/>
          </w:tcPr>
          <w:p w14:paraId="603AB1B8"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Instructional materials</w:t>
            </w:r>
          </w:p>
        </w:tc>
        <w:tc>
          <w:tcPr>
            <w:tcW w:w="2232" w:type="dxa"/>
            <w:tcBorders>
              <w:top w:val="nil"/>
              <w:left w:val="nil"/>
              <w:bottom w:val="nil"/>
              <w:right w:val="nil"/>
            </w:tcBorders>
            <w:shd w:val="clear" w:color="auto" w:fill="FFFFFF"/>
            <w:vAlign w:val="center"/>
          </w:tcPr>
          <w:p w14:paraId="46C0C140"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13614.448</w:t>
            </w:r>
          </w:p>
        </w:tc>
        <w:tc>
          <w:tcPr>
            <w:tcW w:w="699" w:type="dxa"/>
            <w:tcBorders>
              <w:top w:val="nil"/>
              <w:left w:val="nil"/>
              <w:bottom w:val="nil"/>
              <w:right w:val="nil"/>
            </w:tcBorders>
            <w:shd w:val="clear" w:color="auto" w:fill="FFFFFF"/>
            <w:vAlign w:val="center"/>
          </w:tcPr>
          <w:p w14:paraId="6BC2932F"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w:t>
            </w:r>
          </w:p>
        </w:tc>
        <w:tc>
          <w:tcPr>
            <w:tcW w:w="1243" w:type="dxa"/>
            <w:tcBorders>
              <w:top w:val="nil"/>
              <w:left w:val="nil"/>
              <w:bottom w:val="nil"/>
              <w:right w:val="nil"/>
            </w:tcBorders>
            <w:shd w:val="clear" w:color="auto" w:fill="FFFFFF"/>
            <w:vAlign w:val="center"/>
          </w:tcPr>
          <w:p w14:paraId="2295513C"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6807.224</w:t>
            </w:r>
          </w:p>
        </w:tc>
        <w:tc>
          <w:tcPr>
            <w:tcW w:w="855" w:type="dxa"/>
            <w:tcBorders>
              <w:top w:val="nil"/>
              <w:left w:val="nil"/>
              <w:bottom w:val="nil"/>
              <w:right w:val="nil"/>
            </w:tcBorders>
            <w:shd w:val="clear" w:color="auto" w:fill="FFFFFF"/>
            <w:vAlign w:val="center"/>
          </w:tcPr>
          <w:p w14:paraId="555A38A5"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675.106</w:t>
            </w:r>
          </w:p>
        </w:tc>
        <w:tc>
          <w:tcPr>
            <w:tcW w:w="544" w:type="dxa"/>
            <w:tcBorders>
              <w:top w:val="nil"/>
              <w:left w:val="nil"/>
              <w:bottom w:val="nil"/>
              <w:right w:val="nil"/>
            </w:tcBorders>
            <w:shd w:val="clear" w:color="auto" w:fill="FFFFFF"/>
            <w:vAlign w:val="center"/>
          </w:tcPr>
          <w:p w14:paraId="013C0795"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.000</w:t>
            </w:r>
          </w:p>
        </w:tc>
      </w:tr>
      <w:tr w:rsidR="00B412E1" w:rsidRPr="00B412E1" w14:paraId="3E9E7DAF" w14:textId="77777777" w:rsidTr="00B412E1">
        <w:trPr>
          <w:cantSplit/>
          <w:trHeight w:val="255"/>
        </w:trPr>
        <w:tc>
          <w:tcPr>
            <w:tcW w:w="2137" w:type="dxa"/>
            <w:tcBorders>
              <w:top w:val="nil"/>
              <w:left w:val="nil"/>
              <w:bottom w:val="nil"/>
              <w:right w:val="nil"/>
            </w:tcBorders>
            <w:shd w:val="clear" w:color="auto" w:fill="FFFFFF"/>
            <w:vAlign w:val="center"/>
          </w:tcPr>
          <w:p w14:paraId="2D36CA58"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Gender</w:t>
            </w:r>
          </w:p>
        </w:tc>
        <w:tc>
          <w:tcPr>
            <w:tcW w:w="2232" w:type="dxa"/>
            <w:tcBorders>
              <w:top w:val="nil"/>
              <w:left w:val="nil"/>
              <w:bottom w:val="nil"/>
              <w:right w:val="nil"/>
            </w:tcBorders>
            <w:shd w:val="clear" w:color="auto" w:fill="FFFFFF"/>
            <w:vAlign w:val="center"/>
          </w:tcPr>
          <w:p w14:paraId="29FD5D46"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91.966</w:t>
            </w:r>
          </w:p>
        </w:tc>
        <w:tc>
          <w:tcPr>
            <w:tcW w:w="699" w:type="dxa"/>
            <w:tcBorders>
              <w:top w:val="nil"/>
              <w:left w:val="nil"/>
              <w:bottom w:val="nil"/>
              <w:right w:val="nil"/>
            </w:tcBorders>
            <w:shd w:val="clear" w:color="auto" w:fill="FFFFFF"/>
            <w:vAlign w:val="center"/>
          </w:tcPr>
          <w:p w14:paraId="77F00EF5"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w:t>
            </w:r>
          </w:p>
        </w:tc>
        <w:tc>
          <w:tcPr>
            <w:tcW w:w="1243" w:type="dxa"/>
            <w:tcBorders>
              <w:top w:val="nil"/>
              <w:left w:val="nil"/>
              <w:bottom w:val="nil"/>
              <w:right w:val="nil"/>
            </w:tcBorders>
            <w:shd w:val="clear" w:color="auto" w:fill="FFFFFF"/>
            <w:vAlign w:val="center"/>
          </w:tcPr>
          <w:p w14:paraId="4F7AC69D"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91.966</w:t>
            </w:r>
          </w:p>
        </w:tc>
        <w:tc>
          <w:tcPr>
            <w:tcW w:w="855" w:type="dxa"/>
            <w:tcBorders>
              <w:top w:val="nil"/>
              <w:left w:val="nil"/>
              <w:bottom w:val="nil"/>
              <w:right w:val="nil"/>
            </w:tcBorders>
            <w:shd w:val="clear" w:color="auto" w:fill="FFFFFF"/>
            <w:vAlign w:val="center"/>
          </w:tcPr>
          <w:p w14:paraId="3422476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9.121</w:t>
            </w:r>
          </w:p>
        </w:tc>
        <w:tc>
          <w:tcPr>
            <w:tcW w:w="544" w:type="dxa"/>
            <w:tcBorders>
              <w:top w:val="nil"/>
              <w:left w:val="nil"/>
              <w:bottom w:val="nil"/>
              <w:right w:val="nil"/>
            </w:tcBorders>
            <w:shd w:val="clear" w:color="auto" w:fill="FFFFFF"/>
            <w:vAlign w:val="center"/>
          </w:tcPr>
          <w:p w14:paraId="221945FB"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.003</w:t>
            </w:r>
          </w:p>
        </w:tc>
      </w:tr>
      <w:tr w:rsidR="00B412E1" w:rsidRPr="00B412E1" w14:paraId="6B77F882" w14:textId="77777777" w:rsidTr="00B412E1">
        <w:trPr>
          <w:cantSplit/>
          <w:trHeight w:val="495"/>
        </w:trPr>
        <w:tc>
          <w:tcPr>
            <w:tcW w:w="2137" w:type="dxa"/>
            <w:tcBorders>
              <w:top w:val="nil"/>
              <w:left w:val="nil"/>
              <w:bottom w:val="nil"/>
              <w:right w:val="nil"/>
            </w:tcBorders>
            <w:shd w:val="clear" w:color="auto" w:fill="FFFFFF"/>
            <w:vAlign w:val="center"/>
          </w:tcPr>
          <w:p w14:paraId="614871B2"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Instructional materials * Gender</w:t>
            </w:r>
          </w:p>
        </w:tc>
        <w:tc>
          <w:tcPr>
            <w:tcW w:w="2232" w:type="dxa"/>
            <w:tcBorders>
              <w:top w:val="nil"/>
              <w:left w:val="nil"/>
              <w:bottom w:val="nil"/>
              <w:right w:val="nil"/>
            </w:tcBorders>
            <w:shd w:val="clear" w:color="auto" w:fill="FFFFFF"/>
            <w:vAlign w:val="center"/>
          </w:tcPr>
          <w:p w14:paraId="333EB2AD"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219.836</w:t>
            </w:r>
          </w:p>
        </w:tc>
        <w:tc>
          <w:tcPr>
            <w:tcW w:w="699" w:type="dxa"/>
            <w:tcBorders>
              <w:top w:val="nil"/>
              <w:left w:val="nil"/>
              <w:bottom w:val="nil"/>
              <w:right w:val="nil"/>
            </w:tcBorders>
            <w:shd w:val="clear" w:color="auto" w:fill="FFFFFF"/>
            <w:vAlign w:val="center"/>
          </w:tcPr>
          <w:p w14:paraId="075957BD"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2</w:t>
            </w:r>
          </w:p>
        </w:tc>
        <w:tc>
          <w:tcPr>
            <w:tcW w:w="1243" w:type="dxa"/>
            <w:tcBorders>
              <w:top w:val="nil"/>
              <w:left w:val="nil"/>
              <w:bottom w:val="nil"/>
              <w:right w:val="nil"/>
            </w:tcBorders>
            <w:shd w:val="clear" w:color="auto" w:fill="FFFFFF"/>
            <w:vAlign w:val="center"/>
          </w:tcPr>
          <w:p w14:paraId="0987ACAE"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109.918</w:t>
            </w:r>
          </w:p>
        </w:tc>
        <w:tc>
          <w:tcPr>
            <w:tcW w:w="855" w:type="dxa"/>
            <w:tcBorders>
              <w:top w:val="nil"/>
              <w:left w:val="nil"/>
              <w:bottom w:val="nil"/>
              <w:right w:val="nil"/>
            </w:tcBorders>
            <w:shd w:val="clear" w:color="auto" w:fill="FFFFFF"/>
            <w:vAlign w:val="center"/>
          </w:tcPr>
          <w:p w14:paraId="34F83979"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10.901</w:t>
            </w:r>
          </w:p>
        </w:tc>
        <w:tc>
          <w:tcPr>
            <w:tcW w:w="544" w:type="dxa"/>
            <w:tcBorders>
              <w:top w:val="nil"/>
              <w:left w:val="nil"/>
              <w:bottom w:val="nil"/>
              <w:right w:val="nil"/>
            </w:tcBorders>
            <w:shd w:val="clear" w:color="auto" w:fill="FFFFFF"/>
            <w:vAlign w:val="center"/>
          </w:tcPr>
          <w:p w14:paraId="31C19B85"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.000</w:t>
            </w:r>
          </w:p>
        </w:tc>
      </w:tr>
      <w:tr w:rsidR="00B412E1" w:rsidRPr="00B412E1" w14:paraId="18EB406A" w14:textId="77777777" w:rsidTr="00B412E1">
        <w:trPr>
          <w:cantSplit/>
          <w:trHeight w:val="255"/>
        </w:trPr>
        <w:tc>
          <w:tcPr>
            <w:tcW w:w="2137" w:type="dxa"/>
            <w:tcBorders>
              <w:top w:val="nil"/>
              <w:left w:val="nil"/>
              <w:bottom w:val="nil"/>
              <w:right w:val="nil"/>
            </w:tcBorders>
            <w:shd w:val="clear" w:color="auto" w:fill="FFFFFF"/>
            <w:vAlign w:val="center"/>
          </w:tcPr>
          <w:p w14:paraId="74858018"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Error</w:t>
            </w:r>
          </w:p>
        </w:tc>
        <w:tc>
          <w:tcPr>
            <w:tcW w:w="2232" w:type="dxa"/>
            <w:tcBorders>
              <w:top w:val="nil"/>
              <w:left w:val="nil"/>
              <w:bottom w:val="nil"/>
              <w:right w:val="nil"/>
            </w:tcBorders>
            <w:shd w:val="clear" w:color="auto" w:fill="FFFFFF"/>
            <w:vAlign w:val="center"/>
          </w:tcPr>
          <w:p w14:paraId="40901613"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1441.897</w:t>
            </w:r>
          </w:p>
        </w:tc>
        <w:tc>
          <w:tcPr>
            <w:tcW w:w="699" w:type="dxa"/>
            <w:tcBorders>
              <w:top w:val="nil"/>
              <w:left w:val="nil"/>
              <w:bottom w:val="nil"/>
              <w:right w:val="nil"/>
            </w:tcBorders>
            <w:shd w:val="clear" w:color="auto" w:fill="FFFFFF"/>
            <w:vAlign w:val="center"/>
          </w:tcPr>
          <w:p w14:paraId="72ABAC65"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143</w:t>
            </w:r>
          </w:p>
        </w:tc>
        <w:tc>
          <w:tcPr>
            <w:tcW w:w="1243" w:type="dxa"/>
            <w:tcBorders>
              <w:top w:val="nil"/>
              <w:left w:val="nil"/>
              <w:bottom w:val="nil"/>
              <w:right w:val="nil"/>
            </w:tcBorders>
            <w:shd w:val="clear" w:color="auto" w:fill="FFFFFF"/>
            <w:vAlign w:val="center"/>
          </w:tcPr>
          <w:p w14:paraId="3F018232"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10.083</w:t>
            </w:r>
          </w:p>
        </w:tc>
        <w:tc>
          <w:tcPr>
            <w:tcW w:w="855" w:type="dxa"/>
            <w:tcBorders>
              <w:top w:val="nil"/>
              <w:left w:val="nil"/>
              <w:bottom w:val="nil"/>
              <w:right w:val="nil"/>
            </w:tcBorders>
            <w:shd w:val="clear" w:color="auto" w:fill="FFFFFF"/>
          </w:tcPr>
          <w:p w14:paraId="37EC9A65" w14:textId="77777777" w:rsidR="00B412E1" w:rsidRPr="00B412E1" w:rsidRDefault="00B412E1" w:rsidP="00681EF8">
            <w:pPr>
              <w:spacing w:after="0" w:line="240" w:lineRule="auto"/>
              <w:jc w:val="center"/>
              <w:rPr>
                <w:rFonts w:ascii="Times New Roman" w:hAnsi="Times New Roman"/>
              </w:rPr>
            </w:pPr>
          </w:p>
        </w:tc>
        <w:tc>
          <w:tcPr>
            <w:tcW w:w="544" w:type="dxa"/>
            <w:tcBorders>
              <w:top w:val="nil"/>
              <w:left w:val="nil"/>
              <w:bottom w:val="nil"/>
              <w:right w:val="nil"/>
            </w:tcBorders>
            <w:shd w:val="clear" w:color="auto" w:fill="FFFFFF"/>
          </w:tcPr>
          <w:p w14:paraId="0AEBF38E" w14:textId="77777777" w:rsidR="00B412E1" w:rsidRPr="00B412E1" w:rsidRDefault="00B412E1" w:rsidP="00681EF8">
            <w:pPr>
              <w:spacing w:after="0" w:line="240" w:lineRule="auto"/>
              <w:jc w:val="center"/>
              <w:rPr>
                <w:rFonts w:ascii="Times New Roman" w:hAnsi="Times New Roman"/>
              </w:rPr>
            </w:pPr>
          </w:p>
        </w:tc>
      </w:tr>
      <w:tr w:rsidR="00B412E1" w:rsidRPr="00B412E1" w14:paraId="2346AC7D" w14:textId="77777777" w:rsidTr="00B412E1">
        <w:trPr>
          <w:cantSplit/>
          <w:trHeight w:val="255"/>
        </w:trPr>
        <w:tc>
          <w:tcPr>
            <w:tcW w:w="2137" w:type="dxa"/>
            <w:tcBorders>
              <w:top w:val="nil"/>
              <w:left w:val="nil"/>
              <w:bottom w:val="nil"/>
              <w:right w:val="nil"/>
            </w:tcBorders>
            <w:shd w:val="clear" w:color="auto" w:fill="FFFFFF"/>
            <w:vAlign w:val="center"/>
          </w:tcPr>
          <w:p w14:paraId="1412F455"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Total</w:t>
            </w:r>
          </w:p>
        </w:tc>
        <w:tc>
          <w:tcPr>
            <w:tcW w:w="2232" w:type="dxa"/>
            <w:tcBorders>
              <w:top w:val="nil"/>
              <w:left w:val="nil"/>
              <w:bottom w:val="nil"/>
              <w:right w:val="nil"/>
            </w:tcBorders>
            <w:shd w:val="clear" w:color="auto" w:fill="FFFFFF"/>
            <w:vAlign w:val="center"/>
          </w:tcPr>
          <w:p w14:paraId="363421D8"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128204.000</w:t>
            </w:r>
          </w:p>
        </w:tc>
        <w:tc>
          <w:tcPr>
            <w:tcW w:w="699" w:type="dxa"/>
            <w:tcBorders>
              <w:top w:val="nil"/>
              <w:left w:val="nil"/>
              <w:bottom w:val="nil"/>
              <w:right w:val="nil"/>
            </w:tcBorders>
            <w:shd w:val="clear" w:color="auto" w:fill="FFFFFF"/>
            <w:vAlign w:val="center"/>
          </w:tcPr>
          <w:p w14:paraId="09032175"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150</w:t>
            </w:r>
          </w:p>
        </w:tc>
        <w:tc>
          <w:tcPr>
            <w:tcW w:w="1243" w:type="dxa"/>
            <w:tcBorders>
              <w:top w:val="nil"/>
              <w:left w:val="nil"/>
              <w:bottom w:val="nil"/>
              <w:right w:val="nil"/>
            </w:tcBorders>
            <w:shd w:val="clear" w:color="auto" w:fill="FFFFFF"/>
          </w:tcPr>
          <w:p w14:paraId="58272BA4" w14:textId="77777777" w:rsidR="00B412E1" w:rsidRPr="00B412E1" w:rsidRDefault="00B412E1" w:rsidP="00681EF8">
            <w:pPr>
              <w:spacing w:after="0" w:line="240" w:lineRule="auto"/>
              <w:jc w:val="center"/>
              <w:rPr>
                <w:rFonts w:ascii="Times New Roman" w:hAnsi="Times New Roman"/>
              </w:rPr>
            </w:pPr>
          </w:p>
        </w:tc>
        <w:tc>
          <w:tcPr>
            <w:tcW w:w="855" w:type="dxa"/>
            <w:tcBorders>
              <w:top w:val="nil"/>
              <w:left w:val="nil"/>
              <w:bottom w:val="nil"/>
              <w:right w:val="nil"/>
            </w:tcBorders>
            <w:shd w:val="clear" w:color="auto" w:fill="FFFFFF"/>
          </w:tcPr>
          <w:p w14:paraId="71C21DDF" w14:textId="77777777" w:rsidR="00B412E1" w:rsidRPr="00B412E1" w:rsidRDefault="00B412E1" w:rsidP="00681EF8">
            <w:pPr>
              <w:spacing w:after="0" w:line="240" w:lineRule="auto"/>
              <w:jc w:val="center"/>
              <w:rPr>
                <w:rFonts w:ascii="Times New Roman" w:hAnsi="Times New Roman"/>
              </w:rPr>
            </w:pPr>
          </w:p>
        </w:tc>
        <w:tc>
          <w:tcPr>
            <w:tcW w:w="544" w:type="dxa"/>
            <w:tcBorders>
              <w:top w:val="nil"/>
              <w:left w:val="nil"/>
              <w:bottom w:val="nil"/>
              <w:right w:val="nil"/>
            </w:tcBorders>
            <w:shd w:val="clear" w:color="auto" w:fill="FFFFFF"/>
          </w:tcPr>
          <w:p w14:paraId="3F00F869" w14:textId="77777777" w:rsidR="00B412E1" w:rsidRPr="00B412E1" w:rsidRDefault="00B412E1" w:rsidP="00681EF8">
            <w:pPr>
              <w:spacing w:after="0" w:line="240" w:lineRule="auto"/>
              <w:jc w:val="center"/>
              <w:rPr>
                <w:rFonts w:ascii="Times New Roman" w:hAnsi="Times New Roman"/>
              </w:rPr>
            </w:pPr>
          </w:p>
        </w:tc>
      </w:tr>
      <w:tr w:rsidR="00B412E1" w:rsidRPr="00B412E1" w14:paraId="0B33B49F" w14:textId="77777777" w:rsidTr="00B412E1">
        <w:trPr>
          <w:cantSplit/>
          <w:trHeight w:val="255"/>
        </w:trPr>
        <w:tc>
          <w:tcPr>
            <w:tcW w:w="2137" w:type="dxa"/>
            <w:tcBorders>
              <w:top w:val="nil"/>
              <w:left w:val="nil"/>
              <w:bottom w:val="single" w:sz="4" w:space="0" w:color="auto"/>
              <w:right w:val="nil"/>
            </w:tcBorders>
            <w:shd w:val="clear" w:color="auto" w:fill="FFFFFF"/>
            <w:vAlign w:val="center"/>
          </w:tcPr>
          <w:p w14:paraId="6953F0CE" w14:textId="77777777" w:rsidR="00B412E1" w:rsidRPr="00B412E1" w:rsidRDefault="00B412E1" w:rsidP="00681EF8">
            <w:pPr>
              <w:spacing w:after="0" w:line="240" w:lineRule="auto"/>
              <w:ind w:left="60" w:right="60"/>
              <w:rPr>
                <w:rFonts w:ascii="Times New Roman" w:hAnsi="Times New Roman"/>
              </w:rPr>
            </w:pPr>
            <w:r w:rsidRPr="00B412E1">
              <w:rPr>
                <w:rFonts w:ascii="Times New Roman" w:hAnsi="Times New Roman"/>
              </w:rPr>
              <w:t>Corrected Total</w:t>
            </w:r>
          </w:p>
        </w:tc>
        <w:tc>
          <w:tcPr>
            <w:tcW w:w="2232" w:type="dxa"/>
            <w:tcBorders>
              <w:top w:val="nil"/>
              <w:left w:val="nil"/>
              <w:bottom w:val="single" w:sz="4" w:space="0" w:color="auto"/>
              <w:right w:val="nil"/>
            </w:tcBorders>
            <w:shd w:val="clear" w:color="auto" w:fill="FFFFFF"/>
            <w:vAlign w:val="center"/>
          </w:tcPr>
          <w:p w14:paraId="5449EDEB"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18745.973</w:t>
            </w:r>
          </w:p>
        </w:tc>
        <w:tc>
          <w:tcPr>
            <w:tcW w:w="699" w:type="dxa"/>
            <w:tcBorders>
              <w:top w:val="nil"/>
              <w:left w:val="nil"/>
              <w:bottom w:val="single" w:sz="4" w:space="0" w:color="auto"/>
              <w:right w:val="nil"/>
            </w:tcBorders>
            <w:shd w:val="clear" w:color="auto" w:fill="FFFFFF"/>
            <w:vAlign w:val="center"/>
          </w:tcPr>
          <w:p w14:paraId="33393D78" w14:textId="77777777" w:rsidR="00B412E1" w:rsidRPr="00B412E1" w:rsidRDefault="00B412E1" w:rsidP="00681EF8">
            <w:pPr>
              <w:spacing w:after="0" w:line="240" w:lineRule="auto"/>
              <w:ind w:left="60" w:right="60"/>
              <w:jc w:val="center"/>
              <w:rPr>
                <w:rFonts w:ascii="Times New Roman" w:hAnsi="Times New Roman"/>
              </w:rPr>
            </w:pPr>
            <w:r w:rsidRPr="00B412E1">
              <w:rPr>
                <w:rFonts w:ascii="Times New Roman" w:hAnsi="Times New Roman"/>
              </w:rPr>
              <w:t>149</w:t>
            </w:r>
          </w:p>
        </w:tc>
        <w:tc>
          <w:tcPr>
            <w:tcW w:w="1243" w:type="dxa"/>
            <w:tcBorders>
              <w:top w:val="nil"/>
              <w:left w:val="nil"/>
              <w:bottom w:val="single" w:sz="4" w:space="0" w:color="auto"/>
              <w:right w:val="nil"/>
            </w:tcBorders>
            <w:shd w:val="clear" w:color="auto" w:fill="FFFFFF"/>
          </w:tcPr>
          <w:p w14:paraId="35F7EA0E" w14:textId="77777777" w:rsidR="00B412E1" w:rsidRPr="00B412E1" w:rsidRDefault="00B412E1" w:rsidP="00681EF8">
            <w:pPr>
              <w:spacing w:after="0" w:line="240" w:lineRule="auto"/>
              <w:jc w:val="center"/>
              <w:rPr>
                <w:rFonts w:ascii="Times New Roman" w:hAnsi="Times New Roman"/>
              </w:rPr>
            </w:pPr>
          </w:p>
        </w:tc>
        <w:tc>
          <w:tcPr>
            <w:tcW w:w="855" w:type="dxa"/>
            <w:tcBorders>
              <w:top w:val="nil"/>
              <w:left w:val="nil"/>
              <w:bottom w:val="single" w:sz="4" w:space="0" w:color="auto"/>
              <w:right w:val="nil"/>
            </w:tcBorders>
            <w:shd w:val="clear" w:color="auto" w:fill="FFFFFF"/>
          </w:tcPr>
          <w:p w14:paraId="02DADD2D" w14:textId="77777777" w:rsidR="00B412E1" w:rsidRPr="00B412E1" w:rsidRDefault="00B412E1" w:rsidP="00681EF8">
            <w:pPr>
              <w:spacing w:after="0" w:line="240" w:lineRule="auto"/>
              <w:jc w:val="center"/>
              <w:rPr>
                <w:rFonts w:ascii="Times New Roman" w:hAnsi="Times New Roman"/>
              </w:rPr>
            </w:pPr>
          </w:p>
        </w:tc>
        <w:tc>
          <w:tcPr>
            <w:tcW w:w="544" w:type="dxa"/>
            <w:tcBorders>
              <w:top w:val="nil"/>
              <w:left w:val="nil"/>
              <w:bottom w:val="single" w:sz="4" w:space="0" w:color="auto"/>
              <w:right w:val="nil"/>
            </w:tcBorders>
            <w:shd w:val="clear" w:color="auto" w:fill="FFFFFF"/>
          </w:tcPr>
          <w:p w14:paraId="2163C2C5" w14:textId="77777777" w:rsidR="00B412E1" w:rsidRPr="00B412E1" w:rsidRDefault="00B412E1" w:rsidP="00681EF8">
            <w:pPr>
              <w:spacing w:after="0" w:line="240" w:lineRule="auto"/>
              <w:jc w:val="center"/>
              <w:rPr>
                <w:rFonts w:ascii="Times New Roman" w:hAnsi="Times New Roman"/>
              </w:rPr>
            </w:pPr>
          </w:p>
        </w:tc>
      </w:tr>
    </w:tbl>
    <w:p w14:paraId="59A4F2F4" w14:textId="77777777" w:rsidR="00B412E1" w:rsidRPr="0022538C" w:rsidRDefault="00B412E1" w:rsidP="00B412E1">
      <w:pPr>
        <w:spacing w:line="240" w:lineRule="auto"/>
        <w:rPr>
          <w:rFonts w:ascii="Times New Roman" w:hAnsi="Times New Roman"/>
          <w:sz w:val="6"/>
        </w:rPr>
      </w:pPr>
    </w:p>
    <w:p w14:paraId="28096783" w14:textId="77777777" w:rsidR="00B412E1" w:rsidRPr="00B412E1" w:rsidRDefault="00B412E1" w:rsidP="00B412E1">
      <w:pPr>
        <w:spacing w:after="0" w:line="240" w:lineRule="auto"/>
        <w:ind w:firstLine="720"/>
        <w:jc w:val="both"/>
        <w:rPr>
          <w:rFonts w:ascii="Times New Roman" w:hAnsi="Times New Roman"/>
        </w:rPr>
      </w:pPr>
      <w:r w:rsidRPr="00B412E1">
        <w:rPr>
          <w:rFonts w:ascii="Times New Roman" w:eastAsia="Times New Roman" w:hAnsi="Times New Roman"/>
        </w:rPr>
        <w:t xml:space="preserve">The result in Table 6 indicates that the F-value of </w:t>
      </w:r>
      <w:r w:rsidRPr="00B412E1">
        <w:rPr>
          <w:rFonts w:ascii="Times New Roman" w:hAnsi="Times New Roman"/>
        </w:rPr>
        <w:t xml:space="preserve">10.901 </w:t>
      </w:r>
      <w:r w:rsidRPr="00B412E1">
        <w:rPr>
          <w:rFonts w:ascii="Times New Roman" w:eastAsia="Times New Roman" w:hAnsi="Times New Roman"/>
        </w:rPr>
        <w:t xml:space="preserve">with 2 and 143 degrees of freedom at .05 alpha level is significant since the p-value of .000 is lower than the alpha value of .05. The null hypothesis is rejected, which means that </w:t>
      </w:r>
      <w:r w:rsidRPr="00B412E1">
        <w:rPr>
          <w:rFonts w:ascii="Times New Roman" w:hAnsi="Times New Roman"/>
        </w:rPr>
        <w:t>there is significant interaction effect of treatments and gender on the mean retention scores of Biology students’ taught the concept of genetics.</w:t>
      </w:r>
    </w:p>
    <w:p w14:paraId="11FDF31E" w14:textId="77777777" w:rsidR="0022538C" w:rsidRPr="0022538C" w:rsidRDefault="0022538C" w:rsidP="00B412E1">
      <w:pPr>
        <w:spacing w:line="240" w:lineRule="auto"/>
        <w:jc w:val="both"/>
        <w:rPr>
          <w:rFonts w:ascii="Times New Roman" w:hAnsi="Times New Roman"/>
          <w:b/>
          <w:sz w:val="2"/>
        </w:rPr>
      </w:pPr>
    </w:p>
    <w:p w14:paraId="0BD4E383" w14:textId="77777777" w:rsidR="00B412E1" w:rsidRPr="00B412E1" w:rsidRDefault="00B412E1" w:rsidP="00B412E1">
      <w:pPr>
        <w:spacing w:line="240" w:lineRule="auto"/>
        <w:jc w:val="both"/>
        <w:rPr>
          <w:rFonts w:ascii="Times New Roman" w:hAnsi="Times New Roman"/>
          <w:b/>
        </w:rPr>
      </w:pPr>
      <w:r w:rsidRPr="00B412E1">
        <w:rPr>
          <w:rFonts w:ascii="Times New Roman" w:hAnsi="Times New Roman"/>
          <w:b/>
        </w:rPr>
        <w:t>Summary of Findings</w:t>
      </w:r>
    </w:p>
    <w:p w14:paraId="0128C0AE" w14:textId="77777777" w:rsidR="00B412E1" w:rsidRPr="00B412E1" w:rsidRDefault="00B412E1" w:rsidP="00B412E1">
      <w:pPr>
        <w:spacing w:after="0" w:line="240" w:lineRule="auto"/>
        <w:ind w:left="720" w:hanging="450"/>
        <w:jc w:val="both"/>
        <w:rPr>
          <w:rFonts w:ascii="Times New Roman" w:hAnsi="Times New Roman"/>
        </w:rPr>
      </w:pPr>
      <w:r w:rsidRPr="00B412E1">
        <w:rPr>
          <w:rFonts w:ascii="Times New Roman" w:hAnsi="Times New Roman"/>
        </w:rPr>
        <w:t>1.</w:t>
      </w:r>
      <w:r w:rsidRPr="00B412E1">
        <w:rPr>
          <w:rFonts w:ascii="Times New Roman" w:hAnsi="Times New Roman"/>
        </w:rPr>
        <w:tab/>
        <w:t>There is significant difference in the mean retention scores of Biology students’ taught the concept of genetics using science text cards, crossword puzzle and those taught without. Within the experimental groups, students’ taught with science text cards retained better than their counterpart groups</w:t>
      </w:r>
    </w:p>
    <w:p w14:paraId="13748D82" w14:textId="77777777" w:rsidR="00B412E1" w:rsidRPr="00B412E1" w:rsidRDefault="00B412E1" w:rsidP="00B412E1">
      <w:pPr>
        <w:spacing w:after="0" w:line="240" w:lineRule="auto"/>
        <w:ind w:left="720" w:hanging="450"/>
        <w:jc w:val="both"/>
        <w:rPr>
          <w:rFonts w:ascii="Times New Roman" w:hAnsi="Times New Roman"/>
        </w:rPr>
      </w:pPr>
      <w:r w:rsidRPr="00B412E1">
        <w:rPr>
          <w:rFonts w:ascii="Times New Roman" w:hAnsi="Times New Roman"/>
        </w:rPr>
        <w:lastRenderedPageBreak/>
        <w:t>2.</w:t>
      </w:r>
      <w:r w:rsidRPr="00B412E1">
        <w:rPr>
          <w:rFonts w:ascii="Times New Roman" w:hAnsi="Times New Roman"/>
        </w:rPr>
        <w:tab/>
        <w:t>There is significant difference in the mean retention scores of male and female Biology students taught the concept of genetics using science text cards, crossword puzzle and those taught without.</w:t>
      </w:r>
    </w:p>
    <w:p w14:paraId="796573D7" w14:textId="77777777" w:rsidR="00B412E1" w:rsidRPr="00B412E1" w:rsidRDefault="00B412E1" w:rsidP="00B412E1">
      <w:pPr>
        <w:spacing w:after="0" w:line="240" w:lineRule="auto"/>
        <w:ind w:left="720" w:hanging="450"/>
        <w:jc w:val="both"/>
        <w:rPr>
          <w:rFonts w:ascii="Times New Roman" w:hAnsi="Times New Roman"/>
        </w:rPr>
      </w:pPr>
      <w:r w:rsidRPr="00B412E1">
        <w:rPr>
          <w:rFonts w:ascii="Times New Roman" w:hAnsi="Times New Roman"/>
        </w:rPr>
        <w:t>3.</w:t>
      </w:r>
      <w:r w:rsidRPr="00B412E1">
        <w:rPr>
          <w:rFonts w:ascii="Times New Roman" w:hAnsi="Times New Roman"/>
        </w:rPr>
        <w:tab/>
        <w:t>There is significant interaction effect of treatments and gender on the mean retention scores of Biology students’ taught the concept of genetics.</w:t>
      </w:r>
    </w:p>
    <w:p w14:paraId="4419EC9D" w14:textId="77777777" w:rsidR="00B412E1" w:rsidRPr="00B412E1" w:rsidRDefault="00B412E1" w:rsidP="00B412E1">
      <w:pPr>
        <w:spacing w:after="0" w:line="240" w:lineRule="auto"/>
        <w:rPr>
          <w:rFonts w:ascii="Times New Roman" w:hAnsi="Times New Roman"/>
          <w:b/>
        </w:rPr>
      </w:pPr>
    </w:p>
    <w:p w14:paraId="31971BAD" w14:textId="77777777" w:rsidR="00B412E1" w:rsidRPr="00B412E1" w:rsidRDefault="00B412E1" w:rsidP="00B412E1">
      <w:pPr>
        <w:spacing w:after="0" w:line="240" w:lineRule="auto"/>
        <w:rPr>
          <w:rFonts w:ascii="Times New Roman" w:hAnsi="Times New Roman"/>
          <w:b/>
        </w:rPr>
      </w:pPr>
      <w:r w:rsidRPr="00B412E1">
        <w:rPr>
          <w:rFonts w:ascii="Times New Roman" w:hAnsi="Times New Roman"/>
          <w:b/>
        </w:rPr>
        <w:t>Discussion of Findings</w:t>
      </w:r>
    </w:p>
    <w:p w14:paraId="0D0D911F" w14:textId="77777777" w:rsidR="00B412E1" w:rsidRPr="00B412E1" w:rsidRDefault="00B412E1" w:rsidP="00B412E1">
      <w:pPr>
        <w:spacing w:after="0" w:line="240" w:lineRule="auto"/>
        <w:ind w:left="720"/>
        <w:jc w:val="both"/>
        <w:rPr>
          <w:rFonts w:ascii="Times New Roman" w:hAnsi="Times New Roman"/>
        </w:rPr>
      </w:pPr>
      <w:r w:rsidRPr="00B412E1">
        <w:rPr>
          <w:rFonts w:ascii="Times New Roman" w:hAnsi="Times New Roman"/>
        </w:rPr>
        <w:t>From the data analyses done, the discussion of findings is carried out in this sub-section.</w:t>
      </w:r>
    </w:p>
    <w:p w14:paraId="56648E21" w14:textId="77777777" w:rsidR="0022538C" w:rsidRDefault="0022538C" w:rsidP="00B412E1">
      <w:pPr>
        <w:spacing w:after="0" w:line="240" w:lineRule="auto"/>
        <w:jc w:val="both"/>
        <w:rPr>
          <w:rFonts w:ascii="Times New Roman" w:hAnsi="Times New Roman"/>
          <w:b/>
        </w:rPr>
      </w:pPr>
    </w:p>
    <w:p w14:paraId="748AC8BA" w14:textId="77777777" w:rsidR="00B412E1" w:rsidRPr="00B412E1" w:rsidRDefault="00B412E1" w:rsidP="00B412E1">
      <w:pPr>
        <w:spacing w:after="0" w:line="240" w:lineRule="auto"/>
        <w:jc w:val="both"/>
        <w:rPr>
          <w:rFonts w:ascii="Times New Roman" w:hAnsi="Times New Roman"/>
          <w:b/>
        </w:rPr>
      </w:pPr>
      <w:r w:rsidRPr="00B412E1">
        <w:rPr>
          <w:rFonts w:ascii="Times New Roman" w:hAnsi="Times New Roman"/>
          <w:b/>
        </w:rPr>
        <w:t xml:space="preserve">Science text card, crossword puzzle and those taught without instructional </w:t>
      </w:r>
      <w:r w:rsidRPr="00B412E1">
        <w:rPr>
          <w:rFonts w:ascii="Times New Roman" w:hAnsi="Times New Roman"/>
          <w:b/>
        </w:rPr>
        <w:tab/>
        <w:t>material on their academic retention</w:t>
      </w:r>
    </w:p>
    <w:p w14:paraId="395201F4" w14:textId="77777777" w:rsidR="00B412E1" w:rsidRPr="00B412E1" w:rsidRDefault="00B412E1" w:rsidP="00B412E1">
      <w:pPr>
        <w:spacing w:after="0" w:line="240" w:lineRule="auto"/>
        <w:ind w:firstLine="720"/>
        <w:jc w:val="both"/>
        <w:rPr>
          <w:rFonts w:ascii="Times New Roman" w:hAnsi="Times New Roman"/>
        </w:rPr>
      </w:pPr>
      <w:r w:rsidRPr="00B412E1">
        <w:rPr>
          <w:rFonts w:ascii="Times New Roman" w:hAnsi="Times New Roman"/>
        </w:rPr>
        <w:t xml:space="preserve">The result of hypothesis one </w:t>
      </w:r>
      <w:r w:rsidRPr="00B412E1">
        <w:rPr>
          <w:rFonts w:ascii="Times New Roman" w:eastAsia="Times New Roman" w:hAnsi="Times New Roman"/>
        </w:rPr>
        <w:t>indicated</w:t>
      </w:r>
      <w:r w:rsidRPr="00B412E1">
        <w:rPr>
          <w:rFonts w:ascii="Times New Roman" w:hAnsi="Times New Roman"/>
        </w:rPr>
        <w:t xml:space="preserve"> that science text card, crossword puzzle significantly influence students’ academic retention than those taught without instructional materials in the concept of genetics in Biology. The retention of knowledge is critical in the learning process, particularly in subjects that require cumulative knowledge like Biology. This study is supported by the work of Carter et al., (2019) indicated that students who utilize science text cards and engage in crossword puzzle exhibit significantly better retention rates compared to their peers who learn without these materials and also demonstrated that students using science text cards for vocabulary and concept reinforcement retained information for longer periods, with a retention rate increase of 30% over traditional approach.</w:t>
      </w:r>
    </w:p>
    <w:p w14:paraId="1A21B786" w14:textId="77777777" w:rsidR="00B412E1" w:rsidRPr="00B412E1" w:rsidRDefault="00B412E1" w:rsidP="00B412E1">
      <w:pPr>
        <w:spacing w:after="0" w:line="240" w:lineRule="auto"/>
        <w:ind w:firstLine="720"/>
        <w:jc w:val="both"/>
        <w:rPr>
          <w:rFonts w:ascii="Times New Roman" w:hAnsi="Times New Roman"/>
          <w:b/>
        </w:rPr>
      </w:pPr>
      <w:r w:rsidRPr="00B412E1">
        <w:rPr>
          <w:rFonts w:ascii="Times New Roman" w:hAnsi="Times New Roman"/>
        </w:rPr>
        <w:t>Additionally, this study is in agreement by the work of Allen and Martinez (2020) highlights that science text cards and crossword puzzles not only aid in recall but also enhance the ability to apply knowledge in new contexts and students who frequently practiced with crosswords showed improved long-term retention of biological concepts, as the puzzles encouraged them to actively engage with the content. In contrast, students who were taught without these instructional materials often faced challenges in retaining information, leading to a decline in performance over time. By incorporating instructional materials such as science text cards and crossword puzzles, teachers can create a more dynamic learning experience that not only enhances academic achievement but also fosters better retention of information.</w:t>
      </w:r>
    </w:p>
    <w:p w14:paraId="1A8A46E8" w14:textId="77777777" w:rsidR="00B412E1" w:rsidRPr="00B412E1" w:rsidRDefault="00B412E1" w:rsidP="00B412E1">
      <w:pPr>
        <w:spacing w:after="0" w:line="240" w:lineRule="auto"/>
        <w:jc w:val="both"/>
        <w:rPr>
          <w:rFonts w:ascii="Times New Roman" w:hAnsi="Times New Roman"/>
          <w:b/>
        </w:rPr>
      </w:pPr>
    </w:p>
    <w:p w14:paraId="45CEE0BD" w14:textId="77777777" w:rsidR="00B412E1" w:rsidRPr="00B412E1" w:rsidRDefault="00B412E1" w:rsidP="00B412E1">
      <w:pPr>
        <w:spacing w:after="0" w:line="240" w:lineRule="auto"/>
        <w:jc w:val="both"/>
        <w:rPr>
          <w:rFonts w:ascii="Times New Roman" w:hAnsi="Times New Roman"/>
          <w:b/>
        </w:rPr>
      </w:pPr>
      <w:r w:rsidRPr="00B412E1">
        <w:rPr>
          <w:rFonts w:ascii="Times New Roman" w:hAnsi="Times New Roman"/>
          <w:b/>
        </w:rPr>
        <w:t xml:space="preserve">Effect of gender on science text card, crossword puzzle instructional materials and students’ academic retention  </w:t>
      </w:r>
    </w:p>
    <w:p w14:paraId="3E377585" w14:textId="77777777" w:rsidR="00B412E1" w:rsidRPr="00B412E1" w:rsidRDefault="00B412E1" w:rsidP="00B412E1">
      <w:pPr>
        <w:spacing w:after="0" w:line="240" w:lineRule="auto"/>
        <w:ind w:firstLine="720"/>
        <w:jc w:val="both"/>
        <w:rPr>
          <w:rFonts w:ascii="Times New Roman" w:hAnsi="Times New Roman"/>
        </w:rPr>
      </w:pPr>
      <w:r w:rsidRPr="00B412E1">
        <w:rPr>
          <w:rFonts w:ascii="Times New Roman" w:eastAsia="Times New Roman" w:hAnsi="Times New Roman"/>
        </w:rPr>
        <w:t>The result of analysis two indicated</w:t>
      </w:r>
      <w:r w:rsidRPr="00B412E1">
        <w:rPr>
          <w:rFonts w:ascii="Times New Roman" w:hAnsi="Times New Roman"/>
        </w:rPr>
        <w:t xml:space="preserve"> that male and female students’ in the experimental groups taught the concept of genetics based on science text card, crossword puzzle significantly influence students’ academic retention than those taught without instructional materials in the concept of respiratory system in Biology. The impact of gender on students’ retention of information when using instructional materials such as science text cards and crossword puzzles has been a significant area </w:t>
      </w:r>
      <w:r w:rsidRPr="00B412E1">
        <w:rPr>
          <w:rFonts w:ascii="Times New Roman" w:hAnsi="Times New Roman"/>
        </w:rPr>
        <w:lastRenderedPageBreak/>
        <w:t xml:space="preserve">of research. This study is in contrast by the works of Green and White (2019) found that male students retained information better when engaged with crossword puzzles, which encouraged active participation and critical thinking. This active engagement is essential for retention, as it allows students to apply and manipulate knowledge in ways that reinforce learning. </w:t>
      </w:r>
    </w:p>
    <w:p w14:paraId="70A44ACD" w14:textId="77777777" w:rsidR="00B412E1" w:rsidRPr="00B412E1" w:rsidRDefault="00B412E1" w:rsidP="00B412E1">
      <w:pPr>
        <w:spacing w:after="0" w:line="240" w:lineRule="auto"/>
        <w:ind w:firstLine="720"/>
        <w:jc w:val="both"/>
        <w:rPr>
          <w:rFonts w:ascii="Times New Roman" w:hAnsi="Times New Roman"/>
        </w:rPr>
      </w:pPr>
      <w:r w:rsidRPr="00B412E1">
        <w:rPr>
          <w:rFonts w:ascii="Times New Roman" w:hAnsi="Times New Roman"/>
        </w:rPr>
        <w:t>On the other hand, female students exhibited higher retention rates when utilizing science text cards. This study is in line by the works of Adams and Lee (2023), the structured nature of science text cards helped female students organize information effectively, leading to improved retention. The study indicated that the visual and concise presentation of information in science text cards played a crucial role in aiding memory retention for female students, who often benefit from organized and systematic learning approaches. These findings underscore the importance of recognizing gender-specific preferences in instructional materials to enhance retention rates in Biology. Employing a combination of both instructional materials may provide a balanced approach that caters to the diverse needs of students, thereby improving retention across genders.</w:t>
      </w:r>
    </w:p>
    <w:p w14:paraId="69D6925B" w14:textId="77777777" w:rsidR="00B412E1" w:rsidRPr="00B412E1" w:rsidRDefault="00B412E1" w:rsidP="00B412E1">
      <w:pPr>
        <w:spacing w:after="0" w:line="240" w:lineRule="auto"/>
        <w:jc w:val="both"/>
        <w:rPr>
          <w:rFonts w:ascii="Times New Roman" w:hAnsi="Times New Roman"/>
          <w:b/>
        </w:rPr>
      </w:pPr>
    </w:p>
    <w:p w14:paraId="67B99EDF" w14:textId="77777777" w:rsidR="00B412E1" w:rsidRPr="00B412E1" w:rsidRDefault="00B412E1" w:rsidP="00B412E1">
      <w:pPr>
        <w:spacing w:after="0" w:line="240" w:lineRule="auto"/>
        <w:jc w:val="both"/>
        <w:rPr>
          <w:rFonts w:ascii="Times New Roman" w:hAnsi="Times New Roman"/>
          <w:b/>
        </w:rPr>
      </w:pPr>
      <w:r w:rsidRPr="00B412E1">
        <w:rPr>
          <w:rFonts w:ascii="Times New Roman" w:hAnsi="Times New Roman"/>
          <w:b/>
        </w:rPr>
        <w:t xml:space="preserve">Interaction effect of treatments and gender on academic retention </w:t>
      </w:r>
    </w:p>
    <w:p w14:paraId="5710CDD7" w14:textId="77777777" w:rsidR="00B412E1" w:rsidRPr="00B412E1" w:rsidRDefault="00B412E1" w:rsidP="00B412E1">
      <w:pPr>
        <w:spacing w:after="0" w:line="240" w:lineRule="auto"/>
        <w:jc w:val="both"/>
        <w:rPr>
          <w:rFonts w:ascii="Times New Roman" w:hAnsi="Times New Roman"/>
        </w:rPr>
      </w:pPr>
      <w:r w:rsidRPr="00B412E1">
        <w:rPr>
          <w:rFonts w:ascii="Times New Roman" w:eastAsia="Times New Roman" w:hAnsi="Times New Roman"/>
        </w:rPr>
        <w:tab/>
        <w:t>The result of the analysis three indicated</w:t>
      </w:r>
      <w:r w:rsidRPr="00B412E1">
        <w:rPr>
          <w:rFonts w:ascii="Times New Roman" w:hAnsi="Times New Roman"/>
        </w:rPr>
        <w:t xml:space="preserve"> that the interaction effect of treatment and gender significantly influence students’ academic retention in the concept of genetics in Biology. The interaction between instructional treatments and gender also plays a critical role in students’ retention of knowledge in Biology. This study is in agreement by the works of Smith and Johnson (2019) examined how science text cards and crossword puzzles affected knowledge retention among male and female students. The results indicated that there was a significant interaction effect; retention rates varied based on the combination of instructional approach and gender.</w:t>
      </w:r>
    </w:p>
    <w:p w14:paraId="3AB5A279" w14:textId="77777777" w:rsidR="00B412E1" w:rsidRPr="00B412E1" w:rsidRDefault="00B412E1" w:rsidP="00B412E1">
      <w:pPr>
        <w:spacing w:after="0" w:line="240" w:lineRule="auto"/>
        <w:jc w:val="both"/>
        <w:rPr>
          <w:rFonts w:ascii="Times New Roman" w:hAnsi="Times New Roman"/>
          <w:b/>
        </w:rPr>
      </w:pPr>
      <w:r w:rsidRPr="00B412E1">
        <w:rPr>
          <w:rFonts w:ascii="Times New Roman" w:hAnsi="Times New Roman"/>
        </w:rPr>
        <w:tab/>
        <w:t>For instance, male students who engaged with crossword puzzles demonstrated higher retention rates compared to their female counterparts. The competitive and interactive nature of crossword puzzles seemed to resonate more with male learners, enhancing their ability to recall information. On the other hand, female students exhibited superior retention when using science text cards, which provided a structured format that facilitated better organization and comprehension of material. These findings suggest that instructional approaches should be gender-responsive, taking into account how different instructional materials can affect knowledge retention. Incorporating a mix of instructional materials may benefit all students by catering to diverse learning preferences and enhancing retention across genders.</w:t>
      </w:r>
    </w:p>
    <w:p w14:paraId="6526CEFA" w14:textId="77777777" w:rsidR="00B412E1" w:rsidRPr="00B412E1" w:rsidRDefault="00B412E1" w:rsidP="00B412E1">
      <w:pPr>
        <w:spacing w:after="0" w:line="240" w:lineRule="auto"/>
        <w:jc w:val="both"/>
        <w:rPr>
          <w:rFonts w:ascii="Times New Roman" w:hAnsi="Times New Roman"/>
          <w:b/>
        </w:rPr>
      </w:pPr>
    </w:p>
    <w:p w14:paraId="679FEA60" w14:textId="77777777" w:rsidR="00B412E1" w:rsidRPr="00B412E1" w:rsidRDefault="00B412E1" w:rsidP="00B412E1">
      <w:pPr>
        <w:spacing w:after="0" w:line="240" w:lineRule="auto"/>
        <w:jc w:val="both"/>
        <w:rPr>
          <w:rFonts w:ascii="Times New Roman" w:hAnsi="Times New Roman"/>
          <w:b/>
        </w:rPr>
      </w:pPr>
      <w:r w:rsidRPr="00B412E1">
        <w:rPr>
          <w:rFonts w:ascii="Times New Roman" w:hAnsi="Times New Roman"/>
          <w:b/>
        </w:rPr>
        <w:t>Conclusion</w:t>
      </w:r>
    </w:p>
    <w:p w14:paraId="7CEF5B1C" w14:textId="77777777" w:rsidR="00B412E1" w:rsidRPr="00B412E1" w:rsidRDefault="00B412E1" w:rsidP="00B412E1">
      <w:pPr>
        <w:spacing w:after="0" w:line="240" w:lineRule="auto"/>
        <w:jc w:val="both"/>
        <w:rPr>
          <w:rFonts w:ascii="Times New Roman" w:hAnsi="Times New Roman"/>
        </w:rPr>
      </w:pPr>
      <w:r w:rsidRPr="00B412E1">
        <w:rPr>
          <w:rFonts w:ascii="Times New Roman" w:hAnsi="Times New Roman"/>
          <w:b/>
        </w:rPr>
        <w:tab/>
      </w:r>
      <w:r w:rsidRPr="00B412E1">
        <w:rPr>
          <w:rFonts w:ascii="Times New Roman" w:hAnsi="Times New Roman"/>
        </w:rPr>
        <w:t xml:space="preserve">From the findings, it can be concluded that students’ taught using instructional material based on science text cards and crossword puzzle lead to better </w:t>
      </w:r>
      <w:r w:rsidRPr="00B412E1">
        <w:rPr>
          <w:rFonts w:ascii="Times New Roman" w:hAnsi="Times New Roman"/>
        </w:rPr>
        <w:lastRenderedPageBreak/>
        <w:t>academic retention on the part of the students. Also, the interaction effects of gender and treatment have a significant effect on students’ academic retention.</w:t>
      </w:r>
    </w:p>
    <w:p w14:paraId="13DE6DC6" w14:textId="77777777" w:rsidR="004E6E6D" w:rsidRDefault="004E6E6D" w:rsidP="00B412E1">
      <w:pPr>
        <w:spacing w:after="0" w:line="240" w:lineRule="auto"/>
        <w:jc w:val="both"/>
        <w:rPr>
          <w:rFonts w:ascii="Times New Roman" w:hAnsi="Times New Roman"/>
          <w:b/>
        </w:rPr>
      </w:pPr>
    </w:p>
    <w:p w14:paraId="5726139A" w14:textId="77777777" w:rsidR="004E6E6D" w:rsidRDefault="004E6E6D" w:rsidP="00B412E1">
      <w:pPr>
        <w:spacing w:after="0" w:line="240" w:lineRule="auto"/>
        <w:jc w:val="both"/>
        <w:rPr>
          <w:rFonts w:ascii="Times New Roman" w:hAnsi="Times New Roman"/>
          <w:b/>
        </w:rPr>
      </w:pPr>
    </w:p>
    <w:p w14:paraId="2EC1AA32" w14:textId="77777777" w:rsidR="00B412E1" w:rsidRPr="00B412E1" w:rsidRDefault="00B412E1" w:rsidP="00B412E1">
      <w:pPr>
        <w:spacing w:after="0" w:line="240" w:lineRule="auto"/>
        <w:jc w:val="both"/>
        <w:rPr>
          <w:rFonts w:ascii="Times New Roman" w:hAnsi="Times New Roman"/>
          <w:b/>
        </w:rPr>
      </w:pPr>
      <w:r w:rsidRPr="00B412E1">
        <w:rPr>
          <w:rFonts w:ascii="Times New Roman" w:hAnsi="Times New Roman"/>
          <w:b/>
        </w:rPr>
        <w:t>Recommendations</w:t>
      </w:r>
    </w:p>
    <w:p w14:paraId="56AB09E4" w14:textId="77777777" w:rsidR="00B412E1" w:rsidRPr="00B412E1" w:rsidRDefault="00B412E1" w:rsidP="00B412E1">
      <w:pPr>
        <w:spacing w:after="0" w:line="240" w:lineRule="auto"/>
        <w:ind w:left="720" w:hanging="540"/>
        <w:jc w:val="both"/>
        <w:rPr>
          <w:rFonts w:ascii="Times New Roman" w:hAnsi="Times New Roman"/>
        </w:rPr>
      </w:pPr>
      <w:r w:rsidRPr="00B412E1">
        <w:rPr>
          <w:rFonts w:ascii="Times New Roman" w:hAnsi="Times New Roman"/>
        </w:rPr>
        <w:t xml:space="preserve">1. </w:t>
      </w:r>
      <w:r w:rsidRPr="00B412E1">
        <w:rPr>
          <w:rFonts w:ascii="Times New Roman" w:hAnsi="Times New Roman"/>
        </w:rPr>
        <w:tab/>
        <w:t>Students’ should actively engage with instructional materials like science text cards and crossword puzzles to enhance their understanding and retention of biological concepts. They are encouraged to participate in collaborative learning activities that utilize these tools to promote deeper learning.</w:t>
      </w:r>
    </w:p>
    <w:p w14:paraId="7AA765D6" w14:textId="77777777" w:rsidR="00B412E1" w:rsidRPr="00B412E1" w:rsidRDefault="00B412E1" w:rsidP="00B412E1">
      <w:pPr>
        <w:spacing w:after="0" w:line="240" w:lineRule="auto"/>
        <w:ind w:left="720" w:hanging="540"/>
        <w:jc w:val="both"/>
        <w:rPr>
          <w:rFonts w:ascii="Times New Roman" w:hAnsi="Times New Roman"/>
        </w:rPr>
      </w:pPr>
      <w:r w:rsidRPr="00B412E1">
        <w:rPr>
          <w:rFonts w:ascii="Times New Roman" w:hAnsi="Times New Roman"/>
        </w:rPr>
        <w:t xml:space="preserve">2. </w:t>
      </w:r>
      <w:r w:rsidRPr="00B412E1">
        <w:rPr>
          <w:rFonts w:ascii="Times New Roman" w:hAnsi="Times New Roman"/>
        </w:rPr>
        <w:tab/>
        <w:t>Teachers should integrate various instructional materials, including science text cards and crossword puzzles, into their lesson plans to cater to different learning styles and preferences. This can enhance student engagement and promote better academic retention outcome.</w:t>
      </w:r>
    </w:p>
    <w:p w14:paraId="02FAC62C" w14:textId="77777777" w:rsidR="00B412E1" w:rsidRPr="00B412E1" w:rsidRDefault="00B412E1" w:rsidP="00B412E1">
      <w:pPr>
        <w:spacing w:after="0" w:line="240" w:lineRule="auto"/>
        <w:ind w:left="720" w:hanging="540"/>
        <w:jc w:val="both"/>
        <w:rPr>
          <w:rFonts w:ascii="Times New Roman" w:hAnsi="Times New Roman"/>
        </w:rPr>
      </w:pPr>
      <w:r w:rsidRPr="00B412E1">
        <w:rPr>
          <w:rFonts w:ascii="Times New Roman" w:hAnsi="Times New Roman"/>
        </w:rPr>
        <w:t>3.</w:t>
      </w:r>
      <w:r w:rsidRPr="00B412E1">
        <w:rPr>
          <w:rFonts w:ascii="Times New Roman" w:hAnsi="Times New Roman"/>
        </w:rPr>
        <w:tab/>
        <w:t>Educational authorities should consider incorporating the use of science text cards and crossword puzzles into the curriculum for Biology. This can help standardize effective instructional practices across schools.</w:t>
      </w:r>
    </w:p>
    <w:p w14:paraId="69912A2C" w14:textId="77777777" w:rsidR="00B412E1" w:rsidRPr="00B412E1" w:rsidRDefault="00B412E1" w:rsidP="00B412E1">
      <w:pPr>
        <w:spacing w:after="0" w:line="240" w:lineRule="auto"/>
        <w:jc w:val="both"/>
        <w:rPr>
          <w:rFonts w:ascii="Times New Roman" w:hAnsi="Times New Roman"/>
        </w:rPr>
      </w:pPr>
    </w:p>
    <w:p w14:paraId="010BCFEE" w14:textId="77777777" w:rsidR="00B412E1" w:rsidRPr="00B412E1" w:rsidRDefault="00B412E1" w:rsidP="00B412E1">
      <w:pPr>
        <w:spacing w:after="0" w:line="240" w:lineRule="auto"/>
        <w:ind w:left="720" w:hanging="720"/>
        <w:jc w:val="both"/>
        <w:rPr>
          <w:rFonts w:ascii="Times New Roman" w:hAnsi="Times New Roman"/>
        </w:rPr>
      </w:pPr>
      <w:r w:rsidRPr="00B412E1">
        <w:rPr>
          <w:rFonts w:ascii="Times New Roman" w:hAnsi="Times New Roman"/>
          <w:b/>
        </w:rPr>
        <w:t>References</w:t>
      </w:r>
    </w:p>
    <w:p w14:paraId="3D347DD5" w14:textId="77777777" w:rsidR="00B412E1" w:rsidRPr="00B412E1" w:rsidRDefault="00B412E1" w:rsidP="00B412E1">
      <w:pPr>
        <w:spacing w:after="0" w:line="240" w:lineRule="auto"/>
        <w:ind w:left="720" w:hanging="720"/>
        <w:jc w:val="both"/>
        <w:rPr>
          <w:rFonts w:ascii="Times New Roman" w:hAnsi="Times New Roman"/>
        </w:rPr>
      </w:pPr>
      <w:r w:rsidRPr="00B412E1">
        <w:rPr>
          <w:rFonts w:ascii="Times New Roman" w:hAnsi="Times New Roman"/>
        </w:rPr>
        <w:t xml:space="preserve">Adam, U. A., Lameed, S. N. &amp; Adelabu (2023). Beyond the confines of achievement in secondary school Biology: Higher-order thinking in focus. </w:t>
      </w:r>
      <w:r w:rsidRPr="00B412E1">
        <w:rPr>
          <w:rFonts w:ascii="Times New Roman" w:hAnsi="Times New Roman"/>
          <w:i/>
        </w:rPr>
        <w:t>Journal of Educational Sciences</w:t>
      </w:r>
      <w:r w:rsidRPr="00B412E1">
        <w:rPr>
          <w:rFonts w:ascii="Times New Roman" w:hAnsi="Times New Roman"/>
        </w:rPr>
        <w:t>, 7(1), 12-26.</w:t>
      </w:r>
    </w:p>
    <w:p w14:paraId="21CC19D7" w14:textId="77777777" w:rsidR="00B412E1" w:rsidRPr="00B412E1" w:rsidRDefault="00B412E1" w:rsidP="00B412E1">
      <w:pPr>
        <w:spacing w:after="0" w:line="240" w:lineRule="auto"/>
        <w:ind w:left="720" w:hanging="720"/>
        <w:jc w:val="both"/>
        <w:rPr>
          <w:rFonts w:ascii="Times New Roman" w:hAnsi="Times New Roman"/>
        </w:rPr>
      </w:pPr>
    </w:p>
    <w:p w14:paraId="2E081AA8" w14:textId="77777777" w:rsidR="00B412E1" w:rsidRPr="00B412E1" w:rsidRDefault="00B412E1" w:rsidP="00B412E1">
      <w:pPr>
        <w:spacing w:after="0" w:line="240" w:lineRule="auto"/>
        <w:ind w:left="720" w:hanging="720"/>
        <w:jc w:val="both"/>
        <w:rPr>
          <w:rFonts w:ascii="Times New Roman" w:hAnsi="Times New Roman"/>
        </w:rPr>
      </w:pPr>
      <w:r w:rsidRPr="00B412E1">
        <w:rPr>
          <w:rFonts w:ascii="Times New Roman" w:hAnsi="Times New Roman"/>
        </w:rPr>
        <w:t xml:space="preserve">Adams. L., &amp; Lee, M. (2023). The role of gender in information retention: insights from science education. </w:t>
      </w:r>
      <w:r w:rsidRPr="00B412E1">
        <w:rPr>
          <w:rFonts w:ascii="Times New Roman" w:hAnsi="Times New Roman"/>
          <w:i/>
        </w:rPr>
        <w:t>Journal of Educational Psychology</w:t>
      </w:r>
      <w:r w:rsidRPr="00B412E1">
        <w:rPr>
          <w:rFonts w:ascii="Times New Roman" w:hAnsi="Times New Roman"/>
        </w:rPr>
        <w:t>, 115(2), 178-190.</w:t>
      </w:r>
    </w:p>
    <w:p w14:paraId="07F378CD" w14:textId="77777777" w:rsidR="00B412E1" w:rsidRPr="00B412E1" w:rsidRDefault="00B412E1" w:rsidP="00B412E1">
      <w:pPr>
        <w:spacing w:after="0" w:line="240" w:lineRule="auto"/>
        <w:ind w:left="810" w:hanging="810"/>
        <w:jc w:val="both"/>
        <w:rPr>
          <w:rFonts w:ascii="Times New Roman" w:hAnsi="Times New Roman"/>
        </w:rPr>
      </w:pPr>
    </w:p>
    <w:p w14:paraId="226DF4D1"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 xml:space="preserve">Akpan, A. O. (2022). Inforgraphics as instructional resource for teaching basic science and technology in junior secondary schools in Akwa Ibom State. </w:t>
      </w:r>
      <w:r w:rsidRPr="00B412E1">
        <w:rPr>
          <w:rFonts w:ascii="Times New Roman" w:hAnsi="Times New Roman"/>
          <w:i/>
        </w:rPr>
        <w:t>Journal of Basic Education in Nigeria</w:t>
      </w:r>
      <w:r w:rsidRPr="00B412E1">
        <w:rPr>
          <w:rFonts w:ascii="Times New Roman" w:hAnsi="Times New Roman"/>
        </w:rPr>
        <w:t>, 8, 197-218.</w:t>
      </w:r>
    </w:p>
    <w:p w14:paraId="6F55AD12" w14:textId="77777777" w:rsidR="00B412E1" w:rsidRPr="00B412E1" w:rsidRDefault="00B412E1" w:rsidP="00B412E1">
      <w:pPr>
        <w:spacing w:after="0" w:line="240" w:lineRule="auto"/>
        <w:ind w:left="810" w:hanging="810"/>
        <w:jc w:val="both"/>
        <w:rPr>
          <w:rFonts w:ascii="Times New Roman" w:hAnsi="Times New Roman"/>
        </w:rPr>
      </w:pPr>
    </w:p>
    <w:p w14:paraId="44DD7FC1"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Akintola, A. (2019). Impact of culturo-techno-contextual approach on students’ achievement on perceived difficult topics in Biology. Unpublished Research Project Report for the degree of Bachelor of Science Education, Lagos State University, Nigeria.</w:t>
      </w:r>
    </w:p>
    <w:p w14:paraId="007ADE77" w14:textId="77777777" w:rsidR="00B412E1" w:rsidRPr="00B412E1" w:rsidRDefault="00B412E1" w:rsidP="00B412E1">
      <w:pPr>
        <w:spacing w:after="0" w:line="240" w:lineRule="auto"/>
        <w:ind w:left="810" w:hanging="810"/>
        <w:jc w:val="both"/>
        <w:rPr>
          <w:rFonts w:ascii="Times New Roman" w:hAnsi="Times New Roman"/>
        </w:rPr>
      </w:pPr>
    </w:p>
    <w:p w14:paraId="04B53C6C"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 xml:space="preserve">Allen, R., &amp; Martinez, S. (2020). The role of active learning in knowledge retention: evidence from Biology Eduction. </w:t>
      </w:r>
      <w:r w:rsidRPr="00B412E1">
        <w:rPr>
          <w:rFonts w:ascii="Times New Roman" w:hAnsi="Times New Roman"/>
          <w:i/>
        </w:rPr>
        <w:t>Journal of Biological Education,</w:t>
      </w:r>
      <w:r w:rsidRPr="00B412E1">
        <w:rPr>
          <w:rFonts w:ascii="Times New Roman" w:hAnsi="Times New Roman"/>
        </w:rPr>
        <w:t xml:space="preserve"> 54(1), 56-72.</w:t>
      </w:r>
    </w:p>
    <w:p w14:paraId="37DBAFC3" w14:textId="77777777" w:rsidR="00B412E1" w:rsidRPr="00B412E1" w:rsidRDefault="00B412E1" w:rsidP="00B412E1">
      <w:pPr>
        <w:spacing w:after="0" w:line="240" w:lineRule="auto"/>
        <w:ind w:left="810" w:hanging="810"/>
        <w:jc w:val="both"/>
        <w:rPr>
          <w:rFonts w:ascii="Times New Roman" w:hAnsi="Times New Roman"/>
        </w:rPr>
      </w:pPr>
    </w:p>
    <w:p w14:paraId="01F2977B"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 xml:space="preserve">Atabang, A. A. (2024). Dropbox Photo-Text Instructional Strategy and Academic Performance of Teacher Trainees in Universities in South-South Nigeria. </w:t>
      </w:r>
      <w:r w:rsidRPr="00B412E1">
        <w:rPr>
          <w:rFonts w:ascii="Times New Roman" w:hAnsi="Times New Roman"/>
          <w:i/>
          <w:iCs/>
        </w:rPr>
        <w:t>Modern Journal of Social Sciences and Humanities</w:t>
      </w:r>
      <w:r w:rsidRPr="00B412E1">
        <w:rPr>
          <w:rFonts w:ascii="Times New Roman" w:hAnsi="Times New Roman"/>
        </w:rPr>
        <w:t xml:space="preserve">, </w:t>
      </w:r>
      <w:r w:rsidRPr="00B412E1">
        <w:rPr>
          <w:rFonts w:ascii="Times New Roman" w:hAnsi="Times New Roman"/>
          <w:i/>
          <w:iCs/>
        </w:rPr>
        <w:t>3(2)</w:t>
      </w:r>
      <w:r w:rsidRPr="00B412E1">
        <w:rPr>
          <w:rFonts w:ascii="Times New Roman" w:hAnsi="Times New Roman"/>
        </w:rPr>
        <w:t>, 47-57.</w:t>
      </w:r>
    </w:p>
    <w:p w14:paraId="52A9F06C" w14:textId="77777777" w:rsidR="00B412E1" w:rsidRPr="00B412E1" w:rsidRDefault="00B412E1" w:rsidP="00B412E1">
      <w:pPr>
        <w:spacing w:after="0" w:line="240" w:lineRule="auto"/>
        <w:ind w:left="810" w:hanging="810"/>
        <w:jc w:val="both"/>
        <w:rPr>
          <w:rFonts w:ascii="Times New Roman" w:hAnsi="Times New Roman"/>
        </w:rPr>
      </w:pPr>
    </w:p>
    <w:p w14:paraId="5C79358D"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 xml:space="preserve">Atabang, A. A. &amp; Umanah, F. I. (2024). Effect of computer animation on students academic achievement and retention in Basic Science and Technology in Ukanafun Local Government Area, Akwa Ibom State. </w:t>
      </w:r>
      <w:r w:rsidRPr="00B412E1">
        <w:rPr>
          <w:rFonts w:ascii="Times New Roman" w:hAnsi="Times New Roman"/>
          <w:i/>
        </w:rPr>
        <w:t>Inter-disciplinary Journal of Science Education,</w:t>
      </w:r>
      <w:r w:rsidRPr="00B412E1">
        <w:rPr>
          <w:rFonts w:ascii="Times New Roman" w:hAnsi="Times New Roman"/>
        </w:rPr>
        <w:t xml:space="preserve"> 5(2), 35-43.</w:t>
      </w:r>
    </w:p>
    <w:p w14:paraId="31085CA8" w14:textId="77777777" w:rsidR="00B412E1" w:rsidRPr="00B412E1" w:rsidRDefault="00B412E1" w:rsidP="00B412E1">
      <w:pPr>
        <w:spacing w:after="0" w:line="240" w:lineRule="auto"/>
        <w:ind w:left="810" w:hanging="810"/>
        <w:jc w:val="both"/>
        <w:rPr>
          <w:rFonts w:ascii="Times New Roman" w:hAnsi="Times New Roman"/>
        </w:rPr>
      </w:pPr>
    </w:p>
    <w:p w14:paraId="28D76B3B"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Aninweze C.A. (2014). Effects of two instructional delivery approach on secondary schools students’ achievement and retention in Biology. Unpublished M.ed Thesis, Department of Science Education, Faculty of Education. The University of Nigeria Nsukka.</w:t>
      </w:r>
    </w:p>
    <w:p w14:paraId="6B3973DF" w14:textId="77777777" w:rsidR="00B412E1" w:rsidRPr="00B412E1" w:rsidRDefault="00B412E1" w:rsidP="00B412E1">
      <w:pPr>
        <w:spacing w:after="0" w:line="240" w:lineRule="auto"/>
        <w:ind w:left="810" w:hanging="810"/>
        <w:jc w:val="both"/>
        <w:rPr>
          <w:rFonts w:ascii="Times New Roman" w:hAnsi="Times New Roman"/>
        </w:rPr>
      </w:pPr>
    </w:p>
    <w:p w14:paraId="161F301E"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 xml:space="preserve">Brady, E., &amp; Fisher, M. (2016). The impact of science text cards on student learning in Biology. </w:t>
      </w:r>
      <w:r w:rsidRPr="00B412E1">
        <w:rPr>
          <w:rFonts w:ascii="Times New Roman" w:hAnsi="Times New Roman"/>
          <w:i/>
        </w:rPr>
        <w:t>International Journal of Science Education</w:t>
      </w:r>
      <w:r w:rsidRPr="00B412E1">
        <w:rPr>
          <w:rFonts w:ascii="Times New Roman" w:hAnsi="Times New Roman"/>
        </w:rPr>
        <w:t>, 30(4), 567-580.</w:t>
      </w:r>
    </w:p>
    <w:p w14:paraId="4585BD59" w14:textId="77777777" w:rsidR="00B412E1" w:rsidRPr="00B412E1" w:rsidRDefault="00B412E1" w:rsidP="00B412E1">
      <w:pPr>
        <w:spacing w:after="0" w:line="240" w:lineRule="auto"/>
        <w:ind w:left="810" w:hanging="810"/>
        <w:jc w:val="both"/>
        <w:rPr>
          <w:rFonts w:ascii="Times New Roman" w:hAnsi="Times New Roman"/>
        </w:rPr>
      </w:pPr>
    </w:p>
    <w:p w14:paraId="36BDDFFE"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Cater, L., Goldsmith, T., &amp; Rivers, J. (2019). Enhancing retention through the use of science text cards: a study in Biology Education. Educational Reviews, 14(6), 207-215.</w:t>
      </w:r>
    </w:p>
    <w:p w14:paraId="2D46D2E4" w14:textId="77777777" w:rsidR="00B412E1" w:rsidRPr="00B412E1" w:rsidRDefault="00B412E1" w:rsidP="00B412E1">
      <w:pPr>
        <w:spacing w:after="0" w:line="240" w:lineRule="auto"/>
        <w:ind w:left="810" w:hanging="810"/>
        <w:jc w:val="both"/>
        <w:rPr>
          <w:rFonts w:ascii="Times New Roman" w:hAnsi="Times New Roman"/>
        </w:rPr>
      </w:pPr>
    </w:p>
    <w:p w14:paraId="11153079"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 xml:space="preserve">Chen, S., &amp; Wang, L.(2018). The impact of science text cards on students’ academic achievement and retention in Biology. </w:t>
      </w:r>
      <w:r w:rsidRPr="00B412E1">
        <w:rPr>
          <w:rFonts w:ascii="Times New Roman" w:hAnsi="Times New Roman"/>
          <w:i/>
        </w:rPr>
        <w:t>Journal of Science Education</w:t>
      </w:r>
      <w:r w:rsidRPr="00B412E1">
        <w:rPr>
          <w:rFonts w:ascii="Times New Roman" w:hAnsi="Times New Roman"/>
        </w:rPr>
        <w:t>, 25(4), 567-582.</w:t>
      </w:r>
    </w:p>
    <w:p w14:paraId="74F15BE9" w14:textId="77777777" w:rsidR="00B412E1" w:rsidRPr="00B412E1" w:rsidRDefault="00B412E1" w:rsidP="00B412E1">
      <w:pPr>
        <w:spacing w:after="0" w:line="240" w:lineRule="auto"/>
        <w:ind w:left="810" w:hanging="810"/>
        <w:jc w:val="both"/>
        <w:rPr>
          <w:rFonts w:ascii="Times New Roman" w:hAnsi="Times New Roman"/>
        </w:rPr>
      </w:pPr>
    </w:p>
    <w:p w14:paraId="6A5FDE32"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bCs/>
        </w:rPr>
        <w:t xml:space="preserve">Duru, C. M. (2025). Teachers competency in utilization of digital technologies in instructional delivery of Biology concepts in secondary schools in Akwa Ibom State. </w:t>
      </w:r>
      <w:r w:rsidRPr="00B412E1">
        <w:rPr>
          <w:rFonts w:ascii="Times New Roman" w:hAnsi="Times New Roman"/>
          <w:bCs/>
          <w:i/>
        </w:rPr>
        <w:t>International Journal of Developmental Research in Education (IJDRE), 6</w:t>
      </w:r>
      <w:r w:rsidRPr="00B412E1">
        <w:rPr>
          <w:rFonts w:ascii="Times New Roman" w:hAnsi="Times New Roman"/>
          <w:bCs/>
        </w:rPr>
        <w:t>(1), 96-106.</w:t>
      </w:r>
    </w:p>
    <w:p w14:paraId="7ADC1B5F" w14:textId="77777777" w:rsidR="00B412E1" w:rsidRPr="00B412E1" w:rsidRDefault="00B412E1" w:rsidP="00B412E1">
      <w:pPr>
        <w:spacing w:after="0" w:line="240" w:lineRule="auto"/>
        <w:ind w:left="810" w:hanging="810"/>
        <w:jc w:val="both"/>
        <w:rPr>
          <w:rFonts w:ascii="Times New Roman" w:hAnsi="Times New Roman"/>
        </w:rPr>
      </w:pPr>
    </w:p>
    <w:p w14:paraId="69130B56" w14:textId="77777777" w:rsidR="00B412E1" w:rsidRPr="00B412E1" w:rsidRDefault="00B412E1" w:rsidP="00B412E1">
      <w:pPr>
        <w:pStyle w:val="Default"/>
        <w:ind w:left="720" w:hanging="720"/>
        <w:jc w:val="both"/>
        <w:rPr>
          <w:rFonts w:ascii="Times New Roman" w:hAnsi="Times New Roman"/>
          <w:bCs/>
          <w:color w:val="auto"/>
          <w:sz w:val="22"/>
          <w:szCs w:val="22"/>
        </w:rPr>
      </w:pPr>
      <w:r w:rsidRPr="00B412E1">
        <w:rPr>
          <w:rFonts w:ascii="Times New Roman" w:hAnsi="Times New Roman"/>
          <w:bCs/>
          <w:color w:val="auto"/>
          <w:sz w:val="22"/>
          <w:szCs w:val="22"/>
        </w:rPr>
        <w:t>Duru, C. M., Uko, P. J &amp; Utibe, U. J. (2024).</w:t>
      </w:r>
      <w:r w:rsidRPr="00B412E1">
        <w:rPr>
          <w:rFonts w:ascii="Times New Roman" w:hAnsi="Times New Roman"/>
          <w:color w:val="auto"/>
          <w:sz w:val="22"/>
          <w:szCs w:val="22"/>
        </w:rPr>
        <w:t xml:space="preserve"> </w:t>
      </w:r>
      <w:r w:rsidRPr="00B412E1">
        <w:rPr>
          <w:rFonts w:ascii="Times New Roman" w:hAnsi="Times New Roman"/>
          <w:bCs/>
          <w:color w:val="auto"/>
          <w:sz w:val="22"/>
          <w:szCs w:val="22"/>
        </w:rPr>
        <w:t xml:space="preserve">Application of DNA animation, improvised model </w:t>
      </w:r>
      <w:r w:rsidRPr="00B412E1">
        <w:rPr>
          <w:rFonts w:ascii="Times New Roman" w:hAnsi="Times New Roman"/>
          <w:bCs/>
          <w:color w:val="auto"/>
          <w:sz w:val="22"/>
          <w:szCs w:val="22"/>
        </w:rPr>
        <w:tab/>
        <w:t xml:space="preserve">and realia in teaching and students’ performance based on gender in Biology in Akwa Ibom </w:t>
      </w:r>
    </w:p>
    <w:p w14:paraId="1AA6DDF4" w14:textId="77777777" w:rsidR="00B412E1" w:rsidRPr="00B412E1" w:rsidRDefault="00B412E1" w:rsidP="00B412E1">
      <w:pPr>
        <w:pStyle w:val="Default"/>
        <w:jc w:val="both"/>
        <w:rPr>
          <w:rFonts w:ascii="Times New Roman" w:hAnsi="Times New Roman"/>
          <w:bCs/>
          <w:color w:val="auto"/>
          <w:sz w:val="22"/>
          <w:szCs w:val="22"/>
        </w:rPr>
      </w:pPr>
    </w:p>
    <w:p w14:paraId="0E9D88D9" w14:textId="77777777" w:rsidR="00B412E1" w:rsidRPr="00B412E1" w:rsidRDefault="00B412E1" w:rsidP="00B412E1">
      <w:pPr>
        <w:pStyle w:val="Default"/>
        <w:jc w:val="both"/>
        <w:rPr>
          <w:rFonts w:ascii="Times New Roman" w:hAnsi="Times New Roman"/>
          <w:bCs/>
          <w:color w:val="auto"/>
          <w:sz w:val="22"/>
          <w:szCs w:val="22"/>
        </w:rPr>
      </w:pPr>
      <w:r w:rsidRPr="00B412E1">
        <w:rPr>
          <w:rFonts w:ascii="Times New Roman" w:hAnsi="Times New Roman"/>
          <w:bCs/>
          <w:color w:val="auto"/>
          <w:sz w:val="22"/>
          <w:szCs w:val="22"/>
        </w:rPr>
        <w:t>State, Nigeria.</w:t>
      </w:r>
      <w:r w:rsidRPr="00B412E1">
        <w:rPr>
          <w:rFonts w:ascii="Times New Roman" w:hAnsi="Times New Roman"/>
          <w:color w:val="auto"/>
          <w:sz w:val="22"/>
          <w:szCs w:val="22"/>
        </w:rPr>
        <w:t xml:space="preserve"> </w:t>
      </w:r>
      <w:r w:rsidRPr="00B412E1">
        <w:rPr>
          <w:rFonts w:ascii="Times New Roman" w:hAnsi="Times New Roman"/>
          <w:bCs/>
          <w:i/>
          <w:color w:val="auto"/>
          <w:sz w:val="22"/>
          <w:szCs w:val="22"/>
        </w:rPr>
        <w:t>African Journal of Educational Foundations, 5</w:t>
      </w:r>
      <w:r w:rsidRPr="00B412E1">
        <w:rPr>
          <w:rFonts w:ascii="Times New Roman" w:hAnsi="Times New Roman"/>
          <w:bCs/>
          <w:color w:val="auto"/>
          <w:sz w:val="22"/>
          <w:szCs w:val="22"/>
        </w:rPr>
        <w:t>(1), 75-</w:t>
      </w:r>
      <w:r w:rsidRPr="00B412E1">
        <w:rPr>
          <w:rFonts w:ascii="Times New Roman" w:hAnsi="Times New Roman"/>
          <w:bCs/>
          <w:color w:val="auto"/>
          <w:sz w:val="22"/>
          <w:szCs w:val="22"/>
        </w:rPr>
        <w:tab/>
        <w:t>92.</w:t>
      </w:r>
    </w:p>
    <w:p w14:paraId="4C97B0F1" w14:textId="77777777" w:rsidR="00B412E1" w:rsidRPr="00B412E1" w:rsidRDefault="00B412E1" w:rsidP="00B412E1">
      <w:pPr>
        <w:pStyle w:val="Default"/>
        <w:jc w:val="both"/>
        <w:rPr>
          <w:rFonts w:ascii="Times New Roman" w:hAnsi="Times New Roman"/>
          <w:bCs/>
          <w:color w:val="auto"/>
          <w:sz w:val="22"/>
          <w:szCs w:val="22"/>
        </w:rPr>
      </w:pPr>
    </w:p>
    <w:p w14:paraId="726BEBA8" w14:textId="77777777" w:rsidR="00B412E1" w:rsidRPr="00B412E1" w:rsidRDefault="00B412E1" w:rsidP="00B412E1">
      <w:pPr>
        <w:pStyle w:val="Default"/>
        <w:ind w:left="720" w:hanging="720"/>
        <w:jc w:val="both"/>
        <w:rPr>
          <w:rFonts w:ascii="Times New Roman" w:hAnsi="Times New Roman"/>
          <w:bCs/>
          <w:color w:val="auto"/>
          <w:sz w:val="22"/>
          <w:szCs w:val="22"/>
        </w:rPr>
      </w:pPr>
      <w:r w:rsidRPr="00B412E1">
        <w:rPr>
          <w:rFonts w:ascii="Times New Roman" w:hAnsi="Times New Roman"/>
          <w:bCs/>
          <w:color w:val="auto"/>
          <w:sz w:val="22"/>
          <w:szCs w:val="22"/>
        </w:rPr>
        <w:t>Duru, C. M., Uko, P. J &amp; Utibe, U. J. (2023).</w:t>
      </w:r>
      <w:r w:rsidRPr="00B412E1">
        <w:rPr>
          <w:rFonts w:ascii="Times New Roman" w:hAnsi="Times New Roman"/>
          <w:color w:val="auto"/>
          <w:sz w:val="22"/>
          <w:szCs w:val="22"/>
        </w:rPr>
        <w:t xml:space="preserve"> </w:t>
      </w:r>
      <w:r w:rsidRPr="00B412E1">
        <w:rPr>
          <w:rFonts w:ascii="Times New Roman" w:hAnsi="Times New Roman"/>
          <w:bCs/>
          <w:color w:val="auto"/>
          <w:sz w:val="22"/>
          <w:szCs w:val="22"/>
        </w:rPr>
        <w:t>Effect of DNA animation, improvised model and realia on teaching and students’ performance based on school location in Biology in Akwa Ibom State, Nigeria.</w:t>
      </w:r>
      <w:r w:rsidRPr="00B412E1">
        <w:rPr>
          <w:rFonts w:ascii="Times New Roman" w:hAnsi="Times New Roman"/>
          <w:color w:val="auto"/>
          <w:sz w:val="22"/>
          <w:szCs w:val="22"/>
        </w:rPr>
        <w:t xml:space="preserve"> </w:t>
      </w:r>
      <w:r w:rsidRPr="00B412E1">
        <w:rPr>
          <w:rFonts w:ascii="Times New Roman" w:hAnsi="Times New Roman"/>
          <w:bCs/>
          <w:i/>
          <w:color w:val="auto"/>
          <w:sz w:val="22"/>
          <w:szCs w:val="22"/>
        </w:rPr>
        <w:t>Interdisciplinary Journal of Science Education (IJ-SED), 5</w:t>
      </w:r>
      <w:r w:rsidRPr="00B412E1">
        <w:rPr>
          <w:rFonts w:ascii="Times New Roman" w:hAnsi="Times New Roman"/>
          <w:bCs/>
          <w:color w:val="auto"/>
          <w:sz w:val="22"/>
          <w:szCs w:val="22"/>
        </w:rPr>
        <w:t>(1), 11-25.</w:t>
      </w:r>
    </w:p>
    <w:p w14:paraId="313C91A1" w14:textId="77777777" w:rsidR="00B412E1" w:rsidRPr="00B412E1" w:rsidRDefault="00B412E1" w:rsidP="00B412E1">
      <w:pPr>
        <w:pStyle w:val="Default"/>
        <w:ind w:left="720" w:hanging="720"/>
        <w:jc w:val="both"/>
        <w:rPr>
          <w:rFonts w:ascii="Times New Roman" w:hAnsi="Times New Roman"/>
          <w:bCs/>
          <w:color w:val="auto"/>
          <w:sz w:val="22"/>
          <w:szCs w:val="22"/>
        </w:rPr>
      </w:pPr>
    </w:p>
    <w:p w14:paraId="7BABA23B" w14:textId="77777777" w:rsidR="00B412E1" w:rsidRPr="00B412E1" w:rsidRDefault="00B412E1" w:rsidP="00B412E1">
      <w:pPr>
        <w:pStyle w:val="Default"/>
        <w:ind w:left="720" w:hanging="720"/>
        <w:jc w:val="both"/>
        <w:rPr>
          <w:rFonts w:ascii="Times New Roman" w:hAnsi="Times New Roman"/>
          <w:bCs/>
          <w:color w:val="auto"/>
          <w:sz w:val="22"/>
          <w:szCs w:val="22"/>
        </w:rPr>
      </w:pPr>
    </w:p>
    <w:p w14:paraId="027B9BFC" w14:textId="77777777" w:rsidR="00B412E1" w:rsidRPr="00B412E1" w:rsidRDefault="00B412E1" w:rsidP="00B412E1">
      <w:pPr>
        <w:pStyle w:val="Default"/>
        <w:ind w:left="720" w:hanging="720"/>
        <w:jc w:val="both"/>
        <w:rPr>
          <w:rFonts w:ascii="Times New Roman" w:hAnsi="Times New Roman"/>
          <w:sz w:val="22"/>
          <w:szCs w:val="22"/>
        </w:rPr>
      </w:pPr>
      <w:r w:rsidRPr="00B412E1">
        <w:rPr>
          <w:rFonts w:ascii="Times New Roman" w:hAnsi="Times New Roman"/>
          <w:sz w:val="22"/>
          <w:szCs w:val="22"/>
        </w:rPr>
        <w:lastRenderedPageBreak/>
        <w:t xml:space="preserve">Esiobu, O. G. &amp; Soyibo, K (2018).Effects of concept and vee mappings under three learning modes on students’ cognitive achievement in ecology and genetics. </w:t>
      </w:r>
      <w:r w:rsidRPr="00B412E1">
        <w:rPr>
          <w:rFonts w:ascii="Times New Roman" w:hAnsi="Times New Roman"/>
          <w:i/>
          <w:sz w:val="22"/>
          <w:szCs w:val="22"/>
        </w:rPr>
        <w:t>Journal of Research in Science Teaching,</w:t>
      </w:r>
      <w:r w:rsidRPr="00B412E1">
        <w:rPr>
          <w:rFonts w:ascii="Times New Roman" w:hAnsi="Times New Roman"/>
          <w:sz w:val="22"/>
          <w:szCs w:val="22"/>
        </w:rPr>
        <w:t xml:space="preserve"> 32(9), 101-121</w:t>
      </w:r>
    </w:p>
    <w:p w14:paraId="5B1BD169" w14:textId="77777777" w:rsidR="00B412E1" w:rsidRPr="00B412E1" w:rsidRDefault="00B412E1" w:rsidP="00B412E1">
      <w:pPr>
        <w:pStyle w:val="Default"/>
        <w:ind w:left="720" w:hanging="720"/>
        <w:jc w:val="both"/>
        <w:rPr>
          <w:rFonts w:ascii="Times New Roman" w:hAnsi="Times New Roman"/>
          <w:sz w:val="22"/>
          <w:szCs w:val="22"/>
        </w:rPr>
      </w:pPr>
    </w:p>
    <w:p w14:paraId="553D9232" w14:textId="77777777" w:rsidR="00B412E1" w:rsidRPr="00B412E1" w:rsidRDefault="00B412E1" w:rsidP="00B412E1">
      <w:pPr>
        <w:pStyle w:val="Default"/>
        <w:ind w:left="720" w:hanging="720"/>
        <w:jc w:val="both"/>
        <w:rPr>
          <w:rFonts w:ascii="Times New Roman" w:hAnsi="Times New Roman"/>
          <w:bCs/>
          <w:color w:val="auto"/>
          <w:sz w:val="22"/>
          <w:szCs w:val="22"/>
        </w:rPr>
      </w:pPr>
      <w:r w:rsidRPr="00B412E1">
        <w:rPr>
          <w:rFonts w:ascii="Times New Roman" w:hAnsi="Times New Roman"/>
          <w:bCs/>
          <w:sz w:val="22"/>
          <w:szCs w:val="22"/>
        </w:rPr>
        <w:t xml:space="preserve">Etop, E. E, Iboro, S. G., &amp; Obogo, A. I. (2023). Influence of locally available instructional materials on Biology students’ academic achievement in Abak Local Government Area of Akwa Ibom State, Nigeria. </w:t>
      </w:r>
      <w:r w:rsidRPr="00B412E1">
        <w:rPr>
          <w:rFonts w:ascii="Times New Roman" w:hAnsi="Times New Roman"/>
          <w:bCs/>
          <w:i/>
          <w:sz w:val="22"/>
          <w:szCs w:val="22"/>
        </w:rPr>
        <w:t xml:space="preserve">Global Journal of Educational Research, </w:t>
      </w:r>
      <w:r w:rsidRPr="00B412E1">
        <w:rPr>
          <w:rFonts w:ascii="Times New Roman" w:hAnsi="Times New Roman"/>
          <w:bCs/>
          <w:sz w:val="22"/>
          <w:szCs w:val="22"/>
        </w:rPr>
        <w:t>22, 81-87</w:t>
      </w:r>
    </w:p>
    <w:p w14:paraId="361E6BF8" w14:textId="77777777" w:rsidR="00B412E1" w:rsidRPr="00B412E1" w:rsidRDefault="00B412E1" w:rsidP="00B412E1">
      <w:pPr>
        <w:pStyle w:val="Default"/>
        <w:ind w:left="720" w:hanging="720"/>
        <w:jc w:val="both"/>
        <w:rPr>
          <w:rFonts w:ascii="Times New Roman" w:hAnsi="Times New Roman"/>
          <w:bCs/>
          <w:color w:val="auto"/>
          <w:sz w:val="22"/>
          <w:szCs w:val="22"/>
        </w:rPr>
      </w:pPr>
    </w:p>
    <w:p w14:paraId="4820E0D6"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Fasasi, R. &amp; Oladejo, A. I. (2022). Genetics as a difficult concept: exploring the efficacy of culturo-techno-conceptual approach (ctca) in improving secondary school students in Lagos State, pp. 1-10.</w:t>
      </w:r>
    </w:p>
    <w:p w14:paraId="305E401E" w14:textId="77777777" w:rsidR="00B412E1" w:rsidRPr="00B412E1" w:rsidRDefault="00B412E1" w:rsidP="00B412E1">
      <w:pPr>
        <w:spacing w:after="0" w:line="240" w:lineRule="auto"/>
        <w:ind w:left="810" w:hanging="810"/>
        <w:jc w:val="both"/>
        <w:rPr>
          <w:rFonts w:ascii="Times New Roman" w:hAnsi="Times New Roman"/>
        </w:rPr>
      </w:pPr>
    </w:p>
    <w:p w14:paraId="2ACE9897"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 xml:space="preserve">Garcia, M., &amp; Lopez, A. (2018). The role of gender in the effectiveness of crossword puzzles on students’ academic achievement and retention in Biology. </w:t>
      </w:r>
      <w:r w:rsidRPr="00B412E1">
        <w:rPr>
          <w:rFonts w:ascii="Times New Roman" w:hAnsi="Times New Roman"/>
          <w:i/>
        </w:rPr>
        <w:t>Educational Research Review</w:t>
      </w:r>
      <w:r w:rsidRPr="00B412E1">
        <w:rPr>
          <w:rFonts w:ascii="Times New Roman" w:hAnsi="Times New Roman"/>
        </w:rPr>
        <w:t>, 40, 112-125.</w:t>
      </w:r>
    </w:p>
    <w:p w14:paraId="52C09C97" w14:textId="77777777" w:rsidR="00B412E1" w:rsidRPr="00B412E1" w:rsidRDefault="00B412E1" w:rsidP="00B412E1">
      <w:pPr>
        <w:spacing w:after="0" w:line="240" w:lineRule="auto"/>
        <w:ind w:left="810" w:hanging="810"/>
        <w:jc w:val="both"/>
        <w:rPr>
          <w:rFonts w:ascii="Times New Roman" w:hAnsi="Times New Roman"/>
        </w:rPr>
      </w:pPr>
    </w:p>
    <w:p w14:paraId="42442E7D"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 xml:space="preserve">Gega, P., Smith L., &amp; Johnson, M. (2017). Challenges in biology education: A review of the literature. </w:t>
      </w:r>
      <w:r w:rsidRPr="00B412E1">
        <w:rPr>
          <w:rFonts w:ascii="Times New Roman" w:hAnsi="Times New Roman"/>
          <w:i/>
        </w:rPr>
        <w:t>Journal of Research in Science Teaching</w:t>
      </w:r>
      <w:r w:rsidRPr="00B412E1">
        <w:rPr>
          <w:rFonts w:ascii="Times New Roman" w:hAnsi="Times New Roman"/>
        </w:rPr>
        <w:t>, 49(3), 301-318.</w:t>
      </w:r>
    </w:p>
    <w:p w14:paraId="4CB83EE3" w14:textId="77777777" w:rsidR="00B412E1" w:rsidRPr="00B412E1" w:rsidRDefault="00B412E1" w:rsidP="00B412E1">
      <w:pPr>
        <w:spacing w:line="240" w:lineRule="auto"/>
        <w:ind w:left="810" w:hanging="810"/>
        <w:jc w:val="both"/>
        <w:rPr>
          <w:rFonts w:ascii="Times New Roman" w:hAnsi="Times New Roman"/>
        </w:rPr>
      </w:pPr>
    </w:p>
    <w:p w14:paraId="53515D42" w14:textId="77777777" w:rsidR="00B412E1" w:rsidRPr="00B412E1" w:rsidRDefault="00B412E1" w:rsidP="00B412E1">
      <w:pPr>
        <w:spacing w:line="240" w:lineRule="auto"/>
        <w:ind w:left="810" w:hanging="810"/>
        <w:jc w:val="both"/>
        <w:rPr>
          <w:rFonts w:ascii="Times New Roman" w:hAnsi="Times New Roman"/>
        </w:rPr>
      </w:pPr>
      <w:r w:rsidRPr="00B412E1">
        <w:rPr>
          <w:rFonts w:ascii="Times New Roman" w:hAnsi="Times New Roman"/>
        </w:rPr>
        <w:t xml:space="preserve">Gomez, L., &amp; Martinez, R. (2019). Promoting academic retention in Biology education through interactive learning tools. </w:t>
      </w:r>
      <w:r w:rsidRPr="00B412E1">
        <w:rPr>
          <w:rFonts w:ascii="Times New Roman" w:hAnsi="Times New Roman"/>
          <w:i/>
        </w:rPr>
        <w:t>Journal of Biological Education,</w:t>
      </w:r>
      <w:r w:rsidRPr="00B412E1">
        <w:rPr>
          <w:rFonts w:ascii="Times New Roman" w:hAnsi="Times New Roman"/>
        </w:rPr>
        <w:t xml:space="preserve"> 38(3), 345-358.</w:t>
      </w:r>
    </w:p>
    <w:p w14:paraId="7373A229" w14:textId="77777777" w:rsidR="00B412E1" w:rsidRPr="00B412E1" w:rsidRDefault="00B412E1" w:rsidP="00B412E1">
      <w:pPr>
        <w:spacing w:line="240" w:lineRule="auto"/>
        <w:ind w:left="810" w:hanging="810"/>
        <w:jc w:val="both"/>
        <w:rPr>
          <w:rFonts w:ascii="Times New Roman" w:hAnsi="Times New Roman"/>
        </w:rPr>
      </w:pPr>
      <w:r w:rsidRPr="00B412E1">
        <w:rPr>
          <w:rFonts w:ascii="Times New Roman" w:hAnsi="Times New Roman"/>
        </w:rPr>
        <w:t xml:space="preserve">Green, S., &amp; White, J. (2019). Engaging male students: The effect of crossword puzzles on retention in Biology. </w:t>
      </w:r>
      <w:r w:rsidRPr="00B412E1">
        <w:rPr>
          <w:rFonts w:ascii="Times New Roman" w:hAnsi="Times New Roman"/>
          <w:i/>
        </w:rPr>
        <w:t>Journal of Biological Education</w:t>
      </w:r>
      <w:r w:rsidRPr="00B412E1">
        <w:rPr>
          <w:rFonts w:ascii="Times New Roman" w:hAnsi="Times New Roman"/>
        </w:rPr>
        <w:t>, 53(3), 265-274.</w:t>
      </w:r>
    </w:p>
    <w:p w14:paraId="36210265"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 xml:space="preserve">Ingels, S. J. &amp; Dalton B.W. (2016). </w:t>
      </w:r>
      <w:r w:rsidRPr="00B412E1">
        <w:rPr>
          <w:rFonts w:ascii="Times New Roman" w:hAnsi="Times New Roman"/>
          <w:i/>
        </w:rPr>
        <w:t xml:space="preserve">Trends among high school seniors </w:t>
      </w:r>
      <w:r w:rsidRPr="00B412E1">
        <w:rPr>
          <w:rFonts w:ascii="Times New Roman" w:hAnsi="Times New Roman"/>
        </w:rPr>
        <w:t>1972-2004 (NCES 2008-320.) Washington DC: National Center for Education Statistics Institute for Education Science U.S, Department of Education. Pp3-7</w:t>
      </w:r>
    </w:p>
    <w:p w14:paraId="2B65AE24" w14:textId="77777777" w:rsidR="00B412E1" w:rsidRPr="00B412E1" w:rsidRDefault="00B412E1" w:rsidP="00B412E1">
      <w:pPr>
        <w:spacing w:after="0" w:line="240" w:lineRule="auto"/>
        <w:ind w:left="810" w:hanging="810"/>
        <w:jc w:val="both"/>
        <w:rPr>
          <w:rFonts w:ascii="Times New Roman" w:hAnsi="Times New Roman"/>
        </w:rPr>
      </w:pPr>
    </w:p>
    <w:p w14:paraId="76D65F8F"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 xml:space="preserve">Itighise, A. E. (2016). Innovation in higher teacher education: An imperative for achievement and sustainable national development. </w:t>
      </w:r>
      <w:r w:rsidRPr="00B412E1">
        <w:rPr>
          <w:rFonts w:ascii="Times New Roman" w:hAnsi="Times New Roman"/>
          <w:i/>
        </w:rPr>
        <w:t>Journal of National Association for Educational Media and Technology</w:t>
      </w:r>
      <w:r w:rsidRPr="00B412E1">
        <w:rPr>
          <w:rFonts w:ascii="Times New Roman" w:hAnsi="Times New Roman"/>
        </w:rPr>
        <w:t>, 21(1), 265-274.</w:t>
      </w:r>
    </w:p>
    <w:p w14:paraId="191CF1E7" w14:textId="77777777" w:rsidR="00B412E1" w:rsidRPr="00B412E1" w:rsidRDefault="00B412E1" w:rsidP="00B412E1">
      <w:pPr>
        <w:spacing w:after="0" w:line="240" w:lineRule="auto"/>
        <w:ind w:left="810" w:hanging="810"/>
        <w:jc w:val="both"/>
        <w:rPr>
          <w:rFonts w:ascii="Times New Roman" w:hAnsi="Times New Roman"/>
        </w:rPr>
      </w:pPr>
    </w:p>
    <w:p w14:paraId="0678F5A0"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 xml:space="preserve">Jones, A., &amp; Petrson, K. (2018). The impact of science text cards on student understanding in Biology class. </w:t>
      </w:r>
      <w:r w:rsidRPr="00B412E1">
        <w:rPr>
          <w:rFonts w:ascii="Times New Roman" w:hAnsi="Times New Roman"/>
          <w:i/>
        </w:rPr>
        <w:t xml:space="preserve">International Journal of Science Education, </w:t>
      </w:r>
      <w:r w:rsidRPr="00B412E1">
        <w:rPr>
          <w:rFonts w:ascii="Times New Roman" w:hAnsi="Times New Roman"/>
        </w:rPr>
        <w:t>25(3), 409-422.</w:t>
      </w:r>
    </w:p>
    <w:p w14:paraId="6973B245" w14:textId="77777777" w:rsidR="00B412E1" w:rsidRPr="00B412E1" w:rsidRDefault="00B412E1" w:rsidP="00B412E1">
      <w:pPr>
        <w:spacing w:line="240" w:lineRule="auto"/>
        <w:ind w:left="810" w:hanging="810"/>
        <w:jc w:val="both"/>
        <w:rPr>
          <w:rFonts w:ascii="Times New Roman" w:hAnsi="Times New Roman"/>
        </w:rPr>
      </w:pPr>
      <w:r w:rsidRPr="00B412E1">
        <w:rPr>
          <w:rFonts w:ascii="Times New Roman" w:hAnsi="Times New Roman"/>
        </w:rPr>
        <w:lastRenderedPageBreak/>
        <w:t xml:space="preserve">Kim, Y. (2019).Enhancing students’ academic achievement and retention in Biology through crossword puzzles. </w:t>
      </w:r>
      <w:r w:rsidRPr="00B412E1">
        <w:rPr>
          <w:rFonts w:ascii="Times New Roman" w:hAnsi="Times New Roman"/>
          <w:i/>
        </w:rPr>
        <w:t>International Journal of Educational Psychology</w:t>
      </w:r>
      <w:r w:rsidRPr="00B412E1">
        <w:rPr>
          <w:rFonts w:ascii="Times New Roman" w:hAnsi="Times New Roman"/>
        </w:rPr>
        <w:t>, 32(2), 189-202.</w:t>
      </w:r>
    </w:p>
    <w:p w14:paraId="168AF548" w14:textId="77777777" w:rsidR="00B412E1" w:rsidRPr="00B412E1" w:rsidRDefault="00B412E1" w:rsidP="00B412E1">
      <w:pPr>
        <w:spacing w:line="240" w:lineRule="auto"/>
        <w:ind w:left="810" w:hanging="810"/>
        <w:jc w:val="both"/>
        <w:rPr>
          <w:rFonts w:ascii="Times New Roman" w:hAnsi="Times New Roman"/>
        </w:rPr>
      </w:pPr>
      <w:r w:rsidRPr="00B412E1">
        <w:rPr>
          <w:rFonts w:ascii="Times New Roman" w:hAnsi="Times New Roman"/>
        </w:rPr>
        <w:t xml:space="preserve">Montgomery, E., &amp; Richards, A. (2018). The impact of science text cards on student learning outcomes in biology. </w:t>
      </w:r>
      <w:r w:rsidRPr="00B412E1">
        <w:rPr>
          <w:rFonts w:ascii="Times New Roman" w:hAnsi="Times New Roman"/>
          <w:i/>
        </w:rPr>
        <w:t>International Journal of Education Research</w:t>
      </w:r>
      <w:r w:rsidRPr="00B412E1">
        <w:rPr>
          <w:rFonts w:ascii="Times New Roman" w:hAnsi="Times New Roman"/>
        </w:rPr>
        <w:t>, 35(2), 167-182.</w:t>
      </w:r>
    </w:p>
    <w:p w14:paraId="6BF09A6E" w14:textId="77777777" w:rsidR="00B412E1" w:rsidRPr="00B412E1" w:rsidRDefault="00B412E1" w:rsidP="00B412E1">
      <w:pPr>
        <w:spacing w:line="240" w:lineRule="auto"/>
        <w:ind w:left="810" w:hanging="810"/>
        <w:jc w:val="both"/>
        <w:rPr>
          <w:rFonts w:ascii="Times New Roman" w:hAnsi="Times New Roman"/>
        </w:rPr>
      </w:pPr>
      <w:r w:rsidRPr="00B412E1">
        <w:rPr>
          <w:rFonts w:ascii="Times New Roman" w:hAnsi="Times New Roman"/>
        </w:rPr>
        <w:t xml:space="preserve">Moses, V. (2020). Influence of instructional materials on students’ academic performance in Biology in Calabar South Local Government Area, Cross River State. P.51 </w:t>
      </w:r>
    </w:p>
    <w:p w14:paraId="08614E8C" w14:textId="77777777" w:rsidR="00B412E1" w:rsidRPr="00B412E1" w:rsidRDefault="00B412E1" w:rsidP="00B412E1">
      <w:pPr>
        <w:spacing w:line="240" w:lineRule="auto"/>
        <w:ind w:left="810" w:hanging="810"/>
        <w:jc w:val="both"/>
        <w:rPr>
          <w:rFonts w:ascii="Times New Roman" w:hAnsi="Times New Roman"/>
          <w:color w:val="000000"/>
        </w:rPr>
      </w:pPr>
      <w:r w:rsidRPr="00B412E1">
        <w:rPr>
          <w:rFonts w:ascii="Times New Roman" w:hAnsi="Times New Roman"/>
          <w:color w:val="000000"/>
        </w:rPr>
        <w:t xml:space="preserve">Nigeria Educational Research and Development Council (NERDC). (2015). </w:t>
      </w:r>
      <w:r w:rsidRPr="00B412E1">
        <w:rPr>
          <w:rFonts w:ascii="Times New Roman" w:hAnsi="Times New Roman"/>
          <w:i/>
          <w:iCs/>
        </w:rPr>
        <w:t>Workshop on difficult concepts:</w:t>
      </w:r>
      <w:r w:rsidRPr="00B412E1">
        <w:rPr>
          <w:rFonts w:ascii="Times New Roman" w:hAnsi="Times New Roman"/>
          <w:color w:val="000000"/>
        </w:rPr>
        <w:t xml:space="preserve"> Biology group report, (seventh edition) NERDC.</w:t>
      </w:r>
    </w:p>
    <w:p w14:paraId="180F0995" w14:textId="77777777" w:rsidR="00B412E1" w:rsidRPr="00B412E1" w:rsidRDefault="00B412E1" w:rsidP="00B412E1">
      <w:pPr>
        <w:spacing w:line="240" w:lineRule="auto"/>
        <w:ind w:left="810" w:hanging="810"/>
        <w:jc w:val="both"/>
        <w:rPr>
          <w:rFonts w:ascii="Times New Roman" w:hAnsi="Times New Roman"/>
          <w:color w:val="000000"/>
        </w:rPr>
      </w:pPr>
      <w:r w:rsidRPr="00B412E1">
        <w:rPr>
          <w:rFonts w:ascii="Times New Roman" w:hAnsi="Times New Roman"/>
        </w:rPr>
        <w:t>Ogunbanwo, G. (2019). Relative effectiveness of the culturo-techno-conceptual approach on students' performance in genetics and evolution. Unpublished reseach project report for the degree of Bachelor of Science Education, Lagos State University, Ojo, Lagos Nigeria.</w:t>
      </w:r>
    </w:p>
    <w:p w14:paraId="13EF5FDD"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 xml:space="preserve">Okebukola, P.A.O., Ige, K, Oyeyemi, A. Olusesi, O., Owolabi, O, Okebukola, F, &amp; Osun, G. (2016). Exploring the impact of culturo-techno-contextual approach (CTCA) in tackling under-achievement in difficult concepts in Biology. </w:t>
      </w:r>
      <w:r w:rsidRPr="00B412E1">
        <w:rPr>
          <w:rFonts w:ascii="Times New Roman" w:hAnsi="Times New Roman"/>
          <w:i/>
        </w:rPr>
        <w:t>Proceedings of the Conference of the National Association of Research in Science Teaching</w:t>
      </w:r>
      <w:r w:rsidRPr="00B412E1">
        <w:rPr>
          <w:rFonts w:ascii="Times New Roman" w:hAnsi="Times New Roman"/>
        </w:rPr>
        <w:t xml:space="preserve"> (NARST), Baltimore, USA.</w:t>
      </w:r>
    </w:p>
    <w:p w14:paraId="613D66BE" w14:textId="77777777" w:rsidR="00B412E1" w:rsidRPr="00B412E1" w:rsidRDefault="00B412E1" w:rsidP="00B412E1">
      <w:pPr>
        <w:spacing w:after="0" w:line="240" w:lineRule="auto"/>
        <w:ind w:left="810" w:hanging="810"/>
        <w:jc w:val="both"/>
        <w:rPr>
          <w:rFonts w:ascii="Times New Roman" w:hAnsi="Times New Roman"/>
        </w:rPr>
      </w:pPr>
    </w:p>
    <w:p w14:paraId="0B9B6F7A"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 xml:space="preserve">Okori, O. A. &amp; Jerry, O. (2017). Improvisation and utilization of resources in the teaching and learning of science and mathematics in secondary schools in Cross River State. </w:t>
      </w:r>
      <w:r w:rsidRPr="00B412E1">
        <w:rPr>
          <w:rFonts w:ascii="Times New Roman" w:hAnsi="Times New Roman"/>
          <w:i/>
        </w:rPr>
        <w:t>Global Journal of Educational Research</w:t>
      </w:r>
      <w:r w:rsidRPr="00B412E1">
        <w:rPr>
          <w:rFonts w:ascii="Times New Roman" w:hAnsi="Times New Roman"/>
        </w:rPr>
        <w:t>, 16(1), 21 -28</w:t>
      </w:r>
    </w:p>
    <w:p w14:paraId="651056BD" w14:textId="77777777" w:rsidR="00B412E1" w:rsidRPr="00B412E1" w:rsidRDefault="00B412E1" w:rsidP="00B412E1">
      <w:pPr>
        <w:spacing w:after="0" w:line="240" w:lineRule="auto"/>
        <w:ind w:left="810" w:hanging="810"/>
        <w:jc w:val="both"/>
        <w:rPr>
          <w:rFonts w:ascii="Times New Roman" w:hAnsi="Times New Roman"/>
        </w:rPr>
      </w:pPr>
      <w:r w:rsidRPr="00B412E1">
        <w:rPr>
          <w:rFonts w:ascii="Times New Roman" w:hAnsi="Times New Roman"/>
        </w:rPr>
        <w:t xml:space="preserve">Oladejo, A. I., &amp; Ebisin, A. F. (2021). Virtual laboratory: An alternative laboratory for science teaching and learning. </w:t>
      </w:r>
      <w:r w:rsidRPr="00B412E1">
        <w:rPr>
          <w:rFonts w:ascii="Times New Roman" w:hAnsi="Times New Roman"/>
          <w:i/>
          <w:iCs/>
        </w:rPr>
        <w:t>Federal Polytechnic Ilaro Journal of Pure and Applied Science</w:t>
      </w:r>
      <w:r w:rsidRPr="00B412E1">
        <w:rPr>
          <w:rFonts w:ascii="Times New Roman" w:hAnsi="Times New Roman"/>
        </w:rPr>
        <w:t xml:space="preserve">, </w:t>
      </w:r>
      <w:r w:rsidRPr="00B412E1">
        <w:rPr>
          <w:rFonts w:ascii="Times New Roman" w:hAnsi="Times New Roman"/>
          <w:iCs/>
        </w:rPr>
        <w:t>3</w:t>
      </w:r>
      <w:r w:rsidRPr="00B412E1">
        <w:rPr>
          <w:rFonts w:ascii="Times New Roman" w:hAnsi="Times New Roman"/>
        </w:rPr>
        <w:t>(1), 82- 90.</w:t>
      </w:r>
    </w:p>
    <w:p w14:paraId="3EDC6C13" w14:textId="77777777" w:rsidR="00B412E1" w:rsidRPr="00B412E1" w:rsidRDefault="00B412E1" w:rsidP="00B412E1">
      <w:pPr>
        <w:pStyle w:val="Default"/>
        <w:ind w:left="720" w:hanging="720"/>
        <w:jc w:val="both"/>
        <w:rPr>
          <w:rFonts w:ascii="Times New Roman" w:hAnsi="Times New Roman"/>
          <w:bCs/>
          <w:color w:val="141413"/>
          <w:sz w:val="22"/>
          <w:szCs w:val="22"/>
        </w:rPr>
      </w:pPr>
    </w:p>
    <w:p w14:paraId="292ADF75" w14:textId="77777777" w:rsidR="00B412E1" w:rsidRPr="00B412E1" w:rsidRDefault="00B412E1" w:rsidP="00B412E1">
      <w:pPr>
        <w:pStyle w:val="Default"/>
        <w:ind w:left="720" w:hanging="720"/>
        <w:jc w:val="both"/>
        <w:rPr>
          <w:rFonts w:ascii="Times New Roman" w:hAnsi="Times New Roman"/>
          <w:bCs/>
          <w:color w:val="141413"/>
          <w:sz w:val="22"/>
          <w:szCs w:val="22"/>
        </w:rPr>
      </w:pPr>
      <w:r w:rsidRPr="00B412E1">
        <w:rPr>
          <w:rFonts w:ascii="Times New Roman" w:hAnsi="Times New Roman"/>
          <w:bCs/>
          <w:color w:val="141413"/>
          <w:sz w:val="22"/>
          <w:szCs w:val="22"/>
        </w:rPr>
        <w:t xml:space="preserve">Olagunju, A.M.  </w:t>
      </w:r>
      <w:r w:rsidRPr="00B412E1">
        <w:rPr>
          <w:rFonts w:ascii="Times New Roman" w:hAnsi="Times New Roman"/>
          <w:bCs/>
          <w:color w:val="auto"/>
          <w:sz w:val="22"/>
          <w:szCs w:val="22"/>
        </w:rPr>
        <w:t xml:space="preserve">&amp; </w:t>
      </w:r>
      <w:r w:rsidRPr="00B412E1">
        <w:rPr>
          <w:rFonts w:ascii="Times New Roman" w:hAnsi="Times New Roman"/>
          <w:bCs/>
          <w:color w:val="141413"/>
          <w:sz w:val="22"/>
          <w:szCs w:val="22"/>
        </w:rPr>
        <w:t xml:space="preserve">Babayemi, J.O. (2014). Effects of crossword-picture puzzle teaching strategy and gender on students’ achievement in basic science. </w:t>
      </w:r>
      <w:r w:rsidRPr="00B412E1">
        <w:rPr>
          <w:rFonts w:ascii="Times New Roman" w:hAnsi="Times New Roman"/>
          <w:bCs/>
          <w:i/>
          <w:color w:val="141413"/>
          <w:sz w:val="22"/>
          <w:szCs w:val="22"/>
        </w:rPr>
        <w:t>Journal. of Education and Leadership Development</w:t>
      </w:r>
      <w:r w:rsidRPr="00B412E1">
        <w:rPr>
          <w:rFonts w:ascii="Times New Roman" w:hAnsi="Times New Roman"/>
          <w:bCs/>
          <w:color w:val="141413"/>
          <w:sz w:val="22"/>
          <w:szCs w:val="22"/>
        </w:rPr>
        <w:t>, 6(1), 43-54. ISSN: 2277 0127</w:t>
      </w:r>
    </w:p>
    <w:p w14:paraId="6CCB5B13" w14:textId="77777777" w:rsidR="00B412E1" w:rsidRPr="00B412E1" w:rsidRDefault="00B412E1" w:rsidP="00B412E1">
      <w:pPr>
        <w:pStyle w:val="Default"/>
        <w:ind w:left="720" w:hanging="720"/>
        <w:jc w:val="both"/>
        <w:rPr>
          <w:rFonts w:ascii="Times New Roman" w:hAnsi="Times New Roman"/>
          <w:bCs/>
          <w:color w:val="141413"/>
          <w:sz w:val="22"/>
          <w:szCs w:val="22"/>
        </w:rPr>
      </w:pPr>
    </w:p>
    <w:p w14:paraId="5071E45C" w14:textId="4DEB3800" w:rsidR="00B412E1" w:rsidRPr="00B412E1" w:rsidRDefault="00B412E1" w:rsidP="00B412E1">
      <w:pPr>
        <w:pStyle w:val="Default"/>
        <w:ind w:left="720" w:hanging="720"/>
        <w:jc w:val="both"/>
        <w:rPr>
          <w:rFonts w:ascii="Times New Roman" w:hAnsi="Times New Roman"/>
          <w:sz w:val="22"/>
          <w:szCs w:val="22"/>
        </w:rPr>
      </w:pPr>
      <w:r w:rsidRPr="00B412E1">
        <w:rPr>
          <w:rFonts w:ascii="Times New Roman" w:hAnsi="Times New Roman"/>
          <w:sz w:val="22"/>
          <w:szCs w:val="22"/>
        </w:rPr>
        <w:t xml:space="preserve">Oluwaseun, K. A., Onovroghene, S. M. &amp; Avodele, O. (2018). Examination of the availability and adequacy of Biology education resources in the curricula of </w:t>
      </w:r>
      <w:r w:rsidRPr="00B412E1">
        <w:rPr>
          <w:rFonts w:ascii="Times New Roman" w:hAnsi="Times New Roman"/>
          <w:sz w:val="22"/>
          <w:szCs w:val="22"/>
        </w:rPr>
        <w:lastRenderedPageBreak/>
        <w:t xml:space="preserve">open and conventional universities in southern Nigeria. </w:t>
      </w:r>
      <w:r w:rsidRPr="00B412E1">
        <w:rPr>
          <w:rFonts w:ascii="Times New Roman" w:hAnsi="Times New Roman"/>
          <w:i/>
          <w:sz w:val="22"/>
          <w:szCs w:val="22"/>
        </w:rPr>
        <w:t>Journal of Emerging Trends in Educational Research and Policy Studies</w:t>
      </w:r>
      <w:r w:rsidRPr="00B412E1">
        <w:rPr>
          <w:rFonts w:ascii="Times New Roman" w:hAnsi="Times New Roman"/>
          <w:sz w:val="22"/>
          <w:szCs w:val="22"/>
        </w:rPr>
        <w:t>, 9(6), 282-292.</w:t>
      </w:r>
    </w:p>
    <w:p w14:paraId="3C526C06" w14:textId="77777777" w:rsidR="00B412E1" w:rsidRPr="00B412E1" w:rsidRDefault="00B412E1" w:rsidP="00B412E1">
      <w:pPr>
        <w:pStyle w:val="Default"/>
        <w:ind w:left="720" w:hanging="720"/>
        <w:jc w:val="both"/>
        <w:rPr>
          <w:rFonts w:ascii="Times New Roman" w:hAnsi="Times New Roman"/>
          <w:sz w:val="22"/>
          <w:szCs w:val="22"/>
        </w:rPr>
      </w:pPr>
    </w:p>
    <w:p w14:paraId="4106EA69" w14:textId="77777777" w:rsidR="00B412E1" w:rsidRPr="00B412E1" w:rsidRDefault="00B412E1" w:rsidP="00B412E1">
      <w:pPr>
        <w:pStyle w:val="Default"/>
        <w:ind w:left="720" w:hanging="720"/>
        <w:jc w:val="both"/>
        <w:rPr>
          <w:rFonts w:ascii="Times New Roman" w:hAnsi="Times New Roman"/>
          <w:sz w:val="22"/>
          <w:szCs w:val="22"/>
        </w:rPr>
      </w:pPr>
      <w:r w:rsidRPr="00B412E1">
        <w:rPr>
          <w:rFonts w:ascii="Times New Roman" w:hAnsi="Times New Roman"/>
          <w:sz w:val="22"/>
          <w:szCs w:val="22"/>
        </w:rPr>
        <w:t xml:space="preserve">Osinubi, O. &amp; Okebukola, F. O. (2014). </w:t>
      </w:r>
      <w:r w:rsidRPr="00B412E1">
        <w:rPr>
          <w:rFonts w:ascii="Times New Roman" w:hAnsi="Times New Roman"/>
          <w:i/>
          <w:sz w:val="22"/>
          <w:szCs w:val="22"/>
        </w:rPr>
        <w:t>Road aloud</w:t>
      </w:r>
      <w:r w:rsidRPr="00B412E1">
        <w:rPr>
          <w:rFonts w:ascii="Times New Roman" w:hAnsi="Times New Roman"/>
          <w:sz w:val="22"/>
          <w:szCs w:val="22"/>
        </w:rPr>
        <w:t>: An innovation approach to science learning in difficulty circumstances. Proceeding of Ajumogobia Memorial Conference in Commemoration of the 40</w:t>
      </w:r>
      <w:r w:rsidRPr="00B412E1">
        <w:rPr>
          <w:rFonts w:ascii="Times New Roman" w:hAnsi="Times New Roman"/>
          <w:sz w:val="22"/>
          <w:szCs w:val="22"/>
          <w:vertAlign w:val="superscript"/>
        </w:rPr>
        <w:t>th</w:t>
      </w:r>
      <w:r w:rsidRPr="00B412E1">
        <w:rPr>
          <w:rFonts w:ascii="Times New Roman" w:hAnsi="Times New Roman"/>
          <w:sz w:val="22"/>
          <w:szCs w:val="22"/>
        </w:rPr>
        <w:t>Anniversary of STAN, Kano, Nigeria, 7(4), 337-340.</w:t>
      </w:r>
    </w:p>
    <w:p w14:paraId="415B9BE1" w14:textId="77777777" w:rsidR="00B412E1" w:rsidRPr="00B412E1" w:rsidRDefault="00B412E1" w:rsidP="00B412E1">
      <w:pPr>
        <w:pStyle w:val="Default"/>
        <w:jc w:val="both"/>
        <w:rPr>
          <w:rFonts w:ascii="Times New Roman" w:hAnsi="Times New Roman"/>
          <w:sz w:val="22"/>
          <w:szCs w:val="22"/>
        </w:rPr>
      </w:pPr>
    </w:p>
    <w:p w14:paraId="7277E97E" w14:textId="77777777" w:rsidR="00B412E1" w:rsidRPr="00B412E1" w:rsidRDefault="00B412E1" w:rsidP="00B412E1">
      <w:pPr>
        <w:pStyle w:val="Default"/>
        <w:ind w:left="720" w:hanging="720"/>
        <w:jc w:val="both"/>
        <w:rPr>
          <w:rFonts w:ascii="Times New Roman" w:hAnsi="Times New Roman"/>
          <w:sz w:val="22"/>
          <w:szCs w:val="22"/>
        </w:rPr>
      </w:pPr>
      <w:r w:rsidRPr="00B412E1">
        <w:rPr>
          <w:rFonts w:ascii="Times New Roman" w:hAnsi="Times New Roman"/>
          <w:sz w:val="22"/>
          <w:szCs w:val="22"/>
        </w:rPr>
        <w:t xml:space="preserve">Rahman, S., Lee, J., &amp; Kim, K. (2017). Enhancing biology vocabulary through crossword puzzles. </w:t>
      </w:r>
      <w:r w:rsidRPr="00B412E1">
        <w:rPr>
          <w:rFonts w:ascii="Times New Roman" w:hAnsi="Times New Roman"/>
          <w:i/>
          <w:sz w:val="22"/>
          <w:szCs w:val="22"/>
        </w:rPr>
        <w:t>Journal of Biological Education</w:t>
      </w:r>
      <w:r w:rsidRPr="00B412E1">
        <w:rPr>
          <w:rFonts w:ascii="Times New Roman" w:hAnsi="Times New Roman"/>
          <w:sz w:val="22"/>
          <w:szCs w:val="22"/>
        </w:rPr>
        <w:t>, 22(3), 189-201.</w:t>
      </w:r>
    </w:p>
    <w:p w14:paraId="7D45700B" w14:textId="77777777" w:rsidR="00B412E1" w:rsidRPr="00B412E1" w:rsidRDefault="00B412E1" w:rsidP="00B412E1">
      <w:pPr>
        <w:pStyle w:val="Default"/>
        <w:ind w:left="720" w:hanging="720"/>
        <w:jc w:val="both"/>
        <w:rPr>
          <w:rFonts w:ascii="Times New Roman" w:hAnsi="Times New Roman"/>
          <w:sz w:val="22"/>
          <w:szCs w:val="22"/>
        </w:rPr>
      </w:pPr>
    </w:p>
    <w:p w14:paraId="6BE85E23" w14:textId="77777777" w:rsidR="00B412E1" w:rsidRPr="00B412E1" w:rsidRDefault="00B412E1" w:rsidP="00B412E1">
      <w:pPr>
        <w:pStyle w:val="Default"/>
        <w:ind w:left="720" w:hanging="720"/>
        <w:jc w:val="both"/>
        <w:rPr>
          <w:rFonts w:ascii="Times New Roman" w:hAnsi="Times New Roman"/>
          <w:sz w:val="22"/>
          <w:szCs w:val="22"/>
        </w:rPr>
      </w:pPr>
      <w:r w:rsidRPr="00B412E1">
        <w:rPr>
          <w:rFonts w:ascii="Times New Roman" w:hAnsi="Times New Roman"/>
          <w:sz w:val="22"/>
          <w:szCs w:val="22"/>
        </w:rPr>
        <w:t xml:space="preserve">Smith, J., &amp; Johnson, A. (2019). Exploring the interaction effect of gender and instructional strategies on retention in Biology. </w:t>
      </w:r>
      <w:r w:rsidRPr="00B412E1">
        <w:rPr>
          <w:rFonts w:ascii="Times New Roman" w:hAnsi="Times New Roman"/>
          <w:i/>
          <w:sz w:val="22"/>
          <w:szCs w:val="22"/>
        </w:rPr>
        <w:t>International Journal of Science Teaching</w:t>
      </w:r>
      <w:r w:rsidRPr="00B412E1">
        <w:rPr>
          <w:rFonts w:ascii="Times New Roman" w:hAnsi="Times New Roman"/>
          <w:sz w:val="22"/>
          <w:szCs w:val="22"/>
        </w:rPr>
        <w:t xml:space="preserve">,31(2), 178-195. </w:t>
      </w:r>
    </w:p>
    <w:p w14:paraId="4C706691" w14:textId="77777777" w:rsidR="00B412E1" w:rsidRPr="00B412E1" w:rsidRDefault="00B412E1" w:rsidP="00B412E1">
      <w:pPr>
        <w:pStyle w:val="Default"/>
        <w:ind w:left="720" w:hanging="720"/>
        <w:jc w:val="both"/>
        <w:rPr>
          <w:rFonts w:ascii="Times New Roman" w:hAnsi="Times New Roman"/>
          <w:sz w:val="22"/>
          <w:szCs w:val="22"/>
        </w:rPr>
      </w:pPr>
    </w:p>
    <w:p w14:paraId="0F1B9A47" w14:textId="77777777" w:rsidR="00B412E1" w:rsidRPr="00B412E1" w:rsidRDefault="00B412E1" w:rsidP="00B412E1">
      <w:pPr>
        <w:pStyle w:val="ListParagraph"/>
        <w:spacing w:after="0" w:line="240" w:lineRule="auto"/>
        <w:ind w:hanging="720"/>
        <w:jc w:val="both"/>
        <w:rPr>
          <w:rFonts w:ascii="Times New Roman" w:hAnsi="Times New Roman"/>
        </w:rPr>
      </w:pPr>
      <w:r w:rsidRPr="00B412E1">
        <w:rPr>
          <w:rFonts w:ascii="Times New Roman" w:hAnsi="Times New Roman"/>
        </w:rPr>
        <w:t xml:space="preserve">Uko, P. J., Duru, C. M., Babayemi, J. O., &amp; Atabang, A. A. (2025). Frame quadrat and belt transect techniques on students’ academic achievement in Biology in Akwa Ibom State, Nigeria. </w:t>
      </w:r>
      <w:r w:rsidRPr="00B412E1">
        <w:rPr>
          <w:rFonts w:ascii="Times New Roman" w:hAnsi="Times New Roman"/>
          <w:i/>
        </w:rPr>
        <w:t>International Journal of Education Humanities and Social Science</w:t>
      </w:r>
      <w:r w:rsidRPr="00B412E1">
        <w:rPr>
          <w:rFonts w:ascii="Times New Roman" w:hAnsi="Times New Roman"/>
        </w:rPr>
        <w:t>, 8(5), 185-200.</w:t>
      </w:r>
    </w:p>
    <w:p w14:paraId="30FA41DA" w14:textId="77777777" w:rsidR="00B412E1" w:rsidRPr="00B412E1" w:rsidRDefault="00B412E1" w:rsidP="00B412E1">
      <w:pPr>
        <w:pStyle w:val="Default"/>
        <w:ind w:left="720" w:hanging="720"/>
        <w:jc w:val="both"/>
        <w:rPr>
          <w:rFonts w:ascii="Times New Roman" w:hAnsi="Times New Roman"/>
          <w:sz w:val="22"/>
          <w:szCs w:val="22"/>
        </w:rPr>
      </w:pPr>
    </w:p>
    <w:p w14:paraId="0BBD1A8C" w14:textId="77777777" w:rsidR="00B412E1" w:rsidRPr="00B412E1" w:rsidRDefault="00B412E1" w:rsidP="00B412E1">
      <w:pPr>
        <w:pStyle w:val="Default"/>
        <w:ind w:left="720" w:hanging="720"/>
        <w:jc w:val="both"/>
        <w:rPr>
          <w:rFonts w:ascii="Times New Roman" w:hAnsi="Times New Roman"/>
          <w:sz w:val="22"/>
          <w:szCs w:val="22"/>
        </w:rPr>
      </w:pPr>
      <w:r w:rsidRPr="00B412E1">
        <w:rPr>
          <w:rFonts w:ascii="Times New Roman" w:hAnsi="Times New Roman"/>
          <w:sz w:val="22"/>
          <w:szCs w:val="22"/>
        </w:rPr>
        <w:t xml:space="preserve">Umanah, F. I. &amp; Sunday, E. S. (2022).  Crosswords Puzzle, Flashcards Teaching Strategies and Senior Secondary School Students’ Academic Performance in Chemistry. </w:t>
      </w:r>
      <w:r w:rsidRPr="00B412E1">
        <w:rPr>
          <w:rFonts w:ascii="Times New Roman" w:hAnsi="Times New Roman"/>
          <w:i/>
          <w:sz w:val="22"/>
          <w:szCs w:val="22"/>
        </w:rPr>
        <w:t>International Journal of Educational Benchmark (IJEB),</w:t>
      </w:r>
      <w:r w:rsidRPr="00B412E1">
        <w:rPr>
          <w:rFonts w:ascii="Times New Roman" w:hAnsi="Times New Roman"/>
          <w:sz w:val="22"/>
          <w:szCs w:val="22"/>
        </w:rPr>
        <w:t xml:space="preserve"> 22 (2), p.12</w:t>
      </w:r>
    </w:p>
    <w:p w14:paraId="70B011DF" w14:textId="77777777" w:rsidR="00B412E1" w:rsidRPr="00B412E1" w:rsidRDefault="00B412E1" w:rsidP="00B412E1">
      <w:pPr>
        <w:pStyle w:val="Default"/>
        <w:ind w:left="720" w:hanging="720"/>
        <w:jc w:val="both"/>
        <w:rPr>
          <w:rFonts w:ascii="Times New Roman" w:hAnsi="Times New Roman"/>
          <w:sz w:val="22"/>
          <w:szCs w:val="22"/>
        </w:rPr>
      </w:pPr>
    </w:p>
    <w:p w14:paraId="2DAA8DE0" w14:textId="77777777" w:rsidR="00B412E1" w:rsidRPr="00B412E1" w:rsidRDefault="00B412E1" w:rsidP="00B412E1">
      <w:pPr>
        <w:pStyle w:val="Default"/>
        <w:ind w:left="720" w:hanging="720"/>
        <w:jc w:val="both"/>
        <w:rPr>
          <w:rFonts w:ascii="Times New Roman" w:hAnsi="Times New Roman"/>
          <w:sz w:val="22"/>
          <w:szCs w:val="22"/>
        </w:rPr>
      </w:pPr>
    </w:p>
    <w:p w14:paraId="03119994" w14:textId="77777777" w:rsidR="00B412E1" w:rsidRPr="00B412E1" w:rsidRDefault="00B412E1" w:rsidP="00B412E1">
      <w:pPr>
        <w:pStyle w:val="Default"/>
        <w:ind w:left="720" w:hanging="720"/>
        <w:jc w:val="both"/>
        <w:rPr>
          <w:rFonts w:ascii="Times New Roman" w:hAnsi="Times New Roman"/>
          <w:sz w:val="22"/>
          <w:szCs w:val="22"/>
        </w:rPr>
      </w:pPr>
      <w:r w:rsidRPr="00B412E1">
        <w:rPr>
          <w:rFonts w:ascii="Times New Roman" w:hAnsi="Times New Roman"/>
          <w:sz w:val="22"/>
          <w:szCs w:val="22"/>
        </w:rPr>
        <w:t xml:space="preserve">Umoke, J. C. &amp; Nwafor, C. C. (2014).Student Understanding of Purpose, of Model in Life Biological Context. </w:t>
      </w:r>
      <w:r w:rsidRPr="00B412E1">
        <w:rPr>
          <w:rFonts w:ascii="Times New Roman" w:hAnsi="Times New Roman"/>
          <w:i/>
          <w:sz w:val="22"/>
          <w:szCs w:val="22"/>
        </w:rPr>
        <w:t>International Journals of Biology Education</w:t>
      </w:r>
      <w:r w:rsidRPr="00B412E1">
        <w:rPr>
          <w:rFonts w:ascii="Times New Roman" w:hAnsi="Times New Roman"/>
          <w:sz w:val="22"/>
          <w:szCs w:val="22"/>
        </w:rPr>
        <w:t>; 2(2), 187-198.</w:t>
      </w:r>
    </w:p>
    <w:p w14:paraId="553D7604" w14:textId="77777777" w:rsidR="00B412E1" w:rsidRPr="00B412E1" w:rsidRDefault="00B412E1" w:rsidP="00B412E1">
      <w:pPr>
        <w:pStyle w:val="Default"/>
        <w:ind w:left="720" w:hanging="720"/>
        <w:jc w:val="both"/>
        <w:rPr>
          <w:rFonts w:ascii="Times New Roman" w:hAnsi="Times New Roman"/>
          <w:bCs/>
          <w:color w:val="auto"/>
          <w:sz w:val="22"/>
          <w:szCs w:val="22"/>
        </w:rPr>
      </w:pPr>
    </w:p>
    <w:p w14:paraId="31E55A96" w14:textId="77777777" w:rsidR="00B412E1" w:rsidRPr="00B412E1" w:rsidRDefault="00B412E1" w:rsidP="00B412E1">
      <w:pPr>
        <w:pStyle w:val="NoSpacing"/>
        <w:ind w:left="720" w:hanging="720"/>
        <w:jc w:val="both"/>
        <w:rPr>
          <w:rFonts w:ascii="Times New Roman" w:hAnsi="Times New Roman" w:cs="Times New Roman"/>
        </w:rPr>
      </w:pPr>
      <w:r w:rsidRPr="00B412E1">
        <w:rPr>
          <w:rFonts w:ascii="Times New Roman" w:hAnsi="Times New Roman" w:cs="Times New Roman"/>
        </w:rPr>
        <w:t xml:space="preserve">WAEC (2025). West Africa Examination Council Chief Examiner Reports For 2021-2024 May/June </w:t>
      </w:r>
      <w:r w:rsidRPr="00B412E1">
        <w:rPr>
          <w:rFonts w:ascii="Times New Roman" w:hAnsi="Times New Roman" w:cs="Times New Roman"/>
          <w:i/>
        </w:rPr>
        <w:t xml:space="preserve">Senior Secondary School Certificate Examinations. O Level Paper, Lagos: </w:t>
      </w:r>
      <w:r w:rsidRPr="00B412E1">
        <w:rPr>
          <w:rFonts w:ascii="Times New Roman" w:hAnsi="Times New Roman" w:cs="Times New Roman"/>
        </w:rPr>
        <w:t>WAEC Press.</w:t>
      </w:r>
    </w:p>
    <w:p w14:paraId="46D102E2" w14:textId="77777777" w:rsidR="00B412E1" w:rsidRPr="00B412E1" w:rsidRDefault="00B412E1" w:rsidP="00B412E1">
      <w:pPr>
        <w:pStyle w:val="NoSpacing"/>
        <w:ind w:left="720" w:hanging="720"/>
        <w:jc w:val="both"/>
        <w:rPr>
          <w:rFonts w:ascii="Times New Roman" w:hAnsi="Times New Roman" w:cs="Times New Roman"/>
        </w:rPr>
      </w:pPr>
    </w:p>
    <w:p w14:paraId="5B688280" w14:textId="77777777" w:rsidR="00B412E1" w:rsidRPr="00B412E1" w:rsidRDefault="00B412E1" w:rsidP="00B412E1">
      <w:pPr>
        <w:pStyle w:val="NoSpacing"/>
        <w:ind w:left="720" w:hanging="720"/>
        <w:jc w:val="both"/>
        <w:rPr>
          <w:rFonts w:ascii="Times New Roman" w:hAnsi="Times New Roman" w:cs="Times New Roman"/>
        </w:rPr>
      </w:pPr>
      <w:r w:rsidRPr="00B412E1">
        <w:rPr>
          <w:rFonts w:ascii="Times New Roman" w:hAnsi="Times New Roman" w:cs="Times New Roman"/>
        </w:rPr>
        <w:t>Wordu, N. C &amp; Atabang, A. A. (2024). Comment that crossword puzzles are game-based instructional strategy which involves skills, knowledge or chance to win against an opened or to solve a puzzle.</w:t>
      </w:r>
    </w:p>
    <w:p w14:paraId="53633FA4" w14:textId="77777777" w:rsidR="00B412E1" w:rsidRPr="00B412E1" w:rsidRDefault="00B412E1" w:rsidP="00B412E1">
      <w:pPr>
        <w:pStyle w:val="NoSpacing"/>
        <w:ind w:left="720" w:hanging="720"/>
        <w:jc w:val="both"/>
        <w:rPr>
          <w:rFonts w:ascii="Times New Roman" w:hAnsi="Times New Roman" w:cs="Times New Roman"/>
        </w:rPr>
      </w:pPr>
    </w:p>
    <w:p w14:paraId="218D59EF" w14:textId="77777777" w:rsidR="00B412E1" w:rsidRPr="00B412E1" w:rsidRDefault="00B412E1" w:rsidP="00B412E1">
      <w:pPr>
        <w:pStyle w:val="NoSpacing"/>
        <w:ind w:left="720" w:hanging="720"/>
        <w:jc w:val="both"/>
        <w:rPr>
          <w:rFonts w:ascii="Times New Roman" w:hAnsi="Times New Roman" w:cs="Times New Roman"/>
        </w:rPr>
      </w:pPr>
    </w:p>
    <w:p w14:paraId="135EDA5E" w14:textId="77777777" w:rsidR="00B412E1" w:rsidRPr="00B412E1" w:rsidRDefault="00B412E1" w:rsidP="00CE30CE">
      <w:pPr>
        <w:spacing w:line="240" w:lineRule="auto"/>
        <w:jc w:val="both"/>
        <w:rPr>
          <w:rFonts w:ascii="Times New Roman" w:hAnsi="Times New Roman"/>
          <w:b/>
        </w:rPr>
      </w:pPr>
    </w:p>
    <w:p w14:paraId="6F2D23FD" w14:textId="77777777" w:rsidR="00CC7A0D" w:rsidRDefault="00CC7A0D" w:rsidP="00CE30CE">
      <w:pPr>
        <w:spacing w:line="240" w:lineRule="auto"/>
        <w:rPr>
          <w:rFonts w:ascii="Times New Roman" w:hAnsi="Times New Roman"/>
        </w:rPr>
      </w:pPr>
    </w:p>
    <w:p w14:paraId="0CFC2BD7" w14:textId="77777777" w:rsidR="00021595" w:rsidRPr="00021595" w:rsidRDefault="00021595" w:rsidP="00021595">
      <w:pPr>
        <w:pStyle w:val="Default"/>
        <w:jc w:val="center"/>
        <w:rPr>
          <w:rFonts w:ascii="Times New Roman" w:hAnsi="Times New Roman"/>
          <w:b/>
          <w:color w:val="262626" w:themeColor="text1" w:themeTint="D9"/>
          <w:sz w:val="22"/>
          <w:szCs w:val="22"/>
        </w:rPr>
      </w:pPr>
      <w:r w:rsidRPr="00021595">
        <w:rPr>
          <w:rFonts w:ascii="Times New Roman" w:hAnsi="Times New Roman"/>
          <w:b/>
          <w:color w:val="262626" w:themeColor="text1" w:themeTint="D9"/>
          <w:sz w:val="22"/>
          <w:szCs w:val="22"/>
        </w:rPr>
        <w:lastRenderedPageBreak/>
        <w:t>Learning Environment and Biology Teachers’ Utilization of Teaching Aids in Public Secondary Schools in Ikot Ekpene Education Zone, Akwa Ibom State, Nigeria</w:t>
      </w:r>
    </w:p>
    <w:p w14:paraId="412A8B7B" w14:textId="77777777" w:rsidR="00021595" w:rsidRPr="00021595" w:rsidRDefault="00021595" w:rsidP="00021595">
      <w:pPr>
        <w:pStyle w:val="Default"/>
        <w:jc w:val="center"/>
        <w:rPr>
          <w:rFonts w:ascii="Times New Roman" w:hAnsi="Times New Roman"/>
          <w:b/>
          <w:color w:val="262626" w:themeColor="text1" w:themeTint="D9"/>
          <w:sz w:val="22"/>
          <w:szCs w:val="22"/>
        </w:rPr>
      </w:pPr>
    </w:p>
    <w:p w14:paraId="1835D1C1" w14:textId="77777777" w:rsidR="00021595" w:rsidRPr="00021595" w:rsidRDefault="00021595" w:rsidP="00021595">
      <w:pPr>
        <w:spacing w:after="0" w:line="240" w:lineRule="auto"/>
        <w:jc w:val="center"/>
        <w:rPr>
          <w:rFonts w:ascii="Times New Roman" w:hAnsi="Times New Roman"/>
          <w:b/>
          <w:bCs/>
          <w:color w:val="262626" w:themeColor="text1" w:themeTint="D9"/>
        </w:rPr>
      </w:pPr>
    </w:p>
    <w:p w14:paraId="63BC8FA9" w14:textId="77777777" w:rsidR="00021595" w:rsidRPr="00021595" w:rsidRDefault="00021595" w:rsidP="00021595">
      <w:pPr>
        <w:spacing w:after="0" w:line="240" w:lineRule="auto"/>
        <w:jc w:val="center"/>
        <w:rPr>
          <w:rFonts w:ascii="Times New Roman" w:hAnsi="Times New Roman"/>
          <w:b/>
          <w:bCs/>
          <w:color w:val="262626" w:themeColor="text1" w:themeTint="D9"/>
        </w:rPr>
      </w:pPr>
    </w:p>
    <w:p w14:paraId="53E02939" w14:textId="77777777" w:rsidR="00021595" w:rsidRPr="00021595" w:rsidRDefault="00021595" w:rsidP="00021595">
      <w:pPr>
        <w:spacing w:after="0" w:line="240" w:lineRule="auto"/>
        <w:jc w:val="center"/>
        <w:rPr>
          <w:rFonts w:ascii="Times New Roman" w:hAnsi="Times New Roman"/>
          <w:b/>
          <w:bCs/>
          <w:color w:val="262626" w:themeColor="text1" w:themeTint="D9"/>
        </w:rPr>
      </w:pPr>
      <w:r w:rsidRPr="00021595">
        <w:rPr>
          <w:rFonts w:ascii="Times New Roman" w:hAnsi="Times New Roman"/>
          <w:b/>
          <w:bCs/>
          <w:color w:val="262626" w:themeColor="text1" w:themeTint="D9"/>
        </w:rPr>
        <w:t>Aniebiet Ime AKPAETOR</w:t>
      </w:r>
    </w:p>
    <w:p w14:paraId="125FCADE" w14:textId="77777777" w:rsidR="00021595" w:rsidRPr="00DA1123" w:rsidRDefault="00021595" w:rsidP="00021595">
      <w:pPr>
        <w:spacing w:after="0" w:line="240" w:lineRule="auto"/>
        <w:jc w:val="center"/>
        <w:rPr>
          <w:rFonts w:ascii="Times New Roman" w:hAnsi="Times New Roman"/>
          <w:color w:val="262626" w:themeColor="text1" w:themeTint="D9"/>
        </w:rPr>
      </w:pPr>
      <w:r w:rsidRPr="00DA1123">
        <w:rPr>
          <w:rFonts w:ascii="Times New Roman" w:hAnsi="Times New Roman"/>
          <w:color w:val="262626" w:themeColor="text1" w:themeTint="D9"/>
        </w:rPr>
        <w:t>Department of Curriculum Studies,</w:t>
      </w:r>
    </w:p>
    <w:p w14:paraId="7FF6551A" w14:textId="77777777" w:rsidR="00021595" w:rsidRPr="00DA1123" w:rsidRDefault="00021595" w:rsidP="004E6E6D">
      <w:pPr>
        <w:spacing w:after="0" w:line="240" w:lineRule="auto"/>
        <w:jc w:val="center"/>
        <w:rPr>
          <w:rFonts w:ascii="Times New Roman" w:hAnsi="Times New Roman"/>
          <w:color w:val="262626" w:themeColor="text1" w:themeTint="D9"/>
        </w:rPr>
      </w:pPr>
      <w:r w:rsidRPr="00DA1123">
        <w:rPr>
          <w:rFonts w:ascii="Times New Roman" w:hAnsi="Times New Roman"/>
          <w:color w:val="262626" w:themeColor="text1" w:themeTint="D9"/>
        </w:rPr>
        <w:t>Education Management and Planning, University of Uyo</w:t>
      </w:r>
    </w:p>
    <w:p w14:paraId="7EEA0F3B" w14:textId="77777777" w:rsidR="004E6E6D" w:rsidRPr="00DA1123" w:rsidRDefault="003D3C16" w:rsidP="004E6E6D">
      <w:pPr>
        <w:spacing w:after="0" w:line="240" w:lineRule="auto"/>
        <w:jc w:val="center"/>
        <w:rPr>
          <w:rFonts w:ascii="Times New Roman" w:hAnsi="Times New Roman"/>
          <w:b/>
          <w:bCs/>
          <w:color w:val="262626" w:themeColor="text1" w:themeTint="D9"/>
        </w:rPr>
      </w:pPr>
      <w:hyperlink r:id="rId24" w:history="1">
        <w:r w:rsidR="004E6E6D" w:rsidRPr="00DA1123">
          <w:rPr>
            <w:rStyle w:val="Hyperlink"/>
            <w:rFonts w:ascii="Times New Roman" w:hAnsi="Times New Roman"/>
            <w:b/>
            <w:bCs/>
          </w:rPr>
          <w:t>bietabasiakpaetor@gmail.com</w:t>
        </w:r>
      </w:hyperlink>
      <w:r w:rsidR="004E6E6D" w:rsidRPr="00DA1123">
        <w:rPr>
          <w:rFonts w:ascii="Times New Roman" w:hAnsi="Times New Roman"/>
          <w:b/>
          <w:bCs/>
          <w:color w:val="262626" w:themeColor="text1" w:themeTint="D9"/>
        </w:rPr>
        <w:t xml:space="preserve"> </w:t>
      </w:r>
    </w:p>
    <w:p w14:paraId="282BB7F7" w14:textId="77777777" w:rsidR="00021595" w:rsidRPr="00DA1123" w:rsidRDefault="00021595" w:rsidP="00021595">
      <w:pPr>
        <w:pStyle w:val="Default"/>
        <w:jc w:val="center"/>
        <w:rPr>
          <w:b/>
          <w:color w:val="262626" w:themeColor="text1" w:themeTint="D9"/>
          <w:sz w:val="22"/>
          <w:szCs w:val="22"/>
        </w:rPr>
      </w:pPr>
    </w:p>
    <w:p w14:paraId="303D3967" w14:textId="77777777" w:rsidR="00021595" w:rsidRPr="004E6E6D" w:rsidRDefault="00021595" w:rsidP="00021595">
      <w:pPr>
        <w:spacing w:after="0" w:line="240" w:lineRule="auto"/>
        <w:rPr>
          <w:rFonts w:ascii="Times New Roman" w:hAnsi="Times New Roman"/>
          <w:b/>
          <w:i/>
          <w:color w:val="262626" w:themeColor="text1" w:themeTint="D9"/>
        </w:rPr>
      </w:pPr>
      <w:r w:rsidRPr="004E6E6D">
        <w:rPr>
          <w:rFonts w:ascii="Times New Roman" w:hAnsi="Times New Roman"/>
          <w:b/>
          <w:i/>
          <w:color w:val="262626" w:themeColor="text1" w:themeTint="D9"/>
        </w:rPr>
        <w:t>Abstract</w:t>
      </w:r>
    </w:p>
    <w:p w14:paraId="37CFE083" w14:textId="77777777" w:rsidR="00021595" w:rsidRPr="004E6E6D" w:rsidRDefault="00021595" w:rsidP="00021595">
      <w:pPr>
        <w:spacing w:after="0" w:line="240" w:lineRule="auto"/>
        <w:jc w:val="both"/>
        <w:rPr>
          <w:rFonts w:ascii="Times New Roman" w:hAnsi="Times New Roman"/>
          <w:i/>
          <w:color w:val="000000" w:themeColor="text1"/>
        </w:rPr>
      </w:pPr>
      <w:r w:rsidRPr="004E6E6D">
        <w:rPr>
          <w:rFonts w:ascii="Times New Roman" w:hAnsi="Times New Roman"/>
          <w:i/>
          <w:color w:val="262626" w:themeColor="text1" w:themeTint="D9"/>
        </w:rPr>
        <w:t xml:space="preserve">This study examined learning environment and biology teachers’ utilization of teaching aids in public secondary schools in Ikot Ekpene Education Zone, Akwa Ibom State.  To achieve this purpose, two specific objectives and two hypotheses were raised for this study. The study adopted the ex-post facto research design. The population of the study was all 147 biology teachers from the 14 public secondary schools in Ikot Ekpene Education Zone, Akwa Ibom State. The sample size was all the 147 biology teachers. </w:t>
      </w:r>
      <w:r w:rsidRPr="004E6E6D">
        <w:rPr>
          <w:rFonts w:ascii="Times New Roman" w:hAnsi="Times New Roman"/>
          <w:bCs/>
          <w:i/>
          <w:color w:val="262626" w:themeColor="text1" w:themeTint="D9"/>
        </w:rPr>
        <w:t>The researcher-developed instrument named “</w:t>
      </w:r>
      <w:r w:rsidRPr="004E6E6D">
        <w:rPr>
          <w:rFonts w:ascii="Times New Roman" w:hAnsi="Times New Roman"/>
          <w:i/>
          <w:color w:val="262626" w:themeColor="text1" w:themeTint="D9"/>
        </w:rPr>
        <w:t xml:space="preserve">Learning Environment and Biology Teachers Utilization of Teaching Aids Questionnaire” was </w:t>
      </w:r>
      <w:r w:rsidRPr="004E6E6D">
        <w:rPr>
          <w:rFonts w:ascii="Times New Roman" w:hAnsi="Times New Roman"/>
          <w:bCs/>
          <w:i/>
          <w:color w:val="262626" w:themeColor="text1" w:themeTint="D9"/>
        </w:rPr>
        <w:t xml:space="preserve">used for data collection. </w:t>
      </w:r>
      <w:r w:rsidRPr="004E6E6D">
        <w:rPr>
          <w:rFonts w:ascii="Times New Roman" w:hAnsi="Times New Roman"/>
          <w:i/>
          <w:color w:val="262626" w:themeColor="text1" w:themeTint="D9"/>
        </w:rPr>
        <w:t xml:space="preserve">Face validity method was used for validating the instrument.  Reliability coefficient of was .76 based on Cronbach Alpha method. Independent t-test was used for testing the hypotheses at .05 level of significance. The findings of the study showed that there is significant difference in Biology teachers’ utilization of teaching aids based on classroom space and availability of facilities. Based on the findings, it was concluded that learning environment influences biology teachers’ utilization of teaching aids in public secondary schools in Ikot Ekpene Education Zone, Akwa Ibom State. Recommendations were made that Akwa Ibom State government and community </w:t>
      </w:r>
      <w:r w:rsidRPr="004E6E6D">
        <w:rPr>
          <w:rFonts w:ascii="Times New Roman" w:hAnsi="Times New Roman"/>
          <w:i/>
          <w:color w:val="000000" w:themeColor="text1"/>
        </w:rPr>
        <w:t xml:space="preserve">members should provide adequate classroom space and adequate learning facilities in secondary schools so that biology teachers can conveniently use teaching aids in the teaching and learning processes. </w:t>
      </w:r>
    </w:p>
    <w:p w14:paraId="3CE4CEFE" w14:textId="77777777" w:rsidR="00021595" w:rsidRPr="004E6E6D" w:rsidRDefault="00021595" w:rsidP="00021595">
      <w:pPr>
        <w:spacing w:after="0" w:line="240" w:lineRule="auto"/>
        <w:jc w:val="both"/>
        <w:rPr>
          <w:rFonts w:ascii="Times New Roman" w:hAnsi="Times New Roman"/>
          <w:i/>
          <w:color w:val="262626" w:themeColor="text1" w:themeTint="D9"/>
        </w:rPr>
      </w:pPr>
    </w:p>
    <w:p w14:paraId="76EE6263" w14:textId="054687AD" w:rsidR="00021595" w:rsidRPr="00DA1123" w:rsidRDefault="004E6E6D" w:rsidP="00021595">
      <w:pPr>
        <w:spacing w:after="0" w:line="240" w:lineRule="auto"/>
        <w:jc w:val="both"/>
        <w:rPr>
          <w:rFonts w:ascii="Times New Roman" w:hAnsi="Times New Roman"/>
          <w:color w:val="262626" w:themeColor="text1" w:themeTint="D9"/>
        </w:rPr>
      </w:pPr>
      <w:r>
        <w:rPr>
          <w:rFonts w:ascii="Times New Roman" w:hAnsi="Times New Roman"/>
          <w:b/>
          <w:color w:val="262626" w:themeColor="text1" w:themeTint="D9"/>
        </w:rPr>
        <w:t>Key</w:t>
      </w:r>
      <w:r w:rsidR="00021595" w:rsidRPr="004E6E6D">
        <w:rPr>
          <w:rFonts w:ascii="Times New Roman" w:hAnsi="Times New Roman"/>
          <w:b/>
          <w:color w:val="262626" w:themeColor="text1" w:themeTint="D9"/>
        </w:rPr>
        <w:t>words</w:t>
      </w:r>
      <w:r w:rsidR="00021595" w:rsidRPr="00DA1123">
        <w:rPr>
          <w:rFonts w:ascii="Times New Roman" w:hAnsi="Times New Roman"/>
          <w:b/>
          <w:i/>
          <w:color w:val="262626" w:themeColor="text1" w:themeTint="D9"/>
        </w:rPr>
        <w:t>:</w:t>
      </w:r>
      <w:r w:rsidR="00021595" w:rsidRPr="00DA1123">
        <w:rPr>
          <w:rFonts w:ascii="Times New Roman" w:hAnsi="Times New Roman"/>
          <w:color w:val="262626" w:themeColor="text1" w:themeTint="D9"/>
        </w:rPr>
        <w:t xml:space="preserve"> </w:t>
      </w:r>
      <w:r w:rsidR="00D50254" w:rsidRPr="00DA1123">
        <w:rPr>
          <w:rFonts w:ascii="Times New Roman" w:hAnsi="Times New Roman"/>
          <w:color w:val="262626" w:themeColor="text1" w:themeTint="D9"/>
        </w:rPr>
        <w:t>Availability</w:t>
      </w:r>
      <w:r w:rsidR="00D50254">
        <w:rPr>
          <w:rFonts w:ascii="Times New Roman" w:hAnsi="Times New Roman"/>
          <w:color w:val="262626" w:themeColor="text1" w:themeTint="D9"/>
        </w:rPr>
        <w:t xml:space="preserve">, </w:t>
      </w:r>
      <w:r w:rsidR="00D50254" w:rsidRPr="00DA1123">
        <w:rPr>
          <w:rFonts w:ascii="Times New Roman" w:hAnsi="Times New Roman"/>
          <w:color w:val="262626" w:themeColor="text1" w:themeTint="D9"/>
        </w:rPr>
        <w:t>classroom</w:t>
      </w:r>
      <w:r>
        <w:rPr>
          <w:rFonts w:ascii="Times New Roman" w:hAnsi="Times New Roman"/>
          <w:color w:val="262626" w:themeColor="text1" w:themeTint="D9"/>
        </w:rPr>
        <w:t>,</w:t>
      </w:r>
      <w:r w:rsidRPr="00DA1123">
        <w:rPr>
          <w:rFonts w:ascii="Times New Roman" w:hAnsi="Times New Roman"/>
          <w:color w:val="262626" w:themeColor="text1" w:themeTint="D9"/>
        </w:rPr>
        <w:t xml:space="preserve"> Environment</w:t>
      </w:r>
      <w:r w:rsidR="00021595" w:rsidRPr="00DA1123">
        <w:rPr>
          <w:rFonts w:ascii="Times New Roman" w:hAnsi="Times New Roman"/>
          <w:color w:val="262626" w:themeColor="text1" w:themeTint="D9"/>
        </w:rPr>
        <w:t xml:space="preserve">, </w:t>
      </w:r>
      <w:r w:rsidR="00D50254" w:rsidRPr="00DA1123">
        <w:rPr>
          <w:rFonts w:ascii="Times New Roman" w:hAnsi="Times New Roman"/>
          <w:color w:val="262626" w:themeColor="text1" w:themeTint="D9"/>
        </w:rPr>
        <w:t>Facilities,</w:t>
      </w:r>
      <w:r w:rsidR="00021595" w:rsidRPr="00DA1123">
        <w:rPr>
          <w:rFonts w:ascii="Times New Roman" w:hAnsi="Times New Roman"/>
          <w:color w:val="262626" w:themeColor="text1" w:themeTint="D9"/>
        </w:rPr>
        <w:t xml:space="preserve"> </w:t>
      </w:r>
      <w:r w:rsidR="00D50254" w:rsidRPr="00DA1123">
        <w:rPr>
          <w:rFonts w:ascii="Times New Roman" w:hAnsi="Times New Roman"/>
          <w:color w:val="262626" w:themeColor="text1" w:themeTint="D9"/>
        </w:rPr>
        <w:t>Learning</w:t>
      </w:r>
      <w:r w:rsidR="00021595" w:rsidRPr="00DA1123">
        <w:rPr>
          <w:rFonts w:ascii="Times New Roman" w:hAnsi="Times New Roman"/>
          <w:color w:val="262626" w:themeColor="text1" w:themeTint="D9"/>
        </w:rPr>
        <w:tab/>
        <w:t xml:space="preserve">       </w:t>
      </w:r>
    </w:p>
    <w:p w14:paraId="32417317" w14:textId="77777777" w:rsidR="00021595" w:rsidRPr="00DA1123" w:rsidRDefault="00021595" w:rsidP="00021595">
      <w:pPr>
        <w:pStyle w:val="Default"/>
        <w:jc w:val="center"/>
        <w:rPr>
          <w:b/>
          <w:color w:val="262626" w:themeColor="text1" w:themeTint="D9"/>
          <w:sz w:val="22"/>
          <w:szCs w:val="22"/>
        </w:rPr>
      </w:pPr>
    </w:p>
    <w:p w14:paraId="13E90E67" w14:textId="77777777" w:rsidR="00021595" w:rsidRPr="00D50254" w:rsidRDefault="00021595" w:rsidP="00021595">
      <w:pPr>
        <w:pStyle w:val="Default"/>
        <w:jc w:val="both"/>
        <w:rPr>
          <w:rFonts w:ascii="Times New Roman" w:hAnsi="Times New Roman"/>
          <w:b/>
          <w:color w:val="000000" w:themeColor="text1"/>
          <w:sz w:val="22"/>
          <w:szCs w:val="22"/>
        </w:rPr>
      </w:pPr>
      <w:r w:rsidRPr="00DA1123">
        <w:rPr>
          <w:b/>
          <w:color w:val="000000" w:themeColor="text1"/>
          <w:sz w:val="22"/>
          <w:szCs w:val="22"/>
        </w:rPr>
        <w:t>Introduction</w:t>
      </w:r>
    </w:p>
    <w:p w14:paraId="6EDA3F1C" w14:textId="77777777" w:rsidR="00021595" w:rsidRPr="00DA1123" w:rsidRDefault="00021595" w:rsidP="00021595">
      <w:pPr>
        <w:pStyle w:val="Default"/>
        <w:ind w:firstLine="720"/>
        <w:jc w:val="both"/>
        <w:rPr>
          <w:color w:val="000000" w:themeColor="text1"/>
          <w:sz w:val="22"/>
          <w:szCs w:val="22"/>
        </w:rPr>
      </w:pPr>
      <w:r w:rsidRPr="00D50254">
        <w:rPr>
          <w:rFonts w:ascii="Times New Roman" w:hAnsi="Times New Roman"/>
          <w:color w:val="000000" w:themeColor="text1"/>
          <w:sz w:val="22"/>
          <w:szCs w:val="22"/>
        </w:rPr>
        <w:t xml:space="preserve">Biology occupies a unique position in the secondary school education curriculum because of its importance as science of life. In Nigeria, the secondary school Biology curriculum is designed to equip students’ investigation into natural phenomena, to deepen students’ understanding and interest in biological sciences, and also to encourage students’ ability to apply scientific knowledge to everyday life in matters of personal, community, health and agriculture among others (Federal </w:t>
      </w:r>
      <w:r w:rsidRPr="00D50254">
        <w:rPr>
          <w:rFonts w:ascii="Times New Roman" w:hAnsi="Times New Roman"/>
          <w:color w:val="000000" w:themeColor="text1"/>
          <w:sz w:val="22"/>
          <w:szCs w:val="22"/>
        </w:rPr>
        <w:lastRenderedPageBreak/>
        <w:t>Ministry of Education, 2014).  Biology is a very important science</w:t>
      </w:r>
      <w:r w:rsidRPr="00DA1123">
        <w:rPr>
          <w:color w:val="000000" w:themeColor="text1"/>
          <w:sz w:val="22"/>
          <w:szCs w:val="22"/>
        </w:rPr>
        <w:t xml:space="preserve"> subject that stands as the bedrock upon which other science courses like Medicine, Pharmacy, Nursing, Biochemistry, Genetic and Agriculture are based. </w:t>
      </w:r>
    </w:p>
    <w:p w14:paraId="45B41021" w14:textId="77777777" w:rsidR="00021595" w:rsidRPr="00DA1123" w:rsidRDefault="00021595" w:rsidP="00021595">
      <w:pPr>
        <w:autoSpaceDE w:val="0"/>
        <w:autoSpaceDN w:val="0"/>
        <w:adjustRightInd w:val="0"/>
        <w:spacing w:after="0" w:line="240" w:lineRule="auto"/>
        <w:ind w:firstLine="720"/>
        <w:jc w:val="both"/>
        <w:rPr>
          <w:rFonts w:ascii="Times New Roman" w:hAnsi="Times New Roman"/>
        </w:rPr>
      </w:pPr>
      <w:r w:rsidRPr="00DA1123">
        <w:rPr>
          <w:rFonts w:ascii="Times New Roman" w:hAnsi="Times New Roman"/>
        </w:rPr>
        <w:t xml:space="preserve">Biology teaching and learning can only be meaningful and effective if backed up by the necessary teaching aids to enrich instruction. It requires the intensive application of teaching aids that would appeal to all the senses of perception to improve the effectiveness of instruction as well as maximize learning. These teaching aids could be viewed as potent tools that could be used to effectively communicate Biology concepts, while enriching the learning experiences of the learners. Teaching aids are equipment and materials, which the teacher can use to help in the achievement of lesson objectives (Maduabum, 2011). Teaching aids are all the materials capable of conveying information, values, processes, experiences and techniques that can be used to actively engage the students in the learning process. Teaching aids brings desired improvement in teaching and learning processes by making it effective to the maximum, for cognitive, affective and psychomotor aspects of the learners. It also makes the classroom teaching easy, clear, interesting and scientific. Teaching aids are of high value in imparting information, clarifying difficult and abstract concepts, stimulating thoughts, sharpening observation, creating interest and satisfying individual difference (Oremeji, 2012). </w:t>
      </w:r>
    </w:p>
    <w:p w14:paraId="27DB9EAD" w14:textId="77777777" w:rsidR="00021595" w:rsidRPr="00DA1123" w:rsidRDefault="00021595" w:rsidP="00021595">
      <w:pPr>
        <w:autoSpaceDE w:val="0"/>
        <w:autoSpaceDN w:val="0"/>
        <w:adjustRightInd w:val="0"/>
        <w:spacing w:after="0" w:line="240" w:lineRule="auto"/>
        <w:ind w:firstLine="720"/>
        <w:jc w:val="both"/>
        <w:rPr>
          <w:rFonts w:ascii="Times New Roman" w:hAnsi="Times New Roman"/>
        </w:rPr>
      </w:pPr>
      <w:r w:rsidRPr="00DA1123">
        <w:rPr>
          <w:rFonts w:ascii="Times New Roman" w:hAnsi="Times New Roman"/>
        </w:rPr>
        <w:t xml:space="preserve">The use of teaching aids cannot be over-emphasized as it forms the integral component of classroom teaching. The use of teaching aids in teaching Biology is essential for promoting effective learning, improving students’ understanding of abstract concepts, and enhancing academic achievement. Biology, as a science subject, involves the study of living organisms and life processes, many of which are better understood through practical experiences and concrete illustrations rather than verbal explanations alone (Ogunleye, 2013). Teaching aids in Biology include </w:t>
      </w:r>
      <w:r w:rsidRPr="00D50254">
        <w:rPr>
          <w:rStyle w:val="Strong"/>
          <w:rFonts w:ascii="Times New Roman" w:hAnsi="Times New Roman"/>
          <w:b w:val="0"/>
        </w:rPr>
        <w:t>laboratory</w:t>
      </w:r>
      <w:r w:rsidRPr="00DA1123">
        <w:rPr>
          <w:rStyle w:val="Strong"/>
          <w:rFonts w:ascii="Times New Roman" w:hAnsi="Times New Roman"/>
        </w:rPr>
        <w:t xml:space="preserve"> </w:t>
      </w:r>
      <w:r w:rsidRPr="00021595">
        <w:rPr>
          <w:rStyle w:val="Strong"/>
          <w:rFonts w:ascii="Times New Roman" w:hAnsi="Times New Roman"/>
          <w:b w:val="0"/>
        </w:rPr>
        <w:t>equipment, charts, diagrams, models, specimens, textbooks, multimedia materials, computers, projectors, videos, simulations, and field trip facilities</w:t>
      </w:r>
      <w:r w:rsidRPr="00DA1123">
        <w:rPr>
          <w:rFonts w:ascii="Times New Roman" w:hAnsi="Times New Roman"/>
        </w:rPr>
        <w:t>. These teaching aids help translate theoretical knowledge into practical understanding and make learning more meaningful (Akinbobola &amp; Afolabi, 2010).</w:t>
      </w:r>
    </w:p>
    <w:p w14:paraId="2F6320C6" w14:textId="77777777" w:rsidR="00021595" w:rsidRPr="00DA1123" w:rsidRDefault="00021595" w:rsidP="00021595">
      <w:pPr>
        <w:autoSpaceDE w:val="0"/>
        <w:autoSpaceDN w:val="0"/>
        <w:adjustRightInd w:val="0"/>
        <w:spacing w:after="0" w:line="240" w:lineRule="auto"/>
        <w:ind w:firstLine="720"/>
        <w:jc w:val="both"/>
        <w:rPr>
          <w:rFonts w:ascii="Times New Roman" w:hAnsi="Times New Roman"/>
        </w:rPr>
      </w:pPr>
      <w:r w:rsidRPr="00D50254">
        <w:rPr>
          <w:rFonts w:ascii="Times New Roman" w:hAnsi="Times New Roman"/>
        </w:rPr>
        <w:t xml:space="preserve">One major benefit of teaching aids in Biology teaching is that they </w:t>
      </w:r>
      <w:r w:rsidRPr="00D50254">
        <w:rPr>
          <w:rStyle w:val="Strong"/>
          <w:rFonts w:ascii="Times New Roman" w:hAnsi="Times New Roman"/>
          <w:b w:val="0"/>
        </w:rPr>
        <w:t>enhance students’ interest and motivation</w:t>
      </w:r>
      <w:r w:rsidRPr="00D50254">
        <w:rPr>
          <w:rFonts w:ascii="Times New Roman" w:hAnsi="Times New Roman"/>
          <w:b/>
        </w:rPr>
        <w:t>.</w:t>
      </w:r>
      <w:r w:rsidRPr="00D50254">
        <w:rPr>
          <w:rFonts w:ascii="Times New Roman" w:hAnsi="Times New Roman"/>
        </w:rPr>
        <w:t xml:space="preserve"> Visual and practical materials such as microscopes, preserved specimens, and instructional videos stimulate curiosity and sustain learners’ attention. Studies have shown that students taught with relevant instructional materials demonstrate higher interest and better engagement than those taught using conventional lecture methods alone (Okeke &amp; Eze, 2010). Teaching aids also </w:t>
      </w:r>
      <w:r w:rsidRPr="00D50254">
        <w:rPr>
          <w:rStyle w:val="Strong"/>
          <w:rFonts w:ascii="Times New Roman" w:hAnsi="Times New Roman"/>
          <w:b w:val="0"/>
        </w:rPr>
        <w:t>promote better comprehension and retention of knowledge</w:t>
      </w:r>
      <w:r w:rsidRPr="00D50254">
        <w:rPr>
          <w:rFonts w:ascii="Times New Roman" w:hAnsi="Times New Roman"/>
        </w:rPr>
        <w:t>. Biology concepts such as cell division, genetics, ecology, and human anatomy</w:t>
      </w:r>
      <w:r w:rsidRPr="00DA1123">
        <w:rPr>
          <w:rFonts w:ascii="Times New Roman" w:hAnsi="Times New Roman"/>
        </w:rPr>
        <w:t xml:space="preserve"> are often abstract. The use of charts, models, animations, and laboratory experiments helps students visualize these concepts, making them easier to understand and remember.</w:t>
      </w:r>
    </w:p>
    <w:p w14:paraId="08ED222D" w14:textId="77777777" w:rsidR="00021595" w:rsidRPr="00DA1123" w:rsidRDefault="00021595" w:rsidP="00021595">
      <w:pPr>
        <w:autoSpaceDE w:val="0"/>
        <w:autoSpaceDN w:val="0"/>
        <w:adjustRightInd w:val="0"/>
        <w:spacing w:after="0" w:line="240" w:lineRule="auto"/>
        <w:ind w:firstLine="720"/>
        <w:jc w:val="both"/>
        <w:rPr>
          <w:rFonts w:ascii="Times New Roman" w:hAnsi="Times New Roman"/>
        </w:rPr>
      </w:pPr>
      <w:r w:rsidRPr="00DA1123">
        <w:rPr>
          <w:rFonts w:ascii="Times New Roman" w:hAnsi="Times New Roman"/>
        </w:rPr>
        <w:lastRenderedPageBreak/>
        <w:t xml:space="preserve">Furthermore, the use of teaching aids </w:t>
      </w:r>
      <w:r w:rsidRPr="00D50254">
        <w:rPr>
          <w:rStyle w:val="Strong"/>
          <w:rFonts w:ascii="Times New Roman" w:hAnsi="Times New Roman"/>
          <w:b w:val="0"/>
        </w:rPr>
        <w:t>develops scientific skills and attitudes</w:t>
      </w:r>
      <w:r w:rsidRPr="00DA1123">
        <w:rPr>
          <w:rFonts w:ascii="Times New Roman" w:hAnsi="Times New Roman"/>
        </w:rPr>
        <w:t xml:space="preserve">. Practical activities using laboratory apparatus enable students to acquire skills such as observation, measurement, classification, experimentation, and problem-solving. These skills are fundamental to scientific inquiry and critical thinking, which are core objectives of Biology education (UNESCO, 2017). Effective utilization of teaching aids also </w:t>
      </w:r>
      <w:r w:rsidRPr="00D50254">
        <w:rPr>
          <w:rStyle w:val="Strong"/>
          <w:rFonts w:ascii="Times New Roman" w:hAnsi="Times New Roman"/>
          <w:b w:val="0"/>
        </w:rPr>
        <w:t>encourages learner-centered teaching</w:t>
      </w:r>
      <w:r w:rsidRPr="00DA1123">
        <w:rPr>
          <w:rFonts w:ascii="Times New Roman" w:hAnsi="Times New Roman"/>
        </w:rPr>
        <w:t xml:space="preserve">. Instead of relying solely on lecture methods, teachers can engage students in hands-on activities, demonstrations, and group experiments. This approach aligns with constructivist learning theories, which emphasize active participation and knowledge construction by learners (Kolb, 1984). </w:t>
      </w:r>
      <w:r w:rsidRPr="00DA1123">
        <w:rPr>
          <w:rFonts w:ascii="Times New Roman" w:hAnsi="Times New Roman"/>
        </w:rPr>
        <w:tab/>
        <w:t xml:space="preserve">Certain factors within the school may influence Biology teachers’ utilization of teaching aids for effective teaching and learning in secondary schools. One such factor is the learning environment. The learning environment is a critical educational concept that shapes teaching effectiveness and instructional practices, particularly in science subjects such as Biology. Conceptually, the learning environment refers to the totality of physical, social, psychological, and organizational conditions under which teaching and learning occur (Fraser, 2012). Teaching aids, on the other hand, are instructional materials, such as charts, models, specimens, laboratory equipment, audio-visual resources, and digital tools used by teachers to enhance understanding and facilitate meaningful learning (Agun &amp; Imogie, 2018). </w:t>
      </w:r>
    </w:p>
    <w:p w14:paraId="0C44CE73" w14:textId="77777777" w:rsidR="00021595" w:rsidRPr="00DA1123" w:rsidRDefault="00021595" w:rsidP="00021595">
      <w:pPr>
        <w:autoSpaceDE w:val="0"/>
        <w:autoSpaceDN w:val="0"/>
        <w:adjustRightInd w:val="0"/>
        <w:spacing w:after="0" w:line="240" w:lineRule="auto"/>
        <w:ind w:firstLine="720"/>
        <w:jc w:val="both"/>
        <w:rPr>
          <w:rFonts w:ascii="Times New Roman" w:eastAsia="Times New Roman" w:hAnsi="Times New Roman"/>
        </w:rPr>
      </w:pPr>
      <w:r w:rsidRPr="00DA1123">
        <w:rPr>
          <w:rFonts w:ascii="Times New Roman" w:eastAsia="Times New Roman" w:hAnsi="Times New Roman"/>
        </w:rPr>
        <w:t>The physical learning environment includes classrooms, laboratories, furniture, lighting, ventilation, electricity, and instructional facilities. A conducive physical environment enhances Biology teachers’ ability to use teaching aids effectively. Well-equipped laboratories, adequate classroom space, and availability of storage facilities encourage the use of models, charts, specimens, and laboratory apparatus during instruction (Olaleye &amp; Adeyemi, 2019). In contrast, poorly ventilated classrooms, overcrowding, lack of laboratory space, and absence of basic facilities discourage practical activities and reduce teachers’ reliance on teaching aids, leading to predominantly lecture-based instruction (Ajayi, 2017).</w:t>
      </w:r>
      <w:r w:rsidRPr="00DA1123">
        <w:rPr>
          <w:rFonts w:ascii="Times New Roman" w:hAnsi="Times New Roman"/>
        </w:rPr>
        <w:t xml:space="preserve"> </w:t>
      </w:r>
      <w:r w:rsidRPr="00DA1123">
        <w:rPr>
          <w:rFonts w:ascii="Times New Roman" w:eastAsia="Times New Roman" w:hAnsi="Times New Roman"/>
        </w:rPr>
        <w:t>The availability and adequacy of instructional resources form a central component of the learning environment. Biology teachers are more likely to utilize teaching aids when such materials are readily available, accessible, and functional. According to Nwagbo and Okoro (2016), the consistent use of teaching aids in Biology depends largely on their availability within the school environment. Where teaching aids are scarce, obsolete, or poorly maintained, teachers may resort to abstract explanations, which negatively affects students’ understanding of biological concepts.</w:t>
      </w:r>
    </w:p>
    <w:p w14:paraId="46B0CACC" w14:textId="77777777" w:rsidR="00021595" w:rsidRPr="00DA1123" w:rsidRDefault="00021595" w:rsidP="00021595">
      <w:pPr>
        <w:pStyle w:val="ListParagraph"/>
        <w:spacing w:line="240" w:lineRule="auto"/>
        <w:ind w:left="0" w:firstLine="720"/>
        <w:jc w:val="both"/>
        <w:rPr>
          <w:rFonts w:ascii="Times New Roman" w:hAnsi="Times New Roman"/>
          <w:iCs/>
        </w:rPr>
      </w:pPr>
      <w:r w:rsidRPr="00DA1123">
        <w:rPr>
          <w:rFonts w:ascii="Times New Roman" w:hAnsi="Times New Roman"/>
        </w:rPr>
        <w:t xml:space="preserve">The learning environment plays a critical role in influencing Biology teachers’ utilization of teaching aids in secondary schools. This influence can be explained in interrelated dimensions such as classroom space and </w:t>
      </w:r>
      <w:r w:rsidRPr="00D50254">
        <w:rPr>
          <w:rStyle w:val="Strong"/>
          <w:rFonts w:ascii="Times New Roman" w:hAnsi="Times New Roman"/>
          <w:b w:val="0"/>
        </w:rPr>
        <w:t>availability of facilities</w:t>
      </w:r>
      <w:r w:rsidRPr="00DA1123">
        <w:rPr>
          <w:rStyle w:val="Strong"/>
          <w:rFonts w:ascii="Times New Roman" w:hAnsi="Times New Roman"/>
        </w:rPr>
        <w:t>.</w:t>
      </w:r>
      <w:r w:rsidRPr="00DA1123">
        <w:rPr>
          <w:rFonts w:ascii="Times New Roman" w:hAnsi="Times New Roman"/>
        </w:rPr>
        <w:t xml:space="preserve"> The physical layout and size of the classroom significantly affect the use of teaching aids. Spacious, well-organized classrooms allow teachers to display charts, use models, conduct demonstrations, and organize group practical activities. </w:t>
      </w:r>
      <w:r w:rsidRPr="00DA1123">
        <w:rPr>
          <w:rFonts w:ascii="Times New Roman" w:hAnsi="Times New Roman"/>
        </w:rPr>
        <w:lastRenderedPageBreak/>
        <w:t xml:space="preserve">Overcrowded classrooms, common in many public schools, restrict movement and make it difficult to handle or demonstrate teaching aids, thereby reducing their utilization. </w:t>
      </w:r>
      <w:r w:rsidRPr="00DA1123">
        <w:rPr>
          <w:rFonts w:ascii="Times New Roman" w:hAnsi="Times New Roman"/>
          <w:color w:val="000000" w:themeColor="text1"/>
        </w:rPr>
        <w:t>Chukwudi (2018)</w:t>
      </w:r>
      <w:r w:rsidRPr="00DA1123">
        <w:rPr>
          <w:rFonts w:ascii="Times New Roman" w:hAnsi="Times New Roman"/>
          <w:color w:val="FF0000"/>
        </w:rPr>
        <w:t xml:space="preserve"> </w:t>
      </w:r>
      <w:r w:rsidRPr="00DA1123">
        <w:rPr>
          <w:rFonts w:ascii="Times New Roman" w:hAnsi="Times New Roman"/>
        </w:rPr>
        <w:t xml:space="preserve">carried out a study on </w:t>
      </w:r>
      <w:r w:rsidRPr="00DA1123">
        <w:rPr>
          <w:rFonts w:ascii="Times New Roman" w:hAnsi="Times New Roman"/>
          <w:bCs/>
        </w:rPr>
        <w:t xml:space="preserve">perceived impact of school related factors on teachers’ utilization of instructional resources in secondary schools in Awka North Local Government Area of Anambra State, Nigeria. The results showed that class size influenced teachers’ utilization of instructional resources in secondary schools. The results also showed that location of the school do influence teachers’ utilization of instructional resources in secondary schools. Yahaya (2014) </w:t>
      </w:r>
      <w:r w:rsidRPr="00DA1123">
        <w:rPr>
          <w:rFonts w:ascii="Times New Roman" w:hAnsi="Times New Roman"/>
        </w:rPr>
        <w:t xml:space="preserve">investigated the impact of class size on utilization of instructional resources among science teachers in secondary schools in Kano Metropolis. </w:t>
      </w:r>
      <w:r w:rsidRPr="00DA1123">
        <w:rPr>
          <w:rFonts w:ascii="Times New Roman" w:hAnsi="Times New Roman"/>
          <w:iCs/>
        </w:rPr>
        <w:t xml:space="preserve">It was found that large class size had negative impact on </w:t>
      </w:r>
      <w:r w:rsidRPr="00DA1123">
        <w:rPr>
          <w:rFonts w:ascii="Times New Roman" w:hAnsi="Times New Roman"/>
        </w:rPr>
        <w:t>utilization of instructional resources among science teachers</w:t>
      </w:r>
      <w:r w:rsidRPr="00DA1123">
        <w:rPr>
          <w:rFonts w:ascii="Times New Roman" w:hAnsi="Times New Roman"/>
          <w:iCs/>
        </w:rPr>
        <w:t xml:space="preserve">. It was also observed that small class size had positive impact on </w:t>
      </w:r>
      <w:r w:rsidRPr="00DA1123">
        <w:rPr>
          <w:rFonts w:ascii="Times New Roman" w:hAnsi="Times New Roman"/>
        </w:rPr>
        <w:t>utilization of instructional resources among science teachers</w:t>
      </w:r>
      <w:r w:rsidRPr="00DA1123">
        <w:rPr>
          <w:rFonts w:ascii="Times New Roman" w:hAnsi="Times New Roman"/>
          <w:iCs/>
        </w:rPr>
        <w:t>.</w:t>
      </w:r>
    </w:p>
    <w:p w14:paraId="0760D6B8" w14:textId="77777777" w:rsidR="00021595" w:rsidRPr="00DA1123" w:rsidRDefault="00021595" w:rsidP="00021595">
      <w:pPr>
        <w:pStyle w:val="ListParagraph"/>
        <w:spacing w:after="0" w:line="240" w:lineRule="auto"/>
        <w:ind w:left="0" w:firstLine="720"/>
        <w:jc w:val="both"/>
        <w:rPr>
          <w:rFonts w:ascii="Times New Roman" w:hAnsi="Times New Roman"/>
        </w:rPr>
      </w:pPr>
      <w:r w:rsidRPr="00DA1123">
        <w:rPr>
          <w:rFonts w:ascii="Times New Roman" w:hAnsi="Times New Roman"/>
        </w:rPr>
        <w:t xml:space="preserve">A well-equipped learning environment that provides essential facilities such as laboratories, classrooms, storage spaces, electricity, and water supply encourages Biology teachers to use teaching aids effectively. When facilities such as microscopes, charts, models, and laboratory equipment are readily available and functional, teachers are more motivated and able to integrate them into their lessons. Conversely, inadequate or poorly maintained facilities discourage the use of teaching aids, leading teachers to rely more on verbal explanations. </w:t>
      </w:r>
      <w:r w:rsidRPr="00DA1123">
        <w:rPr>
          <w:rFonts w:ascii="Times New Roman" w:hAnsi="Times New Roman"/>
          <w:bCs/>
        </w:rPr>
        <w:t xml:space="preserve">Ufehbe (2019) carried out a study </w:t>
      </w:r>
      <w:r w:rsidRPr="00DA1123">
        <w:rPr>
          <w:rFonts w:ascii="Times New Roman" w:hAnsi="Times New Roman"/>
        </w:rPr>
        <w:t xml:space="preserve">to investigate influence of functional laboratory facilities on teachers’ utilization for teaching science subjects in secondary schools in Ikom Local Government Area, Cross River State. The findings indicated that laboratory facilities for teaching sciences were largely unavailable, that there was a low extent of teachers’ utilization of laboratory facilities for teaching science subjects in secondary schools. The findings further indicated that there was significant influence of functional laboratory facilities on teachers’ utilization for teaching science subjects in secondary schools in Ikom Local Government Area, Cross River State. </w:t>
      </w:r>
      <w:r w:rsidRPr="00DA1123">
        <w:rPr>
          <w:rFonts w:ascii="Times New Roman" w:hAnsi="Times New Roman"/>
          <w:bCs/>
        </w:rPr>
        <w:t xml:space="preserve">Sule (2014) investigated </w:t>
      </w:r>
      <w:r w:rsidRPr="00DA1123">
        <w:rPr>
          <w:rFonts w:ascii="Times New Roman" w:hAnsi="Times New Roman"/>
        </w:rPr>
        <w:t>the effect of availability and utilization of instructional resources on science teachers’ utilization in senior secondary schools in Kwara State. The findings revealed that there were adequate instructional resources in senior secondary schools but the science teachers inadequately utilize the resources. The findings also revealed that there was significant difference on the availability and utilization of instructional resources between schools with adequate and those with inadequate instructional resources.</w:t>
      </w:r>
    </w:p>
    <w:p w14:paraId="291A05D2" w14:textId="77777777" w:rsidR="00021595" w:rsidRPr="00DA1123" w:rsidRDefault="00021595" w:rsidP="00021595">
      <w:pPr>
        <w:pStyle w:val="Default"/>
        <w:ind w:firstLine="720"/>
        <w:jc w:val="both"/>
        <w:rPr>
          <w:b/>
          <w:color w:val="262626" w:themeColor="text1" w:themeTint="D9"/>
          <w:sz w:val="22"/>
          <w:szCs w:val="22"/>
        </w:rPr>
      </w:pPr>
      <w:r w:rsidRPr="00D50254">
        <w:rPr>
          <w:rFonts w:ascii="Times New Roman" w:hAnsi="Times New Roman"/>
          <w:sz w:val="22"/>
          <w:szCs w:val="22"/>
        </w:rPr>
        <w:t xml:space="preserve">Despite their importance, the use of teaching aids in teaching Biology may be constrained by factors such as </w:t>
      </w:r>
      <w:r w:rsidRPr="00D50254">
        <w:rPr>
          <w:rStyle w:val="Strong"/>
          <w:rFonts w:ascii="Times New Roman" w:eastAsiaTheme="majorEastAsia" w:hAnsi="Times New Roman"/>
          <w:b w:val="0"/>
          <w:sz w:val="22"/>
          <w:szCs w:val="22"/>
        </w:rPr>
        <w:t>inadequate availability of materials, poor funding, lack of functional laboratories, and insufficient teacher competence in resource utilization</w:t>
      </w:r>
      <w:r w:rsidRPr="00D50254">
        <w:rPr>
          <w:rFonts w:ascii="Times New Roman" w:hAnsi="Times New Roman"/>
          <w:sz w:val="22"/>
          <w:szCs w:val="22"/>
        </w:rPr>
        <w:t xml:space="preserve">. In many secondary schools, Biology is taught theoretically due to the absence of practical facilities, which negatively affects students’ performance (Federal Ministry of Education, 2014). It therefore becomes imperative to examine </w:t>
      </w:r>
      <w:r w:rsidRPr="00D50254">
        <w:rPr>
          <w:rFonts w:ascii="Times New Roman" w:hAnsi="Times New Roman"/>
          <w:color w:val="auto"/>
          <w:sz w:val="22"/>
          <w:szCs w:val="22"/>
        </w:rPr>
        <w:t xml:space="preserve">how learning </w:t>
      </w:r>
      <w:r w:rsidRPr="00D50254">
        <w:rPr>
          <w:rFonts w:ascii="Times New Roman" w:hAnsi="Times New Roman"/>
          <w:color w:val="auto"/>
          <w:sz w:val="22"/>
          <w:szCs w:val="22"/>
        </w:rPr>
        <w:lastRenderedPageBreak/>
        <w:t>environment influence biology teachers’ utilization of teaching aids in public secondary schools in Ikot Ekpene Education Zone, Akwa Ibom State, Nigeria.</w:t>
      </w:r>
    </w:p>
    <w:p w14:paraId="44348F22" w14:textId="77777777" w:rsidR="00D50254" w:rsidRDefault="00D50254" w:rsidP="00021595">
      <w:pPr>
        <w:pStyle w:val="NormalWeb"/>
        <w:spacing w:before="0" w:beforeAutospacing="0" w:after="0" w:afterAutospacing="0"/>
        <w:rPr>
          <w:b/>
          <w:sz w:val="22"/>
          <w:szCs w:val="22"/>
        </w:rPr>
      </w:pPr>
    </w:p>
    <w:p w14:paraId="665E0CDF" w14:textId="77777777" w:rsidR="00021595" w:rsidRPr="00DA1123" w:rsidRDefault="00021595" w:rsidP="00021595">
      <w:pPr>
        <w:pStyle w:val="NormalWeb"/>
        <w:spacing w:before="0" w:beforeAutospacing="0" w:after="0" w:afterAutospacing="0"/>
        <w:rPr>
          <w:b/>
          <w:sz w:val="22"/>
          <w:szCs w:val="22"/>
        </w:rPr>
      </w:pPr>
      <w:r w:rsidRPr="00DA1123">
        <w:rPr>
          <w:b/>
          <w:sz w:val="22"/>
          <w:szCs w:val="22"/>
        </w:rPr>
        <w:t>Statement of the Problem</w:t>
      </w:r>
    </w:p>
    <w:p w14:paraId="4120C112" w14:textId="77777777" w:rsidR="00021595" w:rsidRPr="00DA1123" w:rsidRDefault="00021595" w:rsidP="00021595">
      <w:pPr>
        <w:spacing w:after="0" w:line="240" w:lineRule="auto"/>
        <w:ind w:firstLine="720"/>
        <w:jc w:val="both"/>
        <w:rPr>
          <w:rFonts w:ascii="Times New Roman" w:eastAsia="Times New Roman" w:hAnsi="Times New Roman"/>
        </w:rPr>
      </w:pPr>
      <w:r w:rsidRPr="00DA1123">
        <w:rPr>
          <w:rFonts w:ascii="Times New Roman" w:eastAsia="Times New Roman" w:hAnsi="Times New Roman"/>
        </w:rPr>
        <w:t>Biology is a core science subject in the Nigerian secondary school curriculum and plays a vital role in promoting scientific literacy, environmental awareness, and preparation for health- and science-related careers. Effective teaching of Biology largely depends on the use of appropriate teaching aids such as charts, models, specimens, laboratory equipment, and audio-visual resources, which help to simplify abstract biological concepts and enhance students’ understanding and interest. Despite the importance of these teaching aids, evidence from public secondary schools suggests that their utilization by Biology teachers remains inadequate. In the Ikot Ekpene Education Zone of Akwa Ibom State, many public secondary schools appear to operate in learning environments characterized by overcrowded classrooms, poorly equipped laboratories, inadequate instructional resources, limited access to educational technology, and poor maintenance of existing facilities. Such conditions may constrain Biology teachers’ ability and willingness to utilize teaching aids effectively during instruction. Consequently, Biology teaching in these schools is often dominated by the lecture method, with minimal practical activities and demonstrations.</w:t>
      </w:r>
    </w:p>
    <w:p w14:paraId="209BA542" w14:textId="77777777" w:rsidR="00021595" w:rsidRPr="00DA1123" w:rsidRDefault="00021595" w:rsidP="00021595">
      <w:pPr>
        <w:spacing w:after="0" w:line="240" w:lineRule="auto"/>
        <w:ind w:firstLine="720"/>
        <w:jc w:val="both"/>
        <w:rPr>
          <w:rFonts w:ascii="Times New Roman" w:eastAsia="Times New Roman" w:hAnsi="Times New Roman"/>
        </w:rPr>
      </w:pPr>
      <w:r w:rsidRPr="00DA1123">
        <w:rPr>
          <w:rFonts w:ascii="Times New Roman" w:eastAsia="Times New Roman" w:hAnsi="Times New Roman"/>
        </w:rPr>
        <w:t>The persistent poor performance of students in Biology in internal and external examinations in the zone has raised concerns among education stakeholders. This poor performance may be linked, in part, to ineffective instructional practices arising from unconducive learning environments that limit the use of teaching aids. Although several studies have examined either learning environment or utilization of teaching aids separately, there is a paucity of empirical studies that specifically investigate how the learning environment influences Biology teachers’ utilization of teaching aids in public secondary schools within the Ikot Ekpene Education Zone. This gap in knowledge makes it difficult for policymakers, school administrators, and education planners to design evidence-based interventions aimed at improving Biology teaching and learning. Therefore, there is a need for a systematic study to examine the influence of the learning environment on Biology teachers’ utilization of teaching aids in public secondary schools in Ikot Ekpene Education Zone, Akwa Ibom State, Nigeria. Such a study will provide empirical evidence that can guide improvement of school environments and enhance effective Biology instruction.</w:t>
      </w:r>
    </w:p>
    <w:p w14:paraId="2F63D35C" w14:textId="77777777" w:rsidR="00D50254" w:rsidRDefault="00D50254" w:rsidP="00021595">
      <w:pPr>
        <w:spacing w:after="0" w:line="240" w:lineRule="auto"/>
        <w:jc w:val="both"/>
        <w:rPr>
          <w:rFonts w:ascii="Times New Roman" w:hAnsi="Times New Roman"/>
          <w:b/>
        </w:rPr>
      </w:pPr>
    </w:p>
    <w:p w14:paraId="0E1FA707" w14:textId="77777777" w:rsidR="00021595" w:rsidRPr="00DA1123" w:rsidRDefault="00021595" w:rsidP="00021595">
      <w:pPr>
        <w:spacing w:after="0" w:line="240" w:lineRule="auto"/>
        <w:jc w:val="both"/>
        <w:rPr>
          <w:rFonts w:ascii="Times New Roman" w:hAnsi="Times New Roman"/>
          <w:b/>
        </w:rPr>
      </w:pPr>
      <w:r w:rsidRPr="00DA1123">
        <w:rPr>
          <w:rFonts w:ascii="Times New Roman" w:hAnsi="Times New Roman"/>
          <w:b/>
        </w:rPr>
        <w:t>Purpose of the Study</w:t>
      </w:r>
    </w:p>
    <w:p w14:paraId="6F57670C" w14:textId="77777777" w:rsidR="00021595" w:rsidRPr="00DA1123" w:rsidRDefault="00021595" w:rsidP="00021595">
      <w:pPr>
        <w:autoSpaceDE w:val="0"/>
        <w:autoSpaceDN w:val="0"/>
        <w:adjustRightInd w:val="0"/>
        <w:spacing w:after="0" w:line="240" w:lineRule="auto"/>
        <w:jc w:val="both"/>
        <w:rPr>
          <w:rFonts w:ascii="Times New Roman" w:hAnsi="Times New Roman"/>
          <w:color w:val="000000" w:themeColor="text1"/>
        </w:rPr>
      </w:pPr>
      <w:r w:rsidRPr="00DA1123">
        <w:rPr>
          <w:rFonts w:ascii="Times New Roman" w:hAnsi="Times New Roman"/>
        </w:rPr>
        <w:t xml:space="preserve">The purpose of this study is to </w:t>
      </w:r>
      <w:r w:rsidRPr="00DA1123">
        <w:rPr>
          <w:rFonts w:ascii="Times New Roman" w:hAnsi="Times New Roman"/>
          <w:color w:val="000000" w:themeColor="text1"/>
        </w:rPr>
        <w:t xml:space="preserve">examine </w:t>
      </w:r>
      <w:r w:rsidRPr="00DA1123">
        <w:rPr>
          <w:rFonts w:ascii="Times New Roman" w:eastAsia="Times New Roman" w:hAnsi="Times New Roman"/>
        </w:rPr>
        <w:t>the influence of the learning environment on Biology teachers’ utilization of teaching aids in public secondary schools in Ikot Ekpene Education Zone, Akwa Ibom State, Nigeria</w:t>
      </w:r>
      <w:r w:rsidRPr="00DA1123">
        <w:rPr>
          <w:rFonts w:ascii="Times New Roman" w:hAnsi="Times New Roman"/>
          <w:color w:val="000000" w:themeColor="text1"/>
        </w:rPr>
        <w:t xml:space="preserve">. Specifically, the objectives of the study were to:  </w:t>
      </w:r>
    </w:p>
    <w:p w14:paraId="07191759" w14:textId="77777777" w:rsidR="00021595" w:rsidRPr="00DA1123" w:rsidRDefault="00021595" w:rsidP="00021595">
      <w:pPr>
        <w:pStyle w:val="ListParagraph"/>
        <w:numPr>
          <w:ilvl w:val="0"/>
          <w:numId w:val="11"/>
        </w:numPr>
        <w:autoSpaceDE w:val="0"/>
        <w:autoSpaceDN w:val="0"/>
        <w:adjustRightInd w:val="0"/>
        <w:spacing w:after="0" w:line="240" w:lineRule="auto"/>
        <w:jc w:val="both"/>
        <w:rPr>
          <w:rFonts w:ascii="Times New Roman" w:hAnsi="Times New Roman"/>
          <w:color w:val="000000" w:themeColor="text1"/>
        </w:rPr>
      </w:pPr>
      <w:r w:rsidRPr="00DA1123">
        <w:rPr>
          <w:rFonts w:ascii="Times New Roman" w:hAnsi="Times New Roman"/>
          <w:color w:val="000000" w:themeColor="text1"/>
        </w:rPr>
        <w:lastRenderedPageBreak/>
        <w:t xml:space="preserve">Assess the difference in Biology teachers’ utilization of </w:t>
      </w:r>
      <w:r w:rsidRPr="00DA1123">
        <w:rPr>
          <w:rFonts w:ascii="Times New Roman" w:eastAsia="Times New Roman" w:hAnsi="Times New Roman"/>
        </w:rPr>
        <w:t xml:space="preserve">teaching aids in public secondary schools </w:t>
      </w:r>
      <w:r w:rsidRPr="00DA1123">
        <w:rPr>
          <w:rFonts w:ascii="Times New Roman" w:hAnsi="Times New Roman"/>
          <w:color w:val="000000" w:themeColor="text1"/>
        </w:rPr>
        <w:t>based on classroom space.</w:t>
      </w:r>
    </w:p>
    <w:p w14:paraId="68A158AB" w14:textId="77777777" w:rsidR="00021595" w:rsidRPr="00577235" w:rsidRDefault="00021595" w:rsidP="00021595">
      <w:pPr>
        <w:pStyle w:val="ListParagraph"/>
        <w:numPr>
          <w:ilvl w:val="0"/>
          <w:numId w:val="11"/>
        </w:numPr>
        <w:autoSpaceDE w:val="0"/>
        <w:autoSpaceDN w:val="0"/>
        <w:adjustRightInd w:val="0"/>
        <w:spacing w:after="0" w:line="240" w:lineRule="auto"/>
        <w:jc w:val="both"/>
        <w:rPr>
          <w:rFonts w:ascii="Times New Roman" w:hAnsi="Times New Roman"/>
          <w:b/>
          <w:color w:val="000000" w:themeColor="text1"/>
        </w:rPr>
      </w:pPr>
      <w:r w:rsidRPr="00DA1123">
        <w:rPr>
          <w:rFonts w:ascii="Times New Roman" w:hAnsi="Times New Roman"/>
          <w:color w:val="000000" w:themeColor="text1"/>
        </w:rPr>
        <w:t xml:space="preserve">Ascertain the difference in Biology teachers’ utilization of </w:t>
      </w:r>
      <w:r w:rsidRPr="00DA1123">
        <w:rPr>
          <w:rFonts w:ascii="Times New Roman" w:eastAsia="Times New Roman" w:hAnsi="Times New Roman"/>
        </w:rPr>
        <w:t>teaching aids in public secondary schools</w:t>
      </w:r>
      <w:r w:rsidRPr="00DA1123">
        <w:rPr>
          <w:rFonts w:ascii="Times New Roman" w:hAnsi="Times New Roman"/>
          <w:color w:val="000000" w:themeColor="text1"/>
        </w:rPr>
        <w:t xml:space="preserve"> based </w:t>
      </w:r>
      <w:r w:rsidRPr="00577235">
        <w:rPr>
          <w:rFonts w:ascii="Times New Roman" w:hAnsi="Times New Roman"/>
          <w:color w:val="000000" w:themeColor="text1"/>
        </w:rPr>
        <w:t xml:space="preserve">on </w:t>
      </w:r>
      <w:r w:rsidRPr="00577235">
        <w:rPr>
          <w:rStyle w:val="Strong"/>
          <w:rFonts w:ascii="Times New Roman" w:hAnsi="Times New Roman"/>
          <w:b w:val="0"/>
        </w:rPr>
        <w:t>availability of facilities</w:t>
      </w:r>
      <w:r w:rsidRPr="00577235">
        <w:rPr>
          <w:rStyle w:val="Strong"/>
          <w:b w:val="0"/>
        </w:rPr>
        <w:t>.</w:t>
      </w:r>
    </w:p>
    <w:p w14:paraId="10D37FD3" w14:textId="77777777" w:rsidR="00021595" w:rsidRPr="00DA1123" w:rsidRDefault="00021595" w:rsidP="00021595">
      <w:pPr>
        <w:autoSpaceDE w:val="0"/>
        <w:autoSpaceDN w:val="0"/>
        <w:adjustRightInd w:val="0"/>
        <w:spacing w:after="0" w:line="240" w:lineRule="auto"/>
        <w:jc w:val="both"/>
        <w:rPr>
          <w:rFonts w:ascii="Times New Roman" w:hAnsi="Times New Roman"/>
          <w:b/>
          <w:color w:val="000000" w:themeColor="text1"/>
        </w:rPr>
      </w:pPr>
      <w:r w:rsidRPr="00DA1123">
        <w:rPr>
          <w:rFonts w:ascii="Times New Roman" w:hAnsi="Times New Roman"/>
          <w:b/>
          <w:color w:val="000000" w:themeColor="text1"/>
        </w:rPr>
        <w:t>Research Hypotheses</w:t>
      </w:r>
    </w:p>
    <w:p w14:paraId="1CDB841E" w14:textId="77777777" w:rsidR="00021595" w:rsidRPr="00DA1123" w:rsidRDefault="00021595" w:rsidP="00021595">
      <w:pPr>
        <w:pStyle w:val="ListParagraph"/>
        <w:numPr>
          <w:ilvl w:val="0"/>
          <w:numId w:val="12"/>
        </w:numPr>
        <w:autoSpaceDE w:val="0"/>
        <w:autoSpaceDN w:val="0"/>
        <w:adjustRightInd w:val="0"/>
        <w:spacing w:after="0" w:line="240" w:lineRule="auto"/>
        <w:jc w:val="both"/>
        <w:rPr>
          <w:rFonts w:ascii="Times New Roman" w:hAnsi="Times New Roman"/>
          <w:color w:val="000000" w:themeColor="text1"/>
        </w:rPr>
      </w:pPr>
      <w:r w:rsidRPr="00DA1123">
        <w:rPr>
          <w:rFonts w:ascii="Times New Roman" w:hAnsi="Times New Roman"/>
          <w:color w:val="000000" w:themeColor="text1"/>
        </w:rPr>
        <w:t xml:space="preserve">There is no significant difference in Biology teachers’ utilization of </w:t>
      </w:r>
      <w:r w:rsidRPr="00DA1123">
        <w:rPr>
          <w:rFonts w:ascii="Times New Roman" w:eastAsia="Times New Roman" w:hAnsi="Times New Roman"/>
        </w:rPr>
        <w:t xml:space="preserve">teaching aids in public secondary schools </w:t>
      </w:r>
      <w:r w:rsidRPr="00DA1123">
        <w:rPr>
          <w:rFonts w:ascii="Times New Roman" w:hAnsi="Times New Roman"/>
          <w:color w:val="000000" w:themeColor="text1"/>
        </w:rPr>
        <w:t>based on classroom space.</w:t>
      </w:r>
    </w:p>
    <w:p w14:paraId="2C682ACC" w14:textId="77777777" w:rsidR="00021595" w:rsidRPr="00577235" w:rsidRDefault="00021595" w:rsidP="00021595">
      <w:pPr>
        <w:pStyle w:val="NoSpacing"/>
        <w:numPr>
          <w:ilvl w:val="0"/>
          <w:numId w:val="12"/>
        </w:numPr>
        <w:autoSpaceDE w:val="0"/>
        <w:autoSpaceDN w:val="0"/>
        <w:adjustRightInd w:val="0"/>
        <w:jc w:val="both"/>
        <w:rPr>
          <w:rStyle w:val="Strong"/>
          <w:rFonts w:ascii="Times New Roman" w:hAnsi="Times New Roman" w:cs="Times New Roman"/>
          <w:b w:val="0"/>
          <w:bCs w:val="0"/>
          <w:color w:val="000000" w:themeColor="text1"/>
        </w:rPr>
      </w:pPr>
      <w:r w:rsidRPr="00DA1123">
        <w:rPr>
          <w:rFonts w:ascii="Times New Roman" w:hAnsi="Times New Roman" w:cs="Times New Roman"/>
          <w:color w:val="000000" w:themeColor="text1"/>
        </w:rPr>
        <w:t xml:space="preserve">There is no significant difference in Biology teachers’ utilization of </w:t>
      </w:r>
      <w:r w:rsidRPr="00DA1123">
        <w:rPr>
          <w:rFonts w:ascii="Times New Roman" w:eastAsia="Times New Roman" w:hAnsi="Times New Roman" w:cs="Times New Roman"/>
        </w:rPr>
        <w:t>teaching aids in public secondary schools</w:t>
      </w:r>
      <w:r w:rsidRPr="00DA1123">
        <w:rPr>
          <w:rFonts w:ascii="Times New Roman" w:hAnsi="Times New Roman" w:cs="Times New Roman"/>
          <w:color w:val="000000" w:themeColor="text1"/>
        </w:rPr>
        <w:t xml:space="preserve"> based on </w:t>
      </w:r>
      <w:r w:rsidRPr="00577235">
        <w:rPr>
          <w:rStyle w:val="Strong"/>
          <w:rFonts w:ascii="Times New Roman" w:hAnsi="Times New Roman" w:cs="Times New Roman"/>
          <w:b w:val="0"/>
        </w:rPr>
        <w:t>availability of facilities.</w:t>
      </w:r>
    </w:p>
    <w:p w14:paraId="333E9AEB" w14:textId="77777777" w:rsidR="00021595" w:rsidRPr="00DA1123" w:rsidRDefault="00021595" w:rsidP="00021595">
      <w:pPr>
        <w:autoSpaceDE w:val="0"/>
        <w:autoSpaceDN w:val="0"/>
        <w:adjustRightInd w:val="0"/>
        <w:spacing w:after="0" w:line="240" w:lineRule="auto"/>
        <w:jc w:val="both"/>
        <w:rPr>
          <w:rFonts w:ascii="Times New Roman" w:hAnsi="Times New Roman"/>
          <w:color w:val="000000" w:themeColor="text1"/>
        </w:rPr>
      </w:pPr>
      <w:r w:rsidRPr="00DA1123">
        <w:rPr>
          <w:rFonts w:ascii="Times New Roman" w:hAnsi="Times New Roman"/>
          <w:b/>
          <w:color w:val="000000" w:themeColor="text1"/>
        </w:rPr>
        <w:t>Methodology</w:t>
      </w:r>
    </w:p>
    <w:p w14:paraId="03C9F5CD" w14:textId="77777777" w:rsidR="00021595" w:rsidRPr="00DA1123" w:rsidRDefault="00021595" w:rsidP="00021595">
      <w:pPr>
        <w:spacing w:after="0" w:line="240" w:lineRule="auto"/>
        <w:ind w:firstLine="720"/>
        <w:jc w:val="both"/>
        <w:rPr>
          <w:rFonts w:ascii="Times New Roman" w:hAnsi="Times New Roman"/>
          <w:bCs/>
          <w:color w:val="000000" w:themeColor="text1"/>
        </w:rPr>
      </w:pPr>
      <w:r w:rsidRPr="00DA1123">
        <w:rPr>
          <w:rFonts w:ascii="Times New Roman" w:hAnsi="Times New Roman"/>
          <w:color w:val="000000" w:themeColor="text1"/>
        </w:rPr>
        <w:t xml:space="preserve">Ex-post facto research design was employed in this study. The design is used in a study done retrospectively to identify possible cause and effect relationship between variables under consideration. The population of the study comprised all 147 Biology teachers in the 14 public secondary schools </w:t>
      </w:r>
      <w:r w:rsidRPr="00DA1123">
        <w:rPr>
          <w:rFonts w:ascii="Times New Roman" w:hAnsi="Times New Roman"/>
        </w:rPr>
        <w:t>in Ikot Ekpene Education Zone, Akwa Ibom State</w:t>
      </w:r>
      <w:r w:rsidRPr="00DA1123">
        <w:rPr>
          <w:rFonts w:ascii="Times New Roman" w:hAnsi="Times New Roman"/>
          <w:color w:val="000000" w:themeColor="text1"/>
        </w:rPr>
        <w:t>. The sample size was all the 147 teachers</w:t>
      </w:r>
      <w:r w:rsidRPr="00DA1123">
        <w:rPr>
          <w:rFonts w:ascii="Times New Roman" w:hAnsi="Times New Roman"/>
        </w:rPr>
        <w:t xml:space="preserve">. </w:t>
      </w:r>
      <w:r w:rsidRPr="00DA1123">
        <w:rPr>
          <w:rFonts w:ascii="Times New Roman" w:hAnsi="Times New Roman"/>
          <w:bCs/>
          <w:color w:val="000000" w:themeColor="text1"/>
        </w:rPr>
        <w:t>The researcher-developed instrument titled “</w:t>
      </w:r>
      <w:r w:rsidRPr="00DA1123">
        <w:rPr>
          <w:rFonts w:ascii="Times New Roman" w:hAnsi="Times New Roman"/>
          <w:color w:val="000000" w:themeColor="text1"/>
        </w:rPr>
        <w:t xml:space="preserve">Learning Environment and Biology Teachers Utilization of </w:t>
      </w:r>
      <w:r w:rsidRPr="00DA1123">
        <w:rPr>
          <w:rFonts w:ascii="Times New Roman" w:eastAsia="Times New Roman" w:hAnsi="Times New Roman"/>
        </w:rPr>
        <w:t xml:space="preserve">Teaching Aids </w:t>
      </w:r>
      <w:r w:rsidRPr="00DA1123">
        <w:rPr>
          <w:rFonts w:ascii="Times New Roman" w:hAnsi="Times New Roman"/>
          <w:color w:val="000000" w:themeColor="text1"/>
        </w:rPr>
        <w:t xml:space="preserve">Questionnaire” was </w:t>
      </w:r>
      <w:r w:rsidRPr="00DA1123">
        <w:rPr>
          <w:rFonts w:ascii="Times New Roman" w:hAnsi="Times New Roman"/>
          <w:bCs/>
          <w:color w:val="000000" w:themeColor="text1"/>
        </w:rPr>
        <w:t xml:space="preserve">used for data collection. The questionnaire </w:t>
      </w:r>
      <w:r w:rsidRPr="00DA1123">
        <w:rPr>
          <w:rFonts w:ascii="Times New Roman" w:hAnsi="Times New Roman"/>
          <w:color w:val="000000" w:themeColor="text1"/>
        </w:rPr>
        <w:t xml:space="preserve">had two sections, A and B. Section A of the questionnaire has 20 items that measured classroom space and </w:t>
      </w:r>
      <w:r w:rsidRPr="00D50254">
        <w:rPr>
          <w:rStyle w:val="Strong"/>
          <w:rFonts w:ascii="Times New Roman" w:hAnsi="Times New Roman"/>
          <w:b w:val="0"/>
        </w:rPr>
        <w:t>availability of facilities</w:t>
      </w:r>
      <w:r w:rsidRPr="00DA1123">
        <w:rPr>
          <w:rFonts w:ascii="Times New Roman" w:hAnsi="Times New Roman"/>
          <w:color w:val="000000" w:themeColor="text1"/>
        </w:rPr>
        <w:t>. Section B consisted of 15 items</w:t>
      </w:r>
      <w:r w:rsidRPr="00DA1123">
        <w:rPr>
          <w:rFonts w:ascii="Times New Roman" w:hAnsi="Times New Roman"/>
          <w:bCs/>
          <w:color w:val="000000" w:themeColor="text1"/>
        </w:rPr>
        <w:t xml:space="preserve"> that measured teachers’ utilization of </w:t>
      </w:r>
      <w:r w:rsidRPr="00DA1123">
        <w:rPr>
          <w:rFonts w:ascii="Times New Roman" w:eastAsia="Times New Roman" w:hAnsi="Times New Roman"/>
        </w:rPr>
        <w:t>teaching aids</w:t>
      </w:r>
      <w:r w:rsidRPr="00DA1123">
        <w:rPr>
          <w:rFonts w:ascii="Times New Roman" w:hAnsi="Times New Roman"/>
          <w:bCs/>
          <w:color w:val="000000" w:themeColor="text1"/>
        </w:rPr>
        <w:t>. All 35 items were declarative statements structured on a</w:t>
      </w:r>
      <w:r w:rsidRPr="00DA1123">
        <w:rPr>
          <w:rFonts w:ascii="Times New Roman" w:hAnsi="Times New Roman"/>
          <w:color w:val="000000" w:themeColor="text1"/>
        </w:rPr>
        <w:t xml:space="preserve"> 4- point rating scale of strongly Agree, Agree, Disagree and strongly Disagree. The questionnaire was face validated and the</w:t>
      </w:r>
      <w:r w:rsidRPr="00DA1123">
        <w:rPr>
          <w:rFonts w:ascii="Times New Roman" w:hAnsi="Times New Roman"/>
        </w:rPr>
        <w:t xml:space="preserve"> Cronbach Alpha reliability coefficient was .76. The researcher </w:t>
      </w:r>
      <w:r w:rsidRPr="00DA1123">
        <w:rPr>
          <w:rFonts w:ascii="Times New Roman" w:hAnsi="Times New Roman"/>
          <w:color w:val="000000"/>
        </w:rPr>
        <w:t xml:space="preserve">administered the questionnaire to the teachers </w:t>
      </w:r>
      <w:r w:rsidRPr="00DA1123">
        <w:rPr>
          <w:rFonts w:ascii="Times New Roman" w:hAnsi="Times New Roman"/>
        </w:rPr>
        <w:t>personally in the sampled schools</w:t>
      </w:r>
      <w:r w:rsidRPr="00DA1123">
        <w:rPr>
          <w:rFonts w:ascii="Times New Roman" w:hAnsi="Times New Roman"/>
          <w:color w:val="000000"/>
        </w:rPr>
        <w:t xml:space="preserve">. A period of two weeks was used to collect data from the teachers. </w:t>
      </w:r>
      <w:r w:rsidRPr="00DA1123">
        <w:rPr>
          <w:rFonts w:ascii="Times New Roman" w:hAnsi="Times New Roman"/>
          <w:color w:val="000000" w:themeColor="text1"/>
        </w:rPr>
        <w:t>Independent t-test was used in testing the hypotheses at .05 level of significance.</w:t>
      </w:r>
    </w:p>
    <w:p w14:paraId="75E7776F" w14:textId="77777777" w:rsidR="00021595" w:rsidRPr="00DA1123" w:rsidRDefault="00021595" w:rsidP="00021595">
      <w:pPr>
        <w:pStyle w:val="NoSpacing"/>
        <w:autoSpaceDE w:val="0"/>
        <w:autoSpaceDN w:val="0"/>
        <w:adjustRightInd w:val="0"/>
        <w:jc w:val="both"/>
        <w:rPr>
          <w:rFonts w:ascii="Times New Roman" w:hAnsi="Times New Roman" w:cs="Times New Roman"/>
          <w:b/>
          <w:color w:val="000000" w:themeColor="text1"/>
        </w:rPr>
      </w:pPr>
      <w:r w:rsidRPr="00DA1123">
        <w:rPr>
          <w:rFonts w:ascii="Times New Roman" w:hAnsi="Times New Roman" w:cs="Times New Roman"/>
          <w:b/>
          <w:color w:val="000000" w:themeColor="text1"/>
        </w:rPr>
        <w:t>Results</w:t>
      </w:r>
    </w:p>
    <w:p w14:paraId="4BDDE5D8" w14:textId="77777777" w:rsidR="00021595" w:rsidRPr="00DA1123" w:rsidRDefault="00021595" w:rsidP="00021595">
      <w:pPr>
        <w:autoSpaceDE w:val="0"/>
        <w:autoSpaceDN w:val="0"/>
        <w:adjustRightInd w:val="0"/>
        <w:spacing w:after="0" w:line="240" w:lineRule="auto"/>
        <w:jc w:val="both"/>
        <w:rPr>
          <w:rFonts w:ascii="Times New Roman" w:hAnsi="Times New Roman"/>
          <w:b/>
          <w:color w:val="000000" w:themeColor="text1"/>
        </w:rPr>
      </w:pPr>
      <w:r w:rsidRPr="00DA1123">
        <w:rPr>
          <w:rFonts w:ascii="Times New Roman" w:hAnsi="Times New Roman"/>
          <w:b/>
          <w:color w:val="000000" w:themeColor="text1"/>
        </w:rPr>
        <w:t>Hypothesis 1</w:t>
      </w:r>
    </w:p>
    <w:p w14:paraId="1AC76783" w14:textId="77777777" w:rsidR="00021595" w:rsidRPr="00DA1123" w:rsidRDefault="00021595" w:rsidP="00021595">
      <w:pPr>
        <w:autoSpaceDE w:val="0"/>
        <w:autoSpaceDN w:val="0"/>
        <w:adjustRightInd w:val="0"/>
        <w:spacing w:after="0" w:line="240" w:lineRule="auto"/>
        <w:jc w:val="both"/>
        <w:rPr>
          <w:rFonts w:ascii="Times New Roman" w:hAnsi="Times New Roman"/>
          <w:color w:val="000000" w:themeColor="text1"/>
        </w:rPr>
      </w:pPr>
      <w:r w:rsidRPr="00DA1123">
        <w:rPr>
          <w:rFonts w:ascii="Times New Roman" w:hAnsi="Times New Roman"/>
          <w:color w:val="000000" w:themeColor="text1"/>
        </w:rPr>
        <w:t xml:space="preserve">There is no significant difference in Biology teachers’ utilization of </w:t>
      </w:r>
      <w:r w:rsidRPr="00DA1123">
        <w:rPr>
          <w:rFonts w:ascii="Times New Roman" w:eastAsia="Times New Roman" w:hAnsi="Times New Roman"/>
        </w:rPr>
        <w:t xml:space="preserve">teaching aids in public secondary schools </w:t>
      </w:r>
      <w:r w:rsidRPr="00DA1123">
        <w:rPr>
          <w:rFonts w:ascii="Times New Roman" w:hAnsi="Times New Roman"/>
          <w:color w:val="000000" w:themeColor="text1"/>
        </w:rPr>
        <w:t>based on classroom space.</w:t>
      </w:r>
    </w:p>
    <w:p w14:paraId="6EDAD079" w14:textId="77777777" w:rsidR="00021595" w:rsidRPr="00DA1123" w:rsidRDefault="00021595" w:rsidP="00021595">
      <w:pPr>
        <w:pStyle w:val="NoSpacing"/>
        <w:autoSpaceDE w:val="0"/>
        <w:autoSpaceDN w:val="0"/>
        <w:adjustRightInd w:val="0"/>
        <w:jc w:val="both"/>
        <w:rPr>
          <w:rFonts w:ascii="Times New Roman" w:hAnsi="Times New Roman" w:cs="Times New Roman"/>
          <w:color w:val="000000" w:themeColor="text1"/>
        </w:rPr>
      </w:pPr>
      <w:r w:rsidRPr="00DA1123">
        <w:rPr>
          <w:rFonts w:ascii="Times New Roman" w:hAnsi="Times New Roman" w:cs="Times New Roman"/>
          <w:color w:val="000000" w:themeColor="text1"/>
        </w:rPr>
        <w:t>In order to test hypothesis one, independent t-test was used and the result is presented in Table 1.</w:t>
      </w:r>
    </w:p>
    <w:p w14:paraId="5B7CA186" w14:textId="77777777" w:rsidR="00021595" w:rsidRPr="00DA1123" w:rsidRDefault="00021595" w:rsidP="00021595">
      <w:pPr>
        <w:autoSpaceDE w:val="0"/>
        <w:autoSpaceDN w:val="0"/>
        <w:adjustRightInd w:val="0"/>
        <w:spacing w:line="240" w:lineRule="auto"/>
        <w:jc w:val="both"/>
        <w:rPr>
          <w:rFonts w:ascii="Times New Roman" w:eastAsiaTheme="minorEastAsia" w:hAnsi="Times New Roman"/>
          <w:color w:val="000000" w:themeColor="text1"/>
        </w:rPr>
      </w:pPr>
      <w:r w:rsidRPr="00DA1123">
        <w:rPr>
          <w:rFonts w:ascii="Times New Roman" w:hAnsi="Times New Roman"/>
          <w:b/>
          <w:color w:val="000000" w:themeColor="text1"/>
        </w:rPr>
        <w:t xml:space="preserve">Table 1: Independent t-test analysis of the difference in Biology teachers’ utilization of </w:t>
      </w:r>
      <w:r w:rsidRPr="00DA1123">
        <w:rPr>
          <w:rFonts w:ascii="Times New Roman" w:hAnsi="Times New Roman"/>
          <w:b/>
          <w:color w:val="000000" w:themeColor="text1"/>
        </w:rPr>
        <w:tab/>
        <w:t xml:space="preserve">  </w:t>
      </w:r>
      <w:r w:rsidRPr="00DA1123">
        <w:rPr>
          <w:rFonts w:ascii="Times New Roman" w:hAnsi="Times New Roman"/>
          <w:b/>
          <w:color w:val="000000" w:themeColor="text1"/>
        </w:rPr>
        <w:tab/>
        <w:t xml:space="preserve">   </w:t>
      </w:r>
      <w:r w:rsidRPr="00DA1123">
        <w:rPr>
          <w:rFonts w:ascii="Times New Roman" w:eastAsia="Times New Roman" w:hAnsi="Times New Roman"/>
          <w:b/>
        </w:rPr>
        <w:t>teaching aids</w:t>
      </w:r>
      <w:r w:rsidRPr="00DA1123">
        <w:rPr>
          <w:rFonts w:ascii="Times New Roman" w:hAnsi="Times New Roman"/>
          <w:b/>
          <w:color w:val="000000" w:themeColor="text1"/>
        </w:rPr>
        <w:t xml:space="preserve"> based on classroom space</w:t>
      </w:r>
    </w:p>
    <w:tbl>
      <w:tblPr>
        <w:tblStyle w:val="TableGrid"/>
        <w:tblW w:w="0" w:type="auto"/>
        <w:tblInd w:w="90" w:type="dxa"/>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1949"/>
        <w:gridCol w:w="1073"/>
        <w:gridCol w:w="1114"/>
        <w:gridCol w:w="1111"/>
        <w:gridCol w:w="1061"/>
        <w:gridCol w:w="1072"/>
      </w:tblGrid>
      <w:tr w:rsidR="00021595" w:rsidRPr="00DA1123" w14:paraId="5F251CDD" w14:textId="77777777" w:rsidTr="006A3760">
        <w:trPr>
          <w:trHeight w:val="313"/>
        </w:trPr>
        <w:tc>
          <w:tcPr>
            <w:tcW w:w="2416" w:type="dxa"/>
          </w:tcPr>
          <w:p w14:paraId="574D7D5A" w14:textId="77777777" w:rsidR="00021595" w:rsidRPr="00DA1123" w:rsidRDefault="00021595" w:rsidP="006A3760">
            <w:pPr>
              <w:rPr>
                <w:rFonts w:ascii="Times New Roman" w:hAnsi="Times New Roman"/>
              </w:rPr>
            </w:pPr>
            <w:r w:rsidRPr="00DA1123">
              <w:rPr>
                <w:rFonts w:ascii="Times New Roman" w:hAnsi="Times New Roman"/>
                <w:color w:val="000000" w:themeColor="text1"/>
              </w:rPr>
              <w:t>Classroom space</w:t>
            </w:r>
          </w:p>
        </w:tc>
        <w:tc>
          <w:tcPr>
            <w:tcW w:w="1393" w:type="dxa"/>
          </w:tcPr>
          <w:p w14:paraId="52CEC035" w14:textId="77777777" w:rsidR="00021595" w:rsidRPr="00DA1123" w:rsidRDefault="00021595" w:rsidP="006A3760">
            <w:pPr>
              <w:jc w:val="center"/>
              <w:rPr>
                <w:rFonts w:ascii="Times New Roman" w:hAnsi="Times New Roman"/>
              </w:rPr>
            </w:pPr>
            <w:r>
              <w:rPr>
                <w:rFonts w:ascii="Times New Roman" w:hAnsi="Times New Roman"/>
              </w:rPr>
              <w:t>n</w:t>
            </w:r>
          </w:p>
        </w:tc>
        <w:tc>
          <w:tcPr>
            <w:tcW w:w="1359" w:type="dxa"/>
          </w:tcPr>
          <w:p w14:paraId="60B09B47" w14:textId="77777777" w:rsidR="00021595" w:rsidRPr="00DA1123" w:rsidRDefault="003D3C16" w:rsidP="006A3760">
            <w:pPr>
              <w:jc w:val="center"/>
              <w:rPr>
                <w:rFonts w:ascii="Times New Roman" w:hAnsi="Times New Roman"/>
              </w:rPr>
            </w:pPr>
            <m:oMathPara>
              <m:oMath>
                <m:bar>
                  <m:barPr>
                    <m:pos m:val="top"/>
                    <m:ctrlPr>
                      <w:rPr>
                        <w:rFonts w:ascii="Cambria Math" w:hAnsi="Cambria Math"/>
                        <w:i/>
                      </w:rPr>
                    </m:ctrlPr>
                  </m:barPr>
                  <m:e>
                    <m:r>
                      <w:rPr>
                        <w:rFonts w:ascii="Cambria Math" w:hAnsi="Cambria Math"/>
                      </w:rPr>
                      <m:t>x</m:t>
                    </m:r>
                  </m:e>
                </m:bar>
              </m:oMath>
            </m:oMathPara>
          </w:p>
        </w:tc>
        <w:tc>
          <w:tcPr>
            <w:tcW w:w="1421" w:type="dxa"/>
          </w:tcPr>
          <w:p w14:paraId="7241CD74" w14:textId="77777777" w:rsidR="00021595" w:rsidRPr="00DA1123" w:rsidRDefault="00021595" w:rsidP="006A3760">
            <w:pPr>
              <w:jc w:val="center"/>
              <w:rPr>
                <w:rFonts w:ascii="Times New Roman" w:hAnsi="Times New Roman"/>
              </w:rPr>
            </w:pPr>
            <w:r w:rsidRPr="00DA1123">
              <w:rPr>
                <w:rFonts w:ascii="Times New Roman" w:hAnsi="Times New Roman"/>
              </w:rPr>
              <w:t>SD</w:t>
            </w:r>
          </w:p>
        </w:tc>
        <w:tc>
          <w:tcPr>
            <w:tcW w:w="1340" w:type="dxa"/>
          </w:tcPr>
          <w:p w14:paraId="6173D319" w14:textId="77777777" w:rsidR="00021595" w:rsidRPr="00DA1123" w:rsidRDefault="00021595" w:rsidP="006A3760">
            <w:pPr>
              <w:autoSpaceDE w:val="0"/>
              <w:autoSpaceDN w:val="0"/>
              <w:adjustRightInd w:val="0"/>
              <w:ind w:left="60" w:right="60"/>
              <w:jc w:val="both"/>
              <w:rPr>
                <w:rFonts w:ascii="Times New Roman" w:hAnsi="Times New Roman"/>
                <w:color w:val="000000" w:themeColor="text1"/>
              </w:rPr>
            </w:pPr>
            <w:r w:rsidRPr="00DA1123">
              <w:rPr>
                <w:rFonts w:ascii="Times New Roman" w:hAnsi="Times New Roman"/>
                <w:color w:val="000000" w:themeColor="text1"/>
              </w:rPr>
              <w:t>t-cal</w:t>
            </w:r>
          </w:p>
        </w:tc>
        <w:tc>
          <w:tcPr>
            <w:tcW w:w="1341" w:type="dxa"/>
          </w:tcPr>
          <w:p w14:paraId="33765EF1" w14:textId="77777777" w:rsidR="00021595" w:rsidRPr="00DA1123" w:rsidRDefault="00021595" w:rsidP="006A3760">
            <w:pPr>
              <w:autoSpaceDE w:val="0"/>
              <w:autoSpaceDN w:val="0"/>
              <w:adjustRightInd w:val="0"/>
              <w:ind w:left="60" w:right="60"/>
              <w:jc w:val="both"/>
              <w:rPr>
                <w:rFonts w:ascii="Times New Roman" w:hAnsi="Times New Roman"/>
                <w:color w:val="000000" w:themeColor="text1"/>
              </w:rPr>
            </w:pPr>
            <w:r w:rsidRPr="00DA1123">
              <w:rPr>
                <w:rFonts w:ascii="Times New Roman" w:hAnsi="Times New Roman"/>
                <w:color w:val="000000" w:themeColor="text1"/>
              </w:rPr>
              <w:t>t-crit</w:t>
            </w:r>
          </w:p>
        </w:tc>
      </w:tr>
      <w:tr w:rsidR="00021595" w:rsidRPr="00DA1123" w14:paraId="387EA56D" w14:textId="77777777" w:rsidTr="006A3760">
        <w:trPr>
          <w:trHeight w:val="447"/>
        </w:trPr>
        <w:tc>
          <w:tcPr>
            <w:tcW w:w="2416" w:type="dxa"/>
            <w:tcBorders>
              <w:top w:val="single" w:sz="8" w:space="0" w:color="auto"/>
            </w:tcBorders>
          </w:tcPr>
          <w:p w14:paraId="2DD137E8" w14:textId="77777777" w:rsidR="00021595" w:rsidRPr="00DA1123" w:rsidRDefault="00021595" w:rsidP="006A3760">
            <w:pPr>
              <w:rPr>
                <w:rFonts w:ascii="Times New Roman" w:hAnsi="Times New Roman"/>
              </w:rPr>
            </w:pPr>
            <w:r w:rsidRPr="00DA1123">
              <w:rPr>
                <w:rFonts w:ascii="Times New Roman" w:hAnsi="Times New Roman"/>
              </w:rPr>
              <w:t>Adequate</w:t>
            </w:r>
          </w:p>
        </w:tc>
        <w:tc>
          <w:tcPr>
            <w:tcW w:w="1393" w:type="dxa"/>
            <w:tcBorders>
              <w:top w:val="single" w:sz="8" w:space="0" w:color="auto"/>
            </w:tcBorders>
          </w:tcPr>
          <w:p w14:paraId="4E5A8F27" w14:textId="77777777" w:rsidR="00021595" w:rsidRPr="00DA1123" w:rsidRDefault="00021595" w:rsidP="006A3760">
            <w:pPr>
              <w:jc w:val="center"/>
              <w:rPr>
                <w:rFonts w:ascii="Times New Roman" w:hAnsi="Times New Roman"/>
              </w:rPr>
            </w:pPr>
            <w:r w:rsidRPr="00DA1123">
              <w:rPr>
                <w:rFonts w:ascii="Times New Roman" w:hAnsi="Times New Roman"/>
                <w:color w:val="000000"/>
              </w:rPr>
              <w:t>29</w:t>
            </w:r>
          </w:p>
        </w:tc>
        <w:tc>
          <w:tcPr>
            <w:tcW w:w="1359" w:type="dxa"/>
            <w:tcBorders>
              <w:top w:val="single" w:sz="8" w:space="0" w:color="auto"/>
            </w:tcBorders>
          </w:tcPr>
          <w:p w14:paraId="0332BD23" w14:textId="77777777" w:rsidR="00021595" w:rsidRPr="00DA1123" w:rsidRDefault="00021595" w:rsidP="006A3760">
            <w:pPr>
              <w:jc w:val="center"/>
              <w:rPr>
                <w:rFonts w:ascii="Times New Roman" w:hAnsi="Times New Roman"/>
              </w:rPr>
            </w:pPr>
            <w:r w:rsidRPr="00DA1123">
              <w:rPr>
                <w:rFonts w:ascii="Times New Roman" w:hAnsi="Times New Roman"/>
                <w:color w:val="000000"/>
              </w:rPr>
              <w:t>30.62</w:t>
            </w:r>
          </w:p>
        </w:tc>
        <w:tc>
          <w:tcPr>
            <w:tcW w:w="1421" w:type="dxa"/>
            <w:tcBorders>
              <w:top w:val="single" w:sz="8" w:space="0" w:color="auto"/>
            </w:tcBorders>
          </w:tcPr>
          <w:p w14:paraId="4C8EA5C1" w14:textId="77777777" w:rsidR="00021595" w:rsidRPr="00DA1123" w:rsidRDefault="00021595" w:rsidP="006A3760">
            <w:pPr>
              <w:jc w:val="center"/>
              <w:rPr>
                <w:rFonts w:ascii="Times New Roman" w:hAnsi="Times New Roman"/>
              </w:rPr>
            </w:pPr>
            <w:r w:rsidRPr="00DA1123">
              <w:rPr>
                <w:rFonts w:ascii="Times New Roman" w:hAnsi="Times New Roman"/>
              </w:rPr>
              <w:t>3.61</w:t>
            </w:r>
          </w:p>
        </w:tc>
        <w:tc>
          <w:tcPr>
            <w:tcW w:w="1340" w:type="dxa"/>
            <w:vMerge w:val="restart"/>
            <w:tcBorders>
              <w:top w:val="single" w:sz="8" w:space="0" w:color="auto"/>
            </w:tcBorders>
          </w:tcPr>
          <w:p w14:paraId="1779C63E" w14:textId="77777777" w:rsidR="00021595" w:rsidRPr="00DA1123" w:rsidRDefault="00021595" w:rsidP="006A3760">
            <w:pPr>
              <w:rPr>
                <w:rFonts w:ascii="Times New Roman" w:hAnsi="Times New Roman"/>
              </w:rPr>
            </w:pPr>
          </w:p>
          <w:p w14:paraId="35B6FCEF" w14:textId="77777777" w:rsidR="00021595" w:rsidRPr="00DA1123" w:rsidRDefault="00021595" w:rsidP="006A3760">
            <w:pPr>
              <w:rPr>
                <w:rFonts w:ascii="Times New Roman" w:hAnsi="Times New Roman"/>
              </w:rPr>
            </w:pPr>
            <w:r w:rsidRPr="00DA1123">
              <w:rPr>
                <w:rFonts w:ascii="Times New Roman" w:hAnsi="Times New Roman"/>
              </w:rPr>
              <w:t xml:space="preserve">     7.65</w:t>
            </w:r>
          </w:p>
        </w:tc>
        <w:tc>
          <w:tcPr>
            <w:tcW w:w="1341" w:type="dxa"/>
            <w:vMerge w:val="restart"/>
            <w:tcBorders>
              <w:top w:val="single" w:sz="8" w:space="0" w:color="auto"/>
            </w:tcBorders>
          </w:tcPr>
          <w:p w14:paraId="48123072" w14:textId="77777777" w:rsidR="00021595" w:rsidRPr="00DA1123" w:rsidRDefault="00021595" w:rsidP="006A3760">
            <w:pPr>
              <w:jc w:val="center"/>
              <w:rPr>
                <w:rFonts w:ascii="Times New Roman" w:hAnsi="Times New Roman"/>
              </w:rPr>
            </w:pPr>
          </w:p>
          <w:p w14:paraId="7CD95429" w14:textId="77777777" w:rsidR="00021595" w:rsidRPr="00DA1123" w:rsidRDefault="00021595" w:rsidP="006A3760">
            <w:pPr>
              <w:jc w:val="center"/>
              <w:rPr>
                <w:rFonts w:ascii="Times New Roman" w:hAnsi="Times New Roman"/>
              </w:rPr>
            </w:pPr>
            <w:r w:rsidRPr="00DA1123">
              <w:rPr>
                <w:rFonts w:ascii="Times New Roman" w:hAnsi="Times New Roman"/>
              </w:rPr>
              <w:t>1.98</w:t>
            </w:r>
          </w:p>
        </w:tc>
      </w:tr>
      <w:tr w:rsidR="00021595" w:rsidRPr="00DA1123" w14:paraId="4570B924" w14:textId="77777777" w:rsidTr="006A3760">
        <w:trPr>
          <w:trHeight w:val="447"/>
        </w:trPr>
        <w:tc>
          <w:tcPr>
            <w:tcW w:w="2416" w:type="dxa"/>
          </w:tcPr>
          <w:p w14:paraId="6D9D1C3D" w14:textId="77777777" w:rsidR="00021595" w:rsidRPr="00DA1123" w:rsidRDefault="00021595" w:rsidP="006A3760">
            <w:pPr>
              <w:rPr>
                <w:rFonts w:ascii="Times New Roman" w:hAnsi="Times New Roman"/>
              </w:rPr>
            </w:pPr>
            <w:r w:rsidRPr="00DA1123">
              <w:rPr>
                <w:rFonts w:ascii="Times New Roman" w:hAnsi="Times New Roman"/>
              </w:rPr>
              <w:t>Inadequate</w:t>
            </w:r>
          </w:p>
        </w:tc>
        <w:tc>
          <w:tcPr>
            <w:tcW w:w="1393" w:type="dxa"/>
          </w:tcPr>
          <w:p w14:paraId="3F51419A" w14:textId="77777777" w:rsidR="00021595" w:rsidRPr="00DA1123" w:rsidRDefault="00021595" w:rsidP="006A3760">
            <w:pPr>
              <w:jc w:val="center"/>
              <w:rPr>
                <w:rFonts w:ascii="Times New Roman" w:hAnsi="Times New Roman"/>
              </w:rPr>
            </w:pPr>
            <w:r w:rsidRPr="00DA1123">
              <w:rPr>
                <w:rFonts w:ascii="Times New Roman" w:hAnsi="Times New Roman"/>
                <w:color w:val="000000"/>
              </w:rPr>
              <w:t>118</w:t>
            </w:r>
          </w:p>
        </w:tc>
        <w:tc>
          <w:tcPr>
            <w:tcW w:w="1359" w:type="dxa"/>
          </w:tcPr>
          <w:p w14:paraId="2B4E8B16" w14:textId="77777777" w:rsidR="00021595" w:rsidRPr="00DA1123" w:rsidRDefault="00021595" w:rsidP="006A3760">
            <w:pPr>
              <w:jc w:val="center"/>
              <w:rPr>
                <w:rFonts w:ascii="Times New Roman" w:hAnsi="Times New Roman"/>
              </w:rPr>
            </w:pPr>
            <w:r w:rsidRPr="00DA1123">
              <w:rPr>
                <w:rFonts w:ascii="Times New Roman" w:hAnsi="Times New Roman"/>
                <w:color w:val="000000"/>
              </w:rPr>
              <w:t>23.96</w:t>
            </w:r>
          </w:p>
        </w:tc>
        <w:tc>
          <w:tcPr>
            <w:tcW w:w="1421" w:type="dxa"/>
          </w:tcPr>
          <w:p w14:paraId="7F3A922C" w14:textId="77777777" w:rsidR="00021595" w:rsidRPr="00DA1123" w:rsidRDefault="00021595" w:rsidP="006A3760">
            <w:pPr>
              <w:jc w:val="center"/>
              <w:rPr>
                <w:rFonts w:ascii="Times New Roman" w:hAnsi="Times New Roman"/>
              </w:rPr>
            </w:pPr>
            <w:r w:rsidRPr="00DA1123">
              <w:rPr>
                <w:rFonts w:ascii="Times New Roman" w:hAnsi="Times New Roman"/>
              </w:rPr>
              <w:t>4.33</w:t>
            </w:r>
          </w:p>
        </w:tc>
        <w:tc>
          <w:tcPr>
            <w:tcW w:w="1340" w:type="dxa"/>
            <w:vMerge/>
          </w:tcPr>
          <w:p w14:paraId="05069142" w14:textId="77777777" w:rsidR="00021595" w:rsidRPr="00DA1123" w:rsidRDefault="00021595" w:rsidP="006A3760">
            <w:pPr>
              <w:jc w:val="center"/>
              <w:rPr>
                <w:rFonts w:ascii="Times New Roman" w:hAnsi="Times New Roman"/>
              </w:rPr>
            </w:pPr>
          </w:p>
        </w:tc>
        <w:tc>
          <w:tcPr>
            <w:tcW w:w="1341" w:type="dxa"/>
            <w:vMerge/>
          </w:tcPr>
          <w:p w14:paraId="67FF3A69" w14:textId="77777777" w:rsidR="00021595" w:rsidRPr="00DA1123" w:rsidRDefault="00021595" w:rsidP="006A3760">
            <w:pPr>
              <w:jc w:val="center"/>
              <w:rPr>
                <w:rFonts w:ascii="Times New Roman" w:hAnsi="Times New Roman"/>
              </w:rPr>
            </w:pPr>
          </w:p>
        </w:tc>
      </w:tr>
    </w:tbl>
    <w:p w14:paraId="107B829B" w14:textId="77777777" w:rsidR="00021595" w:rsidRPr="00DA1123" w:rsidRDefault="00021595" w:rsidP="00021595">
      <w:pPr>
        <w:autoSpaceDE w:val="0"/>
        <w:autoSpaceDN w:val="0"/>
        <w:adjustRightInd w:val="0"/>
        <w:spacing w:after="0" w:line="240" w:lineRule="auto"/>
        <w:jc w:val="both"/>
        <w:rPr>
          <w:rFonts w:ascii="Times New Roman" w:hAnsi="Times New Roman"/>
          <w:color w:val="000000" w:themeColor="text1"/>
        </w:rPr>
      </w:pPr>
      <w:r w:rsidRPr="00DA1123">
        <w:rPr>
          <w:rFonts w:ascii="Times New Roman" w:hAnsi="Times New Roman"/>
          <w:color w:val="000000" w:themeColor="text1"/>
        </w:rPr>
        <w:t xml:space="preserve"> *significant at P&lt; .05, n = 147, df = 145</w:t>
      </w:r>
    </w:p>
    <w:p w14:paraId="6D4E36B1" w14:textId="77777777" w:rsidR="00021595" w:rsidRPr="00DA1123" w:rsidRDefault="00021595" w:rsidP="00D50254">
      <w:pPr>
        <w:spacing w:line="240" w:lineRule="auto"/>
        <w:ind w:firstLine="720"/>
        <w:contextualSpacing/>
        <w:jc w:val="both"/>
        <w:rPr>
          <w:rFonts w:ascii="Times New Roman" w:hAnsi="Times New Roman"/>
          <w:color w:val="000000" w:themeColor="text1"/>
        </w:rPr>
      </w:pPr>
      <w:r w:rsidRPr="00DA1123">
        <w:rPr>
          <w:rFonts w:ascii="Times New Roman" w:eastAsiaTheme="minorEastAsia" w:hAnsi="Times New Roman"/>
          <w:color w:val="000000" w:themeColor="text1"/>
        </w:rPr>
        <w:lastRenderedPageBreak/>
        <w:t xml:space="preserve">The result in Table 1 shows the mean of 30.62 and standard deviation of 3.61 were obtained by teachers with adequate classroom space while a mean of 23.96 and standard deviation of 4.33 were obtained by their counterparts with inadequate classroom space. This means that there is difference in </w:t>
      </w:r>
      <w:r w:rsidRPr="00DA1123">
        <w:rPr>
          <w:rFonts w:ascii="Times New Roman" w:hAnsi="Times New Roman"/>
          <w:color w:val="000000" w:themeColor="text1"/>
        </w:rPr>
        <w:t xml:space="preserve">Biology teachers’ utilization of </w:t>
      </w:r>
      <w:r w:rsidRPr="00DA1123">
        <w:rPr>
          <w:rFonts w:ascii="Times New Roman" w:eastAsia="Times New Roman" w:hAnsi="Times New Roman"/>
        </w:rPr>
        <w:t xml:space="preserve">teaching aids </w:t>
      </w:r>
      <w:r w:rsidRPr="00DA1123">
        <w:rPr>
          <w:rFonts w:ascii="Times New Roman" w:hAnsi="Times New Roman"/>
          <w:color w:val="000000" w:themeColor="text1"/>
        </w:rPr>
        <w:t xml:space="preserve">based on classroom space in favour of teachers with adequate classroom space. The result further shows that the t-cal of 7.65 is greater than the t-crit of 1.98 at .05 level of significance and at 145 degrees of freedom. With this result, the null hypothesis is rejected. This implies that there is significant difference in Biology teachers’ utilization of </w:t>
      </w:r>
      <w:r w:rsidRPr="00DA1123">
        <w:rPr>
          <w:rFonts w:ascii="Times New Roman" w:eastAsia="Times New Roman" w:hAnsi="Times New Roman"/>
        </w:rPr>
        <w:t xml:space="preserve">teaching aids </w:t>
      </w:r>
      <w:r w:rsidRPr="00DA1123">
        <w:rPr>
          <w:rFonts w:ascii="Times New Roman" w:hAnsi="Times New Roman"/>
          <w:color w:val="000000" w:themeColor="text1"/>
        </w:rPr>
        <w:t>based on classroom space.</w:t>
      </w:r>
    </w:p>
    <w:p w14:paraId="6C9521F4" w14:textId="77777777" w:rsidR="00021595" w:rsidRDefault="00021595" w:rsidP="00021595">
      <w:pPr>
        <w:autoSpaceDE w:val="0"/>
        <w:autoSpaceDN w:val="0"/>
        <w:adjustRightInd w:val="0"/>
        <w:spacing w:after="0" w:line="240" w:lineRule="auto"/>
        <w:jc w:val="both"/>
        <w:rPr>
          <w:rFonts w:ascii="Times New Roman" w:hAnsi="Times New Roman"/>
          <w:b/>
          <w:color w:val="000000" w:themeColor="text1"/>
        </w:rPr>
      </w:pPr>
    </w:p>
    <w:p w14:paraId="30447F02" w14:textId="77777777" w:rsidR="00021595" w:rsidRPr="00DA1123" w:rsidRDefault="00021595" w:rsidP="00021595">
      <w:pPr>
        <w:autoSpaceDE w:val="0"/>
        <w:autoSpaceDN w:val="0"/>
        <w:adjustRightInd w:val="0"/>
        <w:spacing w:after="0" w:line="240" w:lineRule="auto"/>
        <w:jc w:val="both"/>
        <w:rPr>
          <w:rStyle w:val="Strong"/>
          <w:rFonts w:ascii="Times New Roman" w:hAnsi="Times New Roman"/>
          <w:b w:val="0"/>
          <w:bCs w:val="0"/>
          <w:color w:val="000000" w:themeColor="text1"/>
        </w:rPr>
      </w:pPr>
      <w:r>
        <w:rPr>
          <w:rFonts w:ascii="Times New Roman" w:hAnsi="Times New Roman"/>
          <w:b/>
          <w:color w:val="000000" w:themeColor="text1"/>
        </w:rPr>
        <w:t xml:space="preserve">Null </w:t>
      </w:r>
      <w:r w:rsidRPr="00DA1123">
        <w:rPr>
          <w:rFonts w:ascii="Times New Roman" w:hAnsi="Times New Roman"/>
          <w:b/>
          <w:color w:val="000000" w:themeColor="text1"/>
        </w:rPr>
        <w:t>Hypothesis 2</w:t>
      </w:r>
      <w:r>
        <w:rPr>
          <w:rFonts w:ascii="Times New Roman" w:hAnsi="Times New Roman"/>
          <w:b/>
          <w:color w:val="000000" w:themeColor="text1"/>
        </w:rPr>
        <w:t xml:space="preserve">: </w:t>
      </w:r>
      <w:r w:rsidRPr="00DA1123">
        <w:rPr>
          <w:rFonts w:ascii="Times New Roman" w:hAnsi="Times New Roman"/>
          <w:color w:val="000000" w:themeColor="text1"/>
        </w:rPr>
        <w:t xml:space="preserve">There is no significant difference in Biology teachers’ utilization of </w:t>
      </w:r>
      <w:r w:rsidRPr="00DA1123">
        <w:rPr>
          <w:rFonts w:ascii="Times New Roman" w:eastAsia="Times New Roman" w:hAnsi="Times New Roman"/>
        </w:rPr>
        <w:t>teaching aids in public secondary schools</w:t>
      </w:r>
      <w:r w:rsidRPr="00DA1123">
        <w:rPr>
          <w:rFonts w:ascii="Times New Roman" w:hAnsi="Times New Roman"/>
          <w:color w:val="000000" w:themeColor="text1"/>
        </w:rPr>
        <w:t xml:space="preserve"> based on </w:t>
      </w:r>
      <w:r w:rsidRPr="00DA1123">
        <w:rPr>
          <w:rStyle w:val="Strong"/>
          <w:rFonts w:ascii="Times New Roman" w:hAnsi="Times New Roman"/>
        </w:rPr>
        <w:t>availability of facilities.</w:t>
      </w:r>
    </w:p>
    <w:p w14:paraId="4EC942D2" w14:textId="77777777" w:rsidR="00021595" w:rsidRPr="00DA1123" w:rsidRDefault="00021595" w:rsidP="00021595">
      <w:pPr>
        <w:pStyle w:val="NoSpacing"/>
        <w:autoSpaceDE w:val="0"/>
        <w:autoSpaceDN w:val="0"/>
        <w:adjustRightInd w:val="0"/>
        <w:jc w:val="both"/>
        <w:rPr>
          <w:rFonts w:ascii="Times New Roman" w:hAnsi="Times New Roman" w:cs="Times New Roman"/>
          <w:color w:val="000000" w:themeColor="text1"/>
        </w:rPr>
      </w:pPr>
      <w:r w:rsidRPr="00DA1123">
        <w:rPr>
          <w:rFonts w:ascii="Times New Roman" w:hAnsi="Times New Roman" w:cs="Times New Roman"/>
          <w:color w:val="000000" w:themeColor="text1"/>
        </w:rPr>
        <w:t>In order to test hypothesis two, independent t-test was used and the result is presented in Table 2.</w:t>
      </w:r>
    </w:p>
    <w:p w14:paraId="1A155CFD" w14:textId="77777777" w:rsidR="00021595" w:rsidRPr="00DA1123" w:rsidRDefault="00021595" w:rsidP="00021595">
      <w:pPr>
        <w:pStyle w:val="NoSpacing"/>
        <w:autoSpaceDE w:val="0"/>
        <w:autoSpaceDN w:val="0"/>
        <w:adjustRightInd w:val="0"/>
        <w:jc w:val="both"/>
        <w:rPr>
          <w:rFonts w:ascii="Times New Roman" w:hAnsi="Times New Roman" w:cs="Times New Roman"/>
          <w:color w:val="000000" w:themeColor="text1"/>
        </w:rPr>
      </w:pPr>
    </w:p>
    <w:p w14:paraId="6743C12E" w14:textId="77777777" w:rsidR="00021595" w:rsidRPr="00DA1123" w:rsidRDefault="00021595" w:rsidP="00021595">
      <w:pPr>
        <w:spacing w:after="0" w:line="240" w:lineRule="auto"/>
        <w:jc w:val="both"/>
        <w:rPr>
          <w:rFonts w:ascii="Times New Roman" w:hAnsi="Times New Roman"/>
          <w:b/>
          <w:color w:val="000000" w:themeColor="text1"/>
        </w:rPr>
      </w:pPr>
      <w:r w:rsidRPr="00DA1123">
        <w:rPr>
          <w:rFonts w:ascii="Times New Roman" w:hAnsi="Times New Roman"/>
          <w:b/>
          <w:color w:val="000000" w:themeColor="text1"/>
        </w:rPr>
        <w:t>Table 2:</w:t>
      </w:r>
      <w:r w:rsidRPr="00DA1123">
        <w:rPr>
          <w:rFonts w:ascii="Times New Roman" w:hAnsi="Times New Roman"/>
          <w:color w:val="000000" w:themeColor="text1"/>
        </w:rPr>
        <w:t xml:space="preserve"> </w:t>
      </w:r>
      <w:r w:rsidRPr="00DA1123">
        <w:rPr>
          <w:rFonts w:ascii="Times New Roman" w:hAnsi="Times New Roman"/>
          <w:b/>
          <w:color w:val="000000" w:themeColor="text1"/>
        </w:rPr>
        <w:t xml:space="preserve">Independent t-test analysis of difference in Biology teachers’ utilization of </w:t>
      </w:r>
      <w:r w:rsidRPr="00DA1123">
        <w:rPr>
          <w:rFonts w:ascii="Times New Roman" w:eastAsia="Times New Roman" w:hAnsi="Times New Roman"/>
          <w:b/>
        </w:rPr>
        <w:t xml:space="preserve">teaching </w:t>
      </w:r>
      <w:r w:rsidRPr="00DA1123">
        <w:rPr>
          <w:rFonts w:ascii="Times New Roman" w:eastAsia="Times New Roman" w:hAnsi="Times New Roman"/>
          <w:b/>
        </w:rPr>
        <w:tab/>
        <w:t xml:space="preserve">   aids</w:t>
      </w:r>
      <w:r w:rsidRPr="00DA1123">
        <w:rPr>
          <w:rFonts w:ascii="Times New Roman" w:eastAsia="Times New Roman" w:hAnsi="Times New Roman"/>
        </w:rPr>
        <w:t xml:space="preserve"> </w:t>
      </w:r>
      <w:r w:rsidRPr="00DA1123">
        <w:rPr>
          <w:rFonts w:ascii="Times New Roman" w:hAnsi="Times New Roman"/>
          <w:b/>
          <w:color w:val="000000" w:themeColor="text1"/>
        </w:rPr>
        <w:t xml:space="preserve">based on </w:t>
      </w:r>
      <w:r w:rsidRPr="00DA1123">
        <w:rPr>
          <w:rStyle w:val="Strong"/>
          <w:rFonts w:ascii="Times New Roman" w:hAnsi="Times New Roman"/>
        </w:rPr>
        <w:t xml:space="preserve">availability of </w:t>
      </w:r>
      <w:r w:rsidRPr="00DA1123">
        <w:rPr>
          <w:rFonts w:ascii="Times New Roman" w:hAnsi="Times New Roman"/>
          <w:b/>
          <w:color w:val="000000" w:themeColor="text1"/>
        </w:rPr>
        <w:t>facilities</w:t>
      </w:r>
    </w:p>
    <w:tbl>
      <w:tblPr>
        <w:tblStyle w:val="TableGrid"/>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728"/>
        <w:gridCol w:w="765"/>
        <w:gridCol w:w="764"/>
        <w:gridCol w:w="1095"/>
        <w:gridCol w:w="1053"/>
        <w:gridCol w:w="1065"/>
      </w:tblGrid>
      <w:tr w:rsidR="00021595" w:rsidRPr="00DA1123" w14:paraId="4E5E1FF5" w14:textId="77777777" w:rsidTr="006A3760">
        <w:trPr>
          <w:trHeight w:val="458"/>
        </w:trPr>
        <w:tc>
          <w:tcPr>
            <w:tcW w:w="3600" w:type="dxa"/>
          </w:tcPr>
          <w:p w14:paraId="2D56FDDE" w14:textId="77777777" w:rsidR="00021595" w:rsidRPr="00DA1123" w:rsidRDefault="00021595" w:rsidP="006A3760">
            <w:pPr>
              <w:rPr>
                <w:rFonts w:ascii="Times New Roman" w:hAnsi="Times New Roman"/>
                <w:b/>
              </w:rPr>
            </w:pPr>
            <w:r w:rsidRPr="00DA1123">
              <w:rPr>
                <w:rFonts w:ascii="Times New Roman" w:hAnsi="Times New Roman"/>
                <w:b/>
              </w:rPr>
              <w:t xml:space="preserve">Availability facilities             </w:t>
            </w:r>
          </w:p>
        </w:tc>
        <w:tc>
          <w:tcPr>
            <w:tcW w:w="900" w:type="dxa"/>
          </w:tcPr>
          <w:p w14:paraId="7D5606A9" w14:textId="77777777" w:rsidR="00021595" w:rsidRPr="00DA1123" w:rsidRDefault="00021595" w:rsidP="006A3760">
            <w:pPr>
              <w:jc w:val="center"/>
              <w:rPr>
                <w:rFonts w:ascii="Times New Roman" w:hAnsi="Times New Roman"/>
              </w:rPr>
            </w:pPr>
            <w:r w:rsidRPr="00DA1123">
              <w:rPr>
                <w:rFonts w:ascii="Times New Roman" w:hAnsi="Times New Roman"/>
              </w:rPr>
              <w:t>N</w:t>
            </w:r>
          </w:p>
        </w:tc>
        <w:tc>
          <w:tcPr>
            <w:tcW w:w="796" w:type="dxa"/>
          </w:tcPr>
          <w:p w14:paraId="684A7981" w14:textId="77777777" w:rsidR="00021595" w:rsidRPr="00DA1123" w:rsidRDefault="003D3C16" w:rsidP="006A3760">
            <w:pPr>
              <w:jc w:val="center"/>
              <w:rPr>
                <w:rFonts w:ascii="Times New Roman" w:hAnsi="Times New Roman"/>
              </w:rPr>
            </w:pPr>
            <m:oMathPara>
              <m:oMath>
                <m:bar>
                  <m:barPr>
                    <m:pos m:val="top"/>
                    <m:ctrlPr>
                      <w:rPr>
                        <w:rFonts w:ascii="Cambria Math" w:hAnsi="Cambria Math"/>
                        <w:i/>
                      </w:rPr>
                    </m:ctrlPr>
                  </m:barPr>
                  <m:e>
                    <m:r>
                      <w:rPr>
                        <w:rFonts w:ascii="Cambria Math" w:hAnsi="Cambria Math"/>
                      </w:rPr>
                      <m:t>x</m:t>
                    </m:r>
                  </m:e>
                </m:bar>
              </m:oMath>
            </m:oMathPara>
          </w:p>
        </w:tc>
        <w:tc>
          <w:tcPr>
            <w:tcW w:w="1399" w:type="dxa"/>
          </w:tcPr>
          <w:p w14:paraId="0C242A4D" w14:textId="77777777" w:rsidR="00021595" w:rsidRPr="00DA1123" w:rsidRDefault="00021595" w:rsidP="006A3760">
            <w:pPr>
              <w:jc w:val="center"/>
              <w:rPr>
                <w:rFonts w:ascii="Times New Roman" w:hAnsi="Times New Roman"/>
              </w:rPr>
            </w:pPr>
            <w:r w:rsidRPr="00DA1123">
              <w:rPr>
                <w:rFonts w:ascii="Times New Roman" w:hAnsi="Times New Roman"/>
              </w:rPr>
              <w:t>SD</w:t>
            </w:r>
          </w:p>
        </w:tc>
        <w:tc>
          <w:tcPr>
            <w:tcW w:w="1332" w:type="dxa"/>
          </w:tcPr>
          <w:p w14:paraId="627776AE" w14:textId="77777777" w:rsidR="00021595" w:rsidRPr="00DA1123" w:rsidRDefault="00021595" w:rsidP="006A3760">
            <w:pPr>
              <w:autoSpaceDE w:val="0"/>
              <w:autoSpaceDN w:val="0"/>
              <w:adjustRightInd w:val="0"/>
              <w:ind w:left="60" w:right="60"/>
              <w:jc w:val="both"/>
              <w:rPr>
                <w:rFonts w:ascii="Times New Roman" w:hAnsi="Times New Roman"/>
                <w:color w:val="000000" w:themeColor="text1"/>
              </w:rPr>
            </w:pPr>
            <w:r w:rsidRPr="00DA1123">
              <w:rPr>
                <w:rFonts w:ascii="Times New Roman" w:hAnsi="Times New Roman"/>
                <w:color w:val="000000" w:themeColor="text1"/>
              </w:rPr>
              <w:t>t-cal</w:t>
            </w:r>
          </w:p>
        </w:tc>
        <w:tc>
          <w:tcPr>
            <w:tcW w:w="1333" w:type="dxa"/>
          </w:tcPr>
          <w:p w14:paraId="1C10DF95" w14:textId="77777777" w:rsidR="00021595" w:rsidRPr="00DA1123" w:rsidRDefault="00021595" w:rsidP="006A3760">
            <w:pPr>
              <w:autoSpaceDE w:val="0"/>
              <w:autoSpaceDN w:val="0"/>
              <w:adjustRightInd w:val="0"/>
              <w:ind w:left="60" w:right="60"/>
              <w:jc w:val="both"/>
              <w:rPr>
                <w:rFonts w:ascii="Times New Roman" w:hAnsi="Times New Roman"/>
                <w:color w:val="000000" w:themeColor="text1"/>
              </w:rPr>
            </w:pPr>
            <w:r w:rsidRPr="00DA1123">
              <w:rPr>
                <w:rFonts w:ascii="Times New Roman" w:hAnsi="Times New Roman"/>
                <w:color w:val="000000" w:themeColor="text1"/>
              </w:rPr>
              <w:t>t-crit</w:t>
            </w:r>
          </w:p>
        </w:tc>
      </w:tr>
      <w:tr w:rsidR="00021595" w:rsidRPr="00DA1123" w14:paraId="754C6CCB" w14:textId="77777777" w:rsidTr="006A3760">
        <w:trPr>
          <w:trHeight w:val="458"/>
        </w:trPr>
        <w:tc>
          <w:tcPr>
            <w:tcW w:w="3600" w:type="dxa"/>
            <w:tcBorders>
              <w:top w:val="single" w:sz="8" w:space="0" w:color="auto"/>
            </w:tcBorders>
          </w:tcPr>
          <w:p w14:paraId="0BFCE920" w14:textId="77777777" w:rsidR="00021595" w:rsidRPr="00DA1123" w:rsidRDefault="00021595" w:rsidP="006A3760">
            <w:pPr>
              <w:rPr>
                <w:rFonts w:ascii="Times New Roman" w:hAnsi="Times New Roman"/>
              </w:rPr>
            </w:pPr>
            <w:r w:rsidRPr="00DA1123">
              <w:rPr>
                <w:rFonts w:ascii="Times New Roman" w:hAnsi="Times New Roman"/>
              </w:rPr>
              <w:t>Adequate facilities</w:t>
            </w:r>
          </w:p>
        </w:tc>
        <w:tc>
          <w:tcPr>
            <w:tcW w:w="900" w:type="dxa"/>
            <w:tcBorders>
              <w:top w:val="single" w:sz="8" w:space="0" w:color="auto"/>
            </w:tcBorders>
          </w:tcPr>
          <w:p w14:paraId="0088326B" w14:textId="77777777" w:rsidR="00021595" w:rsidRPr="00DA1123" w:rsidRDefault="00021595" w:rsidP="006A3760">
            <w:pPr>
              <w:jc w:val="center"/>
              <w:rPr>
                <w:rFonts w:ascii="Times New Roman" w:hAnsi="Times New Roman"/>
              </w:rPr>
            </w:pPr>
            <w:r w:rsidRPr="00DA1123">
              <w:rPr>
                <w:rFonts w:ascii="Times New Roman" w:hAnsi="Times New Roman"/>
                <w:color w:val="000000"/>
              </w:rPr>
              <w:t>40</w:t>
            </w:r>
          </w:p>
        </w:tc>
        <w:tc>
          <w:tcPr>
            <w:tcW w:w="796" w:type="dxa"/>
            <w:tcBorders>
              <w:top w:val="single" w:sz="8" w:space="0" w:color="auto"/>
            </w:tcBorders>
          </w:tcPr>
          <w:p w14:paraId="0402D26B" w14:textId="77777777" w:rsidR="00021595" w:rsidRPr="00DA1123" w:rsidRDefault="00021595" w:rsidP="006A3760">
            <w:pPr>
              <w:jc w:val="center"/>
              <w:rPr>
                <w:rFonts w:ascii="Times New Roman" w:hAnsi="Times New Roman"/>
              </w:rPr>
            </w:pPr>
            <w:r w:rsidRPr="00DA1123">
              <w:rPr>
                <w:rFonts w:ascii="Times New Roman" w:hAnsi="Times New Roman"/>
                <w:color w:val="000000"/>
              </w:rPr>
              <w:t>27.65</w:t>
            </w:r>
          </w:p>
        </w:tc>
        <w:tc>
          <w:tcPr>
            <w:tcW w:w="1399" w:type="dxa"/>
            <w:tcBorders>
              <w:top w:val="single" w:sz="8" w:space="0" w:color="auto"/>
            </w:tcBorders>
          </w:tcPr>
          <w:p w14:paraId="7B4F1867" w14:textId="77777777" w:rsidR="00021595" w:rsidRPr="00DA1123" w:rsidRDefault="00021595" w:rsidP="006A3760">
            <w:pPr>
              <w:jc w:val="center"/>
              <w:rPr>
                <w:rFonts w:ascii="Times New Roman" w:hAnsi="Times New Roman"/>
              </w:rPr>
            </w:pPr>
            <w:r w:rsidRPr="00DA1123">
              <w:rPr>
                <w:rFonts w:ascii="Times New Roman" w:hAnsi="Times New Roman"/>
              </w:rPr>
              <w:t>4.24</w:t>
            </w:r>
          </w:p>
        </w:tc>
        <w:tc>
          <w:tcPr>
            <w:tcW w:w="1332" w:type="dxa"/>
            <w:vMerge w:val="restart"/>
            <w:tcBorders>
              <w:top w:val="single" w:sz="8" w:space="0" w:color="auto"/>
            </w:tcBorders>
          </w:tcPr>
          <w:p w14:paraId="24682256" w14:textId="77777777" w:rsidR="00021595" w:rsidRPr="00DA1123" w:rsidRDefault="00021595" w:rsidP="006A3760">
            <w:pPr>
              <w:jc w:val="center"/>
              <w:rPr>
                <w:rFonts w:ascii="Times New Roman" w:hAnsi="Times New Roman"/>
              </w:rPr>
            </w:pPr>
          </w:p>
          <w:p w14:paraId="49F9FBA8" w14:textId="77777777" w:rsidR="00021595" w:rsidRPr="00DA1123" w:rsidRDefault="00021595" w:rsidP="006A3760">
            <w:pPr>
              <w:jc w:val="center"/>
              <w:rPr>
                <w:rFonts w:ascii="Times New Roman" w:hAnsi="Times New Roman"/>
              </w:rPr>
            </w:pPr>
            <w:r w:rsidRPr="00DA1123">
              <w:rPr>
                <w:rFonts w:ascii="Times New Roman" w:hAnsi="Times New Roman"/>
              </w:rPr>
              <w:t>3.71</w:t>
            </w:r>
          </w:p>
        </w:tc>
        <w:tc>
          <w:tcPr>
            <w:tcW w:w="1333" w:type="dxa"/>
            <w:vMerge w:val="restart"/>
            <w:tcBorders>
              <w:top w:val="single" w:sz="8" w:space="0" w:color="auto"/>
            </w:tcBorders>
          </w:tcPr>
          <w:p w14:paraId="163841A3" w14:textId="77777777" w:rsidR="00021595" w:rsidRPr="00DA1123" w:rsidRDefault="00021595" w:rsidP="006A3760">
            <w:pPr>
              <w:jc w:val="center"/>
              <w:rPr>
                <w:rFonts w:ascii="Times New Roman" w:hAnsi="Times New Roman"/>
              </w:rPr>
            </w:pPr>
          </w:p>
          <w:p w14:paraId="073AC962" w14:textId="77777777" w:rsidR="00021595" w:rsidRPr="00DA1123" w:rsidRDefault="00021595" w:rsidP="006A3760">
            <w:pPr>
              <w:jc w:val="center"/>
              <w:rPr>
                <w:rFonts w:ascii="Times New Roman" w:hAnsi="Times New Roman"/>
              </w:rPr>
            </w:pPr>
            <w:r w:rsidRPr="00DA1123">
              <w:rPr>
                <w:rFonts w:ascii="Times New Roman" w:hAnsi="Times New Roman"/>
              </w:rPr>
              <w:t>1.98</w:t>
            </w:r>
          </w:p>
        </w:tc>
      </w:tr>
      <w:tr w:rsidR="00021595" w:rsidRPr="00DA1123" w14:paraId="0C94B41D" w14:textId="77777777" w:rsidTr="006A3760">
        <w:trPr>
          <w:trHeight w:val="458"/>
        </w:trPr>
        <w:tc>
          <w:tcPr>
            <w:tcW w:w="3600" w:type="dxa"/>
          </w:tcPr>
          <w:p w14:paraId="0FF6B0CB" w14:textId="77777777" w:rsidR="00021595" w:rsidRPr="00DA1123" w:rsidRDefault="00021595" w:rsidP="006A3760">
            <w:pPr>
              <w:rPr>
                <w:rFonts w:ascii="Times New Roman" w:hAnsi="Times New Roman"/>
              </w:rPr>
            </w:pPr>
            <w:r w:rsidRPr="00DA1123">
              <w:rPr>
                <w:rFonts w:ascii="Times New Roman" w:hAnsi="Times New Roman"/>
              </w:rPr>
              <w:t>Inadequate facilities</w:t>
            </w:r>
          </w:p>
        </w:tc>
        <w:tc>
          <w:tcPr>
            <w:tcW w:w="900" w:type="dxa"/>
          </w:tcPr>
          <w:p w14:paraId="05E917C4" w14:textId="77777777" w:rsidR="00021595" w:rsidRPr="00DA1123" w:rsidRDefault="00021595" w:rsidP="006A3760">
            <w:pPr>
              <w:jc w:val="center"/>
              <w:rPr>
                <w:rFonts w:ascii="Times New Roman" w:hAnsi="Times New Roman"/>
              </w:rPr>
            </w:pPr>
            <w:r w:rsidRPr="00DA1123">
              <w:rPr>
                <w:rFonts w:ascii="Times New Roman" w:hAnsi="Times New Roman"/>
                <w:color w:val="000000"/>
              </w:rPr>
              <w:t>107</w:t>
            </w:r>
          </w:p>
        </w:tc>
        <w:tc>
          <w:tcPr>
            <w:tcW w:w="796" w:type="dxa"/>
          </w:tcPr>
          <w:p w14:paraId="5A4180A2" w14:textId="77777777" w:rsidR="00021595" w:rsidRPr="00DA1123" w:rsidRDefault="00021595" w:rsidP="006A3760">
            <w:pPr>
              <w:jc w:val="center"/>
              <w:rPr>
                <w:rFonts w:ascii="Times New Roman" w:hAnsi="Times New Roman"/>
              </w:rPr>
            </w:pPr>
            <w:r w:rsidRPr="00DA1123">
              <w:rPr>
                <w:rFonts w:ascii="Times New Roman" w:hAnsi="Times New Roman"/>
                <w:color w:val="000000"/>
              </w:rPr>
              <w:t xml:space="preserve">24.38  </w:t>
            </w:r>
          </w:p>
        </w:tc>
        <w:tc>
          <w:tcPr>
            <w:tcW w:w="1399" w:type="dxa"/>
          </w:tcPr>
          <w:p w14:paraId="1DF0BD2A" w14:textId="77777777" w:rsidR="00021595" w:rsidRPr="00DA1123" w:rsidRDefault="00021595" w:rsidP="006A3760">
            <w:pPr>
              <w:jc w:val="center"/>
              <w:rPr>
                <w:rFonts w:ascii="Times New Roman" w:hAnsi="Times New Roman"/>
              </w:rPr>
            </w:pPr>
            <w:r w:rsidRPr="00DA1123">
              <w:rPr>
                <w:rFonts w:ascii="Times New Roman" w:hAnsi="Times New Roman"/>
              </w:rPr>
              <w:t>4.93</w:t>
            </w:r>
          </w:p>
        </w:tc>
        <w:tc>
          <w:tcPr>
            <w:tcW w:w="1332" w:type="dxa"/>
            <w:vMerge/>
          </w:tcPr>
          <w:p w14:paraId="3795C6D4" w14:textId="77777777" w:rsidR="00021595" w:rsidRPr="00DA1123" w:rsidRDefault="00021595" w:rsidP="006A3760">
            <w:pPr>
              <w:jc w:val="center"/>
            </w:pPr>
          </w:p>
        </w:tc>
        <w:tc>
          <w:tcPr>
            <w:tcW w:w="1333" w:type="dxa"/>
            <w:vMerge/>
          </w:tcPr>
          <w:p w14:paraId="07F9934D" w14:textId="77777777" w:rsidR="00021595" w:rsidRPr="00DA1123" w:rsidRDefault="00021595" w:rsidP="006A3760">
            <w:pPr>
              <w:jc w:val="center"/>
            </w:pPr>
          </w:p>
        </w:tc>
      </w:tr>
    </w:tbl>
    <w:p w14:paraId="3FCE666C" w14:textId="77777777" w:rsidR="00021595" w:rsidRPr="00DA1123" w:rsidRDefault="00021595" w:rsidP="00021595">
      <w:pPr>
        <w:spacing w:after="0" w:line="240" w:lineRule="auto"/>
        <w:jc w:val="both"/>
        <w:rPr>
          <w:rFonts w:ascii="Times New Roman" w:hAnsi="Times New Roman"/>
          <w:b/>
          <w:color w:val="000000" w:themeColor="text1"/>
        </w:rPr>
      </w:pPr>
      <w:r w:rsidRPr="00DA1123">
        <w:rPr>
          <w:rFonts w:ascii="Times New Roman" w:hAnsi="Times New Roman"/>
          <w:color w:val="000000" w:themeColor="text1"/>
        </w:rPr>
        <w:t>*significant at P&lt; .05, n = 147, df = 145</w:t>
      </w:r>
    </w:p>
    <w:p w14:paraId="6C3C0550" w14:textId="77777777" w:rsidR="00021595" w:rsidRDefault="00021595" w:rsidP="00021595">
      <w:pPr>
        <w:spacing w:line="240" w:lineRule="auto"/>
        <w:contextualSpacing/>
        <w:jc w:val="both"/>
        <w:rPr>
          <w:rFonts w:ascii="Times New Roman" w:eastAsiaTheme="minorEastAsia" w:hAnsi="Times New Roman"/>
          <w:color w:val="000000" w:themeColor="text1"/>
        </w:rPr>
      </w:pPr>
    </w:p>
    <w:p w14:paraId="55A4C439" w14:textId="77777777" w:rsidR="00021595" w:rsidRPr="00DA1123" w:rsidRDefault="00021595" w:rsidP="00D50254">
      <w:pPr>
        <w:spacing w:line="240" w:lineRule="auto"/>
        <w:ind w:firstLine="720"/>
        <w:contextualSpacing/>
        <w:jc w:val="both"/>
        <w:rPr>
          <w:rFonts w:ascii="Times New Roman" w:hAnsi="Times New Roman"/>
          <w:color w:val="000000" w:themeColor="text1"/>
        </w:rPr>
      </w:pPr>
      <w:r w:rsidRPr="00DA1123">
        <w:rPr>
          <w:rFonts w:ascii="Times New Roman" w:eastAsiaTheme="minorEastAsia" w:hAnsi="Times New Roman"/>
          <w:color w:val="000000" w:themeColor="text1"/>
        </w:rPr>
        <w:t xml:space="preserve">The result in Table 2 shows the mean of 27.65 and standard deviation of 4.24 were obtained by teachers with adequate facilities while a mean of 24.38 and standard deviation of 4.93 were obtained by their counterparts with inadequate facilities. This means that there is difference in </w:t>
      </w:r>
      <w:r w:rsidRPr="00DA1123">
        <w:rPr>
          <w:rFonts w:ascii="Times New Roman" w:hAnsi="Times New Roman"/>
          <w:color w:val="000000" w:themeColor="text1"/>
        </w:rPr>
        <w:t xml:space="preserve">Biology teachers’ utilization of </w:t>
      </w:r>
      <w:r w:rsidRPr="00DA1123">
        <w:rPr>
          <w:rFonts w:ascii="Times New Roman" w:eastAsia="Times New Roman" w:hAnsi="Times New Roman"/>
        </w:rPr>
        <w:t xml:space="preserve">teaching aids </w:t>
      </w:r>
      <w:r w:rsidRPr="00DA1123">
        <w:rPr>
          <w:rFonts w:ascii="Times New Roman" w:hAnsi="Times New Roman"/>
          <w:color w:val="000000" w:themeColor="text1"/>
        </w:rPr>
        <w:t xml:space="preserve">based on availability of facilities in favour of teachers with adequate facilities. The result also shows that the t-cal of 3.71 is greater than the t-crit of 1.98 at .05 level of significance and at 145 degrees of freedom. With this result, the null hypothesis is rejected. This implies that there is significant difference in Biology teachers’ utilization of </w:t>
      </w:r>
      <w:r w:rsidRPr="00DA1123">
        <w:rPr>
          <w:rFonts w:ascii="Times New Roman" w:eastAsia="Times New Roman" w:hAnsi="Times New Roman"/>
        </w:rPr>
        <w:t xml:space="preserve">teaching aids </w:t>
      </w:r>
      <w:r w:rsidRPr="00DA1123">
        <w:rPr>
          <w:rFonts w:ascii="Times New Roman" w:hAnsi="Times New Roman"/>
          <w:color w:val="000000" w:themeColor="text1"/>
        </w:rPr>
        <w:t>based on availability of facilities.</w:t>
      </w:r>
    </w:p>
    <w:p w14:paraId="2D08A9C8" w14:textId="77777777" w:rsidR="00021595" w:rsidRDefault="00021595" w:rsidP="00021595">
      <w:pPr>
        <w:autoSpaceDE w:val="0"/>
        <w:autoSpaceDN w:val="0"/>
        <w:adjustRightInd w:val="0"/>
        <w:spacing w:after="0" w:line="240" w:lineRule="auto"/>
        <w:jc w:val="both"/>
        <w:rPr>
          <w:rFonts w:ascii="Times New Roman" w:hAnsi="Times New Roman"/>
          <w:b/>
        </w:rPr>
      </w:pPr>
    </w:p>
    <w:p w14:paraId="406626C9" w14:textId="77777777" w:rsidR="00021595" w:rsidRPr="00DA1123" w:rsidRDefault="00021595" w:rsidP="00021595">
      <w:pPr>
        <w:autoSpaceDE w:val="0"/>
        <w:autoSpaceDN w:val="0"/>
        <w:adjustRightInd w:val="0"/>
        <w:spacing w:after="0" w:line="240" w:lineRule="auto"/>
        <w:jc w:val="both"/>
        <w:rPr>
          <w:rFonts w:ascii="Times New Roman" w:hAnsi="Times New Roman"/>
          <w:b/>
        </w:rPr>
      </w:pPr>
      <w:r w:rsidRPr="00DA1123">
        <w:rPr>
          <w:rFonts w:ascii="Times New Roman" w:hAnsi="Times New Roman"/>
          <w:b/>
        </w:rPr>
        <w:t>Discussion of Findings</w:t>
      </w:r>
    </w:p>
    <w:p w14:paraId="29EAD1A6" w14:textId="77777777" w:rsidR="00021595" w:rsidRPr="00DA1123" w:rsidRDefault="00021595" w:rsidP="00021595">
      <w:pPr>
        <w:autoSpaceDE w:val="0"/>
        <w:autoSpaceDN w:val="0"/>
        <w:adjustRightInd w:val="0"/>
        <w:spacing w:after="0" w:line="240" w:lineRule="auto"/>
        <w:ind w:firstLine="720"/>
        <w:jc w:val="both"/>
        <w:rPr>
          <w:rFonts w:ascii="Times New Roman" w:hAnsi="Times New Roman"/>
        </w:rPr>
      </w:pPr>
      <w:r w:rsidRPr="00DA1123">
        <w:rPr>
          <w:rFonts w:ascii="Times New Roman" w:hAnsi="Times New Roman"/>
          <w:color w:val="000000" w:themeColor="text1"/>
        </w:rPr>
        <w:t xml:space="preserve">The result of the difference in Biology teachers’ utilization of </w:t>
      </w:r>
      <w:r w:rsidRPr="00DA1123">
        <w:rPr>
          <w:rFonts w:ascii="Times New Roman" w:eastAsia="Times New Roman" w:hAnsi="Times New Roman"/>
        </w:rPr>
        <w:t xml:space="preserve">teaching aids </w:t>
      </w:r>
      <w:r w:rsidRPr="00DA1123">
        <w:rPr>
          <w:rFonts w:ascii="Times New Roman" w:hAnsi="Times New Roman"/>
          <w:color w:val="000000" w:themeColor="text1"/>
        </w:rPr>
        <w:t xml:space="preserve">based on classroom space revealed that there is significant difference in Biology teachers’ utilization of </w:t>
      </w:r>
      <w:r w:rsidRPr="00DA1123">
        <w:rPr>
          <w:rFonts w:ascii="Times New Roman" w:eastAsia="Times New Roman" w:hAnsi="Times New Roman"/>
        </w:rPr>
        <w:t xml:space="preserve">teaching aids </w:t>
      </w:r>
      <w:r w:rsidRPr="00DA1123">
        <w:rPr>
          <w:rFonts w:ascii="Times New Roman" w:hAnsi="Times New Roman"/>
          <w:color w:val="000000" w:themeColor="text1"/>
        </w:rPr>
        <w:t xml:space="preserve">based on classroom space. The findings agrees with that of Chukwudi (2018) whose study showed that </w:t>
      </w:r>
      <w:r w:rsidRPr="00DA1123">
        <w:rPr>
          <w:rFonts w:ascii="Times New Roman" w:hAnsi="Times New Roman"/>
          <w:bCs/>
        </w:rPr>
        <w:t xml:space="preserve">classroom size influences teachers’ utilization of instructional resources in secondary schools. The findings also agrees with that of </w:t>
      </w:r>
      <w:r w:rsidRPr="00DA1123">
        <w:rPr>
          <w:rFonts w:ascii="Times New Roman" w:hAnsi="Times New Roman"/>
        </w:rPr>
        <w:t xml:space="preserve">Ayeni and Olowe (2016) whose study showed that that large </w:t>
      </w:r>
      <w:r w:rsidRPr="00DA1123">
        <w:rPr>
          <w:rFonts w:ascii="Times New Roman" w:hAnsi="Times New Roman"/>
        </w:rPr>
        <w:lastRenderedPageBreak/>
        <w:t xml:space="preserve">classroom size has positive implications on effective teaching and learning of Business Education in tertiary institutions. The relationship between large classroom and effective teaching and learning is very high. The findings also agrees with that of </w:t>
      </w:r>
      <w:r w:rsidRPr="00DA1123">
        <w:rPr>
          <w:rFonts w:ascii="Times New Roman" w:hAnsi="Times New Roman"/>
          <w:bCs/>
        </w:rPr>
        <w:t xml:space="preserve">Yahaya (2014) whose result showed that </w:t>
      </w:r>
      <w:r w:rsidRPr="00DA1123">
        <w:rPr>
          <w:rFonts w:ascii="Times New Roman" w:hAnsi="Times New Roman"/>
          <w:iCs/>
        </w:rPr>
        <w:t xml:space="preserve">large classroom size had positive impact on </w:t>
      </w:r>
      <w:r w:rsidRPr="00DA1123">
        <w:rPr>
          <w:rFonts w:ascii="Times New Roman" w:hAnsi="Times New Roman"/>
        </w:rPr>
        <w:t xml:space="preserve">utilization of </w:t>
      </w:r>
      <w:r w:rsidRPr="00DA1123">
        <w:rPr>
          <w:rFonts w:ascii="Times New Roman" w:eastAsia="Times New Roman" w:hAnsi="Times New Roman"/>
        </w:rPr>
        <w:t xml:space="preserve">teaching aids </w:t>
      </w:r>
      <w:r w:rsidRPr="00DA1123">
        <w:rPr>
          <w:rFonts w:ascii="Times New Roman" w:hAnsi="Times New Roman"/>
        </w:rPr>
        <w:t>among science teachers</w:t>
      </w:r>
      <w:r w:rsidRPr="00DA1123">
        <w:rPr>
          <w:rFonts w:ascii="Times New Roman" w:hAnsi="Times New Roman"/>
          <w:iCs/>
        </w:rPr>
        <w:t xml:space="preserve">. It was also reported that small classroom size had negative impact on </w:t>
      </w:r>
      <w:r w:rsidRPr="00DA1123">
        <w:rPr>
          <w:rFonts w:ascii="Times New Roman" w:hAnsi="Times New Roman"/>
        </w:rPr>
        <w:t>utilization of instructional resources among science teachers</w:t>
      </w:r>
      <w:r w:rsidRPr="00DA1123">
        <w:rPr>
          <w:rFonts w:ascii="Times New Roman" w:hAnsi="Times New Roman"/>
          <w:iCs/>
        </w:rPr>
        <w:t>. It was further found that there is significant impact</w:t>
      </w:r>
      <w:r w:rsidRPr="00DA1123">
        <w:rPr>
          <w:rFonts w:ascii="Times New Roman" w:hAnsi="Times New Roman"/>
        </w:rPr>
        <w:t xml:space="preserve"> of classroom size on utilization of instructional resources among science teachers in secondary schools.</w:t>
      </w:r>
    </w:p>
    <w:p w14:paraId="3079A4F9" w14:textId="77777777" w:rsidR="00021595" w:rsidRPr="00DA1123" w:rsidRDefault="00021595" w:rsidP="00021595">
      <w:pPr>
        <w:autoSpaceDE w:val="0"/>
        <w:autoSpaceDN w:val="0"/>
        <w:adjustRightInd w:val="0"/>
        <w:spacing w:after="0" w:line="240" w:lineRule="auto"/>
        <w:ind w:firstLine="720"/>
        <w:jc w:val="both"/>
        <w:rPr>
          <w:rFonts w:ascii="Times New Roman" w:hAnsi="Times New Roman"/>
          <w:color w:val="000000" w:themeColor="text1"/>
        </w:rPr>
      </w:pPr>
      <w:r w:rsidRPr="00DA1123">
        <w:rPr>
          <w:rFonts w:ascii="Times New Roman" w:hAnsi="Times New Roman"/>
          <w:color w:val="000000" w:themeColor="text1"/>
        </w:rPr>
        <w:t xml:space="preserve">The result of the difference in Biology teachers’ utilization of </w:t>
      </w:r>
      <w:r w:rsidRPr="00DA1123">
        <w:rPr>
          <w:rFonts w:ascii="Times New Roman" w:eastAsia="Times New Roman" w:hAnsi="Times New Roman"/>
        </w:rPr>
        <w:t xml:space="preserve">teaching aids </w:t>
      </w:r>
      <w:r w:rsidRPr="00DA1123">
        <w:rPr>
          <w:rFonts w:ascii="Times New Roman" w:hAnsi="Times New Roman"/>
          <w:color w:val="000000" w:themeColor="text1"/>
        </w:rPr>
        <w:t xml:space="preserve">based on availability of facilities revealed that there is significant difference in Biology teachers utilization of </w:t>
      </w:r>
      <w:r w:rsidRPr="00DA1123">
        <w:rPr>
          <w:rFonts w:ascii="Times New Roman" w:eastAsia="Times New Roman" w:hAnsi="Times New Roman"/>
        </w:rPr>
        <w:t xml:space="preserve">teaching aids </w:t>
      </w:r>
      <w:r w:rsidRPr="00DA1123">
        <w:rPr>
          <w:rFonts w:ascii="Times New Roman" w:hAnsi="Times New Roman"/>
          <w:color w:val="000000" w:themeColor="text1"/>
        </w:rPr>
        <w:t>based on availability of facilities.</w:t>
      </w:r>
      <w:r w:rsidRPr="00DA1123">
        <w:rPr>
          <w:rFonts w:ascii="Times New Roman" w:hAnsi="Times New Roman"/>
        </w:rPr>
        <w:t xml:space="preserve"> The findings lend credence to that of </w:t>
      </w:r>
      <w:r w:rsidRPr="00DA1123">
        <w:rPr>
          <w:rFonts w:ascii="Times New Roman" w:hAnsi="Times New Roman"/>
          <w:bCs/>
        </w:rPr>
        <w:t xml:space="preserve">Sule (2014) who found that </w:t>
      </w:r>
      <w:r w:rsidRPr="00DA1123">
        <w:rPr>
          <w:rFonts w:ascii="Times New Roman" w:hAnsi="Times New Roman"/>
        </w:rPr>
        <w:t xml:space="preserve">there are adequate instructional facilities in senior secondary schools but the science teachers inadequately utilize the facilities. The findings also revealed that there was significant difference on the availability and utilization of instructional facilities between schools with adequate and those with inadequate instructional facilities. The findings also lend credence to that of Yusuf (2017) whose study showed that most secondary schools do not have adequate facilities for teaching basic science and the few available facilities are not properly utilized for teaching basic science in schools. Result also showed that there is significant influence of availability of facilities and teachers utilization for teaching basic science in junior secondary schools. </w:t>
      </w:r>
      <w:r w:rsidRPr="00DA1123">
        <w:rPr>
          <w:rFonts w:ascii="Times New Roman" w:hAnsi="Times New Roman"/>
          <w:color w:val="000000" w:themeColor="text1"/>
        </w:rPr>
        <w:t xml:space="preserve">The findings further agrees with that of </w:t>
      </w:r>
      <w:r w:rsidRPr="00DA1123">
        <w:rPr>
          <w:rFonts w:ascii="Times New Roman" w:hAnsi="Times New Roman"/>
          <w:bCs/>
        </w:rPr>
        <w:t xml:space="preserve">Ufehbe (2019) whose finding </w:t>
      </w:r>
      <w:r w:rsidRPr="00DA1123">
        <w:rPr>
          <w:rFonts w:ascii="Times New Roman" w:hAnsi="Times New Roman"/>
        </w:rPr>
        <w:t>indicated that facilities for teaching sciences were largely unavailable. The findings also indicated that there was a low extent of teachers’ utilization of facilities for teaching science subjects in secondary schools. The findings further indicated that there is significant influence of functional facilities on teachers’ utilization for teaching science subjects in secondary schools.</w:t>
      </w:r>
    </w:p>
    <w:p w14:paraId="45BAABDD" w14:textId="77777777" w:rsidR="00021595" w:rsidRDefault="00021595" w:rsidP="00021595">
      <w:pPr>
        <w:spacing w:after="0" w:line="240" w:lineRule="auto"/>
        <w:jc w:val="both"/>
        <w:rPr>
          <w:rFonts w:ascii="Times New Roman" w:hAnsi="Times New Roman"/>
          <w:b/>
          <w:color w:val="000000" w:themeColor="text1"/>
        </w:rPr>
      </w:pPr>
    </w:p>
    <w:p w14:paraId="25601B19" w14:textId="77777777" w:rsidR="00021595" w:rsidRPr="00DA1123" w:rsidRDefault="00021595" w:rsidP="00021595">
      <w:pPr>
        <w:spacing w:after="0" w:line="240" w:lineRule="auto"/>
        <w:jc w:val="both"/>
        <w:rPr>
          <w:rFonts w:ascii="Times New Roman" w:hAnsi="Times New Roman"/>
          <w:b/>
          <w:color w:val="000000" w:themeColor="text1"/>
        </w:rPr>
      </w:pPr>
      <w:r w:rsidRPr="00DA1123">
        <w:rPr>
          <w:rFonts w:ascii="Times New Roman" w:hAnsi="Times New Roman"/>
          <w:b/>
          <w:color w:val="000000" w:themeColor="text1"/>
        </w:rPr>
        <w:t>Conclusion</w:t>
      </w:r>
    </w:p>
    <w:p w14:paraId="72FC5171" w14:textId="77777777" w:rsidR="00021595" w:rsidRPr="00DA1123" w:rsidRDefault="00021595" w:rsidP="00021595">
      <w:pPr>
        <w:spacing w:after="0" w:line="240" w:lineRule="auto"/>
        <w:ind w:firstLine="720"/>
        <w:jc w:val="both"/>
        <w:rPr>
          <w:rFonts w:ascii="Times New Roman" w:hAnsi="Times New Roman"/>
          <w:color w:val="000000" w:themeColor="text1"/>
        </w:rPr>
      </w:pPr>
      <w:r w:rsidRPr="00DA1123">
        <w:rPr>
          <w:rFonts w:ascii="Times New Roman" w:hAnsi="Times New Roman"/>
          <w:color w:val="000000" w:themeColor="text1"/>
        </w:rPr>
        <w:t xml:space="preserve">The findings of this study has shown that </w:t>
      </w:r>
      <w:r w:rsidRPr="00DA1123">
        <w:rPr>
          <w:rFonts w:ascii="Times New Roman" w:hAnsi="Times New Roman"/>
        </w:rPr>
        <w:t>learning environment influence Biology teachers’ utilization of teaching aids in public secondary schools in Ikot Ekpene Education Zone</w:t>
      </w:r>
      <w:r w:rsidRPr="00DA1123">
        <w:rPr>
          <w:rFonts w:ascii="Times New Roman" w:hAnsi="Times New Roman"/>
          <w:color w:val="000000" w:themeColor="text1"/>
        </w:rPr>
        <w:t>. The findings imply that if the schools are provided with adequate classroom spaces and are well equipped with functional facilities, teachers would be encouraged to use teaching aids effectively and this would result in effective teaching and learning in secondary schools.</w:t>
      </w:r>
    </w:p>
    <w:p w14:paraId="54CD4134" w14:textId="77777777" w:rsidR="00021595" w:rsidRPr="00D50254" w:rsidRDefault="00021595" w:rsidP="00021595">
      <w:pPr>
        <w:autoSpaceDE w:val="0"/>
        <w:autoSpaceDN w:val="0"/>
        <w:adjustRightInd w:val="0"/>
        <w:spacing w:after="0" w:line="240" w:lineRule="auto"/>
        <w:jc w:val="both"/>
        <w:rPr>
          <w:rFonts w:ascii="Times New Roman" w:hAnsi="Times New Roman"/>
          <w:b/>
          <w:sz w:val="12"/>
        </w:rPr>
      </w:pPr>
    </w:p>
    <w:p w14:paraId="614B4A1F" w14:textId="77777777" w:rsidR="00021595" w:rsidRPr="00DA1123" w:rsidRDefault="00021595" w:rsidP="00021595">
      <w:pPr>
        <w:autoSpaceDE w:val="0"/>
        <w:autoSpaceDN w:val="0"/>
        <w:adjustRightInd w:val="0"/>
        <w:spacing w:after="0" w:line="240" w:lineRule="auto"/>
        <w:jc w:val="both"/>
        <w:rPr>
          <w:rFonts w:ascii="Times New Roman" w:hAnsi="Times New Roman"/>
          <w:b/>
        </w:rPr>
      </w:pPr>
      <w:r w:rsidRPr="00DA1123">
        <w:rPr>
          <w:rFonts w:ascii="Times New Roman" w:hAnsi="Times New Roman"/>
          <w:b/>
        </w:rPr>
        <w:t>Recommendations</w:t>
      </w:r>
    </w:p>
    <w:p w14:paraId="20676620" w14:textId="77777777" w:rsidR="00021595" w:rsidRPr="00DA1123" w:rsidRDefault="00021595" w:rsidP="00021595">
      <w:pPr>
        <w:autoSpaceDE w:val="0"/>
        <w:autoSpaceDN w:val="0"/>
        <w:adjustRightInd w:val="0"/>
        <w:spacing w:after="0" w:line="240" w:lineRule="auto"/>
        <w:jc w:val="both"/>
        <w:rPr>
          <w:rFonts w:ascii="Times New Roman" w:hAnsi="Times New Roman"/>
        </w:rPr>
      </w:pPr>
      <w:r w:rsidRPr="00DA1123">
        <w:rPr>
          <w:rFonts w:ascii="Times New Roman" w:hAnsi="Times New Roman"/>
        </w:rPr>
        <w:t>The following recommendations were made based on the findings of this study:</w:t>
      </w:r>
    </w:p>
    <w:p w14:paraId="39C58B74" w14:textId="77777777" w:rsidR="00021595" w:rsidRPr="00DA1123" w:rsidRDefault="00021595" w:rsidP="00021595">
      <w:pPr>
        <w:pStyle w:val="ListParagraph"/>
        <w:numPr>
          <w:ilvl w:val="0"/>
          <w:numId w:val="10"/>
        </w:numPr>
        <w:spacing w:after="0" w:line="240" w:lineRule="auto"/>
        <w:jc w:val="both"/>
        <w:rPr>
          <w:rFonts w:ascii="Times New Roman" w:hAnsi="Times New Roman"/>
          <w:color w:val="000000" w:themeColor="text1"/>
        </w:rPr>
      </w:pPr>
      <w:r w:rsidRPr="00DA1123">
        <w:rPr>
          <w:rFonts w:ascii="Times New Roman" w:hAnsi="Times New Roman"/>
          <w:color w:val="000000" w:themeColor="text1"/>
        </w:rPr>
        <w:t>Government and Non-governmental Organizations that have interest in education should provide secondary schools with adequate classroom space so that biology teachers would be comfortable in teaching and use teaching aids successfully for effective teaching and learning.</w:t>
      </w:r>
    </w:p>
    <w:p w14:paraId="6A83B2F6" w14:textId="77777777" w:rsidR="00021595" w:rsidRPr="00DA1123" w:rsidRDefault="00021595" w:rsidP="00021595">
      <w:pPr>
        <w:pStyle w:val="ListParagraph"/>
        <w:numPr>
          <w:ilvl w:val="0"/>
          <w:numId w:val="10"/>
        </w:numPr>
        <w:spacing w:after="0" w:line="240" w:lineRule="auto"/>
        <w:jc w:val="both"/>
        <w:rPr>
          <w:rFonts w:ascii="Times New Roman" w:hAnsi="Times New Roman"/>
          <w:color w:val="000000" w:themeColor="text1"/>
        </w:rPr>
      </w:pPr>
      <w:r w:rsidRPr="00DA1123">
        <w:rPr>
          <w:rFonts w:ascii="Times New Roman" w:hAnsi="Times New Roman"/>
          <w:color w:val="000000" w:themeColor="text1"/>
        </w:rPr>
        <w:lastRenderedPageBreak/>
        <w:t xml:space="preserve">Government and community members should provide adequate learning facilities in secondary schools so that biology teachers can use them as teaching aids in the teaching and learning processes. </w:t>
      </w:r>
    </w:p>
    <w:p w14:paraId="59756EB1" w14:textId="77777777" w:rsidR="00021595" w:rsidRPr="00DA1123" w:rsidRDefault="00021595" w:rsidP="00021595">
      <w:pPr>
        <w:spacing w:after="0" w:line="240" w:lineRule="auto"/>
        <w:jc w:val="both"/>
        <w:rPr>
          <w:rFonts w:ascii="Times New Roman" w:hAnsi="Times New Roman"/>
          <w:b/>
          <w:color w:val="000000" w:themeColor="text1"/>
        </w:rPr>
      </w:pPr>
      <w:r w:rsidRPr="00DA1123">
        <w:rPr>
          <w:rFonts w:ascii="Times New Roman" w:hAnsi="Times New Roman"/>
          <w:b/>
          <w:color w:val="000000" w:themeColor="text1"/>
        </w:rPr>
        <w:t>References</w:t>
      </w:r>
    </w:p>
    <w:p w14:paraId="092468A7" w14:textId="77777777" w:rsidR="00021595" w:rsidRPr="00DA1123" w:rsidRDefault="00021595" w:rsidP="00021595">
      <w:pPr>
        <w:pStyle w:val="NormalWeb"/>
        <w:spacing w:before="0" w:beforeAutospacing="0" w:after="0" w:afterAutospacing="0"/>
        <w:ind w:left="720" w:hanging="720"/>
        <w:jc w:val="both"/>
        <w:rPr>
          <w:sz w:val="22"/>
          <w:szCs w:val="22"/>
        </w:rPr>
      </w:pPr>
      <w:r w:rsidRPr="00DA1123">
        <w:rPr>
          <w:sz w:val="22"/>
          <w:szCs w:val="22"/>
        </w:rPr>
        <w:t xml:space="preserve">Akinbobola, A. O., &amp; Afolabi, F. (2010). </w:t>
      </w:r>
      <w:r w:rsidRPr="00DA1123">
        <w:rPr>
          <w:rStyle w:val="Emphasis"/>
          <w:sz w:val="22"/>
          <w:szCs w:val="22"/>
        </w:rPr>
        <w:t>Analysis of science students’ academic performance in Nigerian secondary schools</w:t>
      </w:r>
      <w:r w:rsidRPr="00DA1123">
        <w:rPr>
          <w:i/>
          <w:sz w:val="22"/>
          <w:szCs w:val="22"/>
        </w:rPr>
        <w:t>.</w:t>
      </w:r>
      <w:r w:rsidRPr="00DA1123">
        <w:rPr>
          <w:sz w:val="22"/>
          <w:szCs w:val="22"/>
        </w:rPr>
        <w:t xml:space="preserve"> </w:t>
      </w:r>
      <w:r w:rsidRPr="00DA1123">
        <w:rPr>
          <w:i/>
          <w:sz w:val="22"/>
          <w:szCs w:val="22"/>
        </w:rPr>
        <w:t>Journal of Science Education</w:t>
      </w:r>
      <w:r w:rsidRPr="00DA1123">
        <w:rPr>
          <w:sz w:val="22"/>
          <w:szCs w:val="22"/>
        </w:rPr>
        <w:t>, 4(2), 12–18.</w:t>
      </w:r>
    </w:p>
    <w:p w14:paraId="54CF74CE" w14:textId="77777777" w:rsidR="00021595" w:rsidRPr="00DA1123" w:rsidRDefault="00021595" w:rsidP="00021595">
      <w:pPr>
        <w:pStyle w:val="NormalWeb"/>
        <w:spacing w:before="0" w:beforeAutospacing="0" w:after="0" w:afterAutospacing="0"/>
        <w:ind w:left="720" w:hanging="720"/>
        <w:jc w:val="both"/>
        <w:rPr>
          <w:sz w:val="22"/>
          <w:szCs w:val="22"/>
        </w:rPr>
      </w:pPr>
    </w:p>
    <w:p w14:paraId="35C0EE22" w14:textId="77777777" w:rsidR="00021595" w:rsidRPr="00DA1123" w:rsidRDefault="00021595" w:rsidP="00021595">
      <w:pPr>
        <w:spacing w:line="240" w:lineRule="auto"/>
        <w:ind w:left="720" w:right="-427" w:hanging="720"/>
        <w:jc w:val="both"/>
        <w:rPr>
          <w:rFonts w:ascii="Times New Roman" w:hAnsi="Times New Roman"/>
          <w:bCs/>
        </w:rPr>
      </w:pPr>
      <w:r w:rsidRPr="00DA1123">
        <w:rPr>
          <w:rFonts w:ascii="Times New Roman" w:hAnsi="Times New Roman"/>
          <w:color w:val="000000" w:themeColor="text1"/>
        </w:rPr>
        <w:t>Chukwudi, H.  (2018).</w:t>
      </w:r>
      <w:r w:rsidRPr="00DA1123">
        <w:rPr>
          <w:rFonts w:ascii="Times New Roman" w:hAnsi="Times New Roman"/>
          <w:color w:val="FF0000"/>
        </w:rPr>
        <w:t xml:space="preserve"> </w:t>
      </w:r>
      <w:r w:rsidRPr="00DA1123">
        <w:rPr>
          <w:rFonts w:ascii="Times New Roman" w:hAnsi="Times New Roman"/>
          <w:bCs/>
          <w:i/>
        </w:rPr>
        <w:t>Perceived impact of school related factors on teachers’ utilization of instructional resources in secondary schools in Awka North Local Government Area of Anambra State, Nigeria.</w:t>
      </w:r>
      <w:r w:rsidRPr="00DA1123">
        <w:rPr>
          <w:rFonts w:ascii="Times New Roman" w:hAnsi="Times New Roman"/>
          <w:bCs/>
        </w:rPr>
        <w:t xml:space="preserve"> M. Ed Dissertation, Nnamdi Azikiwe University, Awka.</w:t>
      </w:r>
    </w:p>
    <w:p w14:paraId="457C6C63" w14:textId="77777777" w:rsidR="00021595" w:rsidRPr="00DA1123" w:rsidRDefault="00021595" w:rsidP="00021595">
      <w:pPr>
        <w:pStyle w:val="NormalWeb"/>
        <w:ind w:left="720" w:hanging="720"/>
        <w:jc w:val="both"/>
        <w:rPr>
          <w:sz w:val="22"/>
          <w:szCs w:val="22"/>
        </w:rPr>
      </w:pPr>
      <w:r w:rsidRPr="00DA1123">
        <w:rPr>
          <w:sz w:val="22"/>
          <w:szCs w:val="22"/>
        </w:rPr>
        <w:t xml:space="preserve">Federal Ministry of Education (2014). </w:t>
      </w:r>
      <w:r w:rsidRPr="00DA1123">
        <w:rPr>
          <w:rStyle w:val="Emphasis"/>
          <w:sz w:val="22"/>
          <w:szCs w:val="22"/>
        </w:rPr>
        <w:t>National policy on education</w:t>
      </w:r>
      <w:r w:rsidRPr="00DA1123">
        <w:rPr>
          <w:sz w:val="22"/>
          <w:szCs w:val="22"/>
        </w:rPr>
        <w:t xml:space="preserve"> (6th ed.). Abuja: NERDC Press.</w:t>
      </w:r>
    </w:p>
    <w:p w14:paraId="5156EA3B" w14:textId="77777777" w:rsidR="00021595" w:rsidRPr="00DA1123" w:rsidRDefault="00021595" w:rsidP="00021595">
      <w:pPr>
        <w:pStyle w:val="NormalWeb"/>
        <w:ind w:left="720" w:hanging="720"/>
        <w:jc w:val="both"/>
        <w:rPr>
          <w:sz w:val="22"/>
          <w:szCs w:val="22"/>
        </w:rPr>
      </w:pPr>
      <w:r w:rsidRPr="00DA1123">
        <w:rPr>
          <w:sz w:val="22"/>
          <w:szCs w:val="22"/>
        </w:rPr>
        <w:t xml:space="preserve">Kolb, D. A. (1984). </w:t>
      </w:r>
      <w:r w:rsidRPr="00DA1123">
        <w:rPr>
          <w:rStyle w:val="Emphasis"/>
          <w:sz w:val="22"/>
          <w:szCs w:val="22"/>
        </w:rPr>
        <w:t>Experiential learning: Experience as the source of learning and development</w:t>
      </w:r>
      <w:r w:rsidRPr="00DA1123">
        <w:rPr>
          <w:sz w:val="22"/>
          <w:szCs w:val="22"/>
        </w:rPr>
        <w:t>. Englewood Cliffs, NJ: Prentice Hall.</w:t>
      </w:r>
    </w:p>
    <w:p w14:paraId="0E64B23A" w14:textId="77777777" w:rsidR="00021595" w:rsidRPr="00DA1123" w:rsidRDefault="00021595" w:rsidP="00021595">
      <w:pPr>
        <w:pStyle w:val="NormalWeb"/>
        <w:ind w:left="720" w:hanging="720"/>
        <w:jc w:val="both"/>
        <w:rPr>
          <w:sz w:val="22"/>
          <w:szCs w:val="22"/>
        </w:rPr>
      </w:pPr>
      <w:r w:rsidRPr="00DA1123">
        <w:rPr>
          <w:sz w:val="22"/>
          <w:szCs w:val="22"/>
        </w:rPr>
        <w:t xml:space="preserve">Ogunleye, A. O. (2013). </w:t>
      </w:r>
      <w:r w:rsidRPr="00DA1123">
        <w:rPr>
          <w:rStyle w:val="Emphasis"/>
          <w:sz w:val="22"/>
          <w:szCs w:val="22"/>
        </w:rPr>
        <w:t>Teaching of science in Nigerian schools: Challenges and prospects</w:t>
      </w:r>
      <w:r w:rsidRPr="00DA1123">
        <w:rPr>
          <w:sz w:val="22"/>
          <w:szCs w:val="22"/>
        </w:rPr>
        <w:t>. Lagos: Sunshine Publishers.</w:t>
      </w:r>
    </w:p>
    <w:p w14:paraId="481617E9" w14:textId="77777777" w:rsidR="00021595" w:rsidRPr="00DA1123" w:rsidRDefault="00021595" w:rsidP="00021595">
      <w:pPr>
        <w:pStyle w:val="NormalWeb"/>
        <w:ind w:left="720" w:hanging="720"/>
        <w:jc w:val="both"/>
        <w:rPr>
          <w:sz w:val="22"/>
          <w:szCs w:val="22"/>
        </w:rPr>
      </w:pPr>
      <w:r w:rsidRPr="00DA1123">
        <w:rPr>
          <w:sz w:val="22"/>
          <w:szCs w:val="22"/>
        </w:rPr>
        <w:t xml:space="preserve">Okeke, E. A. C., &amp; Eze, C. P. (2010). </w:t>
      </w:r>
      <w:r w:rsidRPr="00DA1123">
        <w:rPr>
          <w:rStyle w:val="Emphasis"/>
          <w:sz w:val="22"/>
          <w:szCs w:val="22"/>
        </w:rPr>
        <w:t>Instructional materials and students’ academic achievement in biology</w:t>
      </w:r>
      <w:r w:rsidRPr="00DA1123">
        <w:rPr>
          <w:sz w:val="22"/>
          <w:szCs w:val="22"/>
        </w:rPr>
        <w:t xml:space="preserve">. </w:t>
      </w:r>
      <w:r w:rsidRPr="00DA1123">
        <w:rPr>
          <w:i/>
          <w:sz w:val="22"/>
          <w:szCs w:val="22"/>
        </w:rPr>
        <w:t>Journal of Educational Research and Development,</w:t>
      </w:r>
      <w:r w:rsidRPr="00DA1123">
        <w:rPr>
          <w:sz w:val="22"/>
          <w:szCs w:val="22"/>
        </w:rPr>
        <w:t xml:space="preserve"> 5(1), 23–30.</w:t>
      </w:r>
    </w:p>
    <w:p w14:paraId="12A0325E" w14:textId="77777777" w:rsidR="00021595" w:rsidRPr="00DA1123" w:rsidRDefault="00021595" w:rsidP="00021595">
      <w:pPr>
        <w:pStyle w:val="NormalWeb"/>
        <w:ind w:left="720" w:hanging="720"/>
        <w:jc w:val="both"/>
        <w:rPr>
          <w:sz w:val="22"/>
          <w:szCs w:val="22"/>
        </w:rPr>
      </w:pPr>
      <w:r w:rsidRPr="00DA1123">
        <w:rPr>
          <w:sz w:val="22"/>
          <w:szCs w:val="22"/>
        </w:rPr>
        <w:t xml:space="preserve">UNESCO. (2017). </w:t>
      </w:r>
      <w:r w:rsidRPr="00DA1123">
        <w:rPr>
          <w:rStyle w:val="Emphasis"/>
          <w:sz w:val="22"/>
          <w:szCs w:val="22"/>
        </w:rPr>
        <w:t>Enhancing learning through the use of instructional materials</w:t>
      </w:r>
      <w:r w:rsidRPr="00DA1123">
        <w:rPr>
          <w:sz w:val="22"/>
          <w:szCs w:val="22"/>
        </w:rPr>
        <w:t>. Paris: UNESCO Publishing.</w:t>
      </w:r>
    </w:p>
    <w:p w14:paraId="26B90921" w14:textId="77777777" w:rsidR="00021595" w:rsidRPr="00DA1123" w:rsidRDefault="00021595" w:rsidP="00021595">
      <w:pPr>
        <w:spacing w:before="100" w:beforeAutospacing="1" w:after="100" w:afterAutospacing="1" w:line="240" w:lineRule="auto"/>
        <w:ind w:left="720" w:hanging="720"/>
        <w:jc w:val="both"/>
        <w:rPr>
          <w:rFonts w:ascii="Times New Roman" w:eastAsia="Times New Roman" w:hAnsi="Times New Roman"/>
        </w:rPr>
      </w:pPr>
      <w:r w:rsidRPr="00DA1123">
        <w:rPr>
          <w:rFonts w:ascii="Times New Roman" w:eastAsia="Times New Roman" w:hAnsi="Times New Roman"/>
        </w:rPr>
        <w:t xml:space="preserve">Agun, I., &amp; Imogie, I. (2018). </w:t>
      </w:r>
      <w:r w:rsidRPr="00DA1123">
        <w:rPr>
          <w:rFonts w:ascii="Times New Roman" w:eastAsia="Times New Roman" w:hAnsi="Times New Roman"/>
          <w:i/>
          <w:iCs/>
        </w:rPr>
        <w:t>Foundations of educational technology</w:t>
      </w:r>
      <w:r w:rsidRPr="00DA1123">
        <w:rPr>
          <w:rFonts w:ascii="Times New Roman" w:eastAsia="Times New Roman" w:hAnsi="Times New Roman"/>
        </w:rPr>
        <w:t>. Benin City: University of Benin Press.</w:t>
      </w:r>
    </w:p>
    <w:p w14:paraId="23A00DAF" w14:textId="77777777" w:rsidR="00021595" w:rsidRPr="00DA1123" w:rsidRDefault="00021595" w:rsidP="00021595">
      <w:pPr>
        <w:spacing w:before="100" w:beforeAutospacing="1" w:after="100" w:afterAutospacing="1" w:line="240" w:lineRule="auto"/>
        <w:ind w:left="720" w:hanging="720"/>
        <w:jc w:val="both"/>
        <w:rPr>
          <w:rFonts w:ascii="Times New Roman" w:eastAsia="Times New Roman" w:hAnsi="Times New Roman"/>
        </w:rPr>
      </w:pPr>
      <w:r w:rsidRPr="00DA1123">
        <w:rPr>
          <w:rFonts w:ascii="Times New Roman" w:eastAsia="Times New Roman" w:hAnsi="Times New Roman"/>
        </w:rPr>
        <w:t xml:space="preserve">Ajayi, I. A. (2017). Educational facilities and teachers’ job performance in secondary schools in Nigeria. </w:t>
      </w:r>
      <w:r w:rsidRPr="00DA1123">
        <w:rPr>
          <w:rFonts w:ascii="Times New Roman" w:eastAsia="Times New Roman" w:hAnsi="Times New Roman"/>
          <w:i/>
          <w:iCs/>
        </w:rPr>
        <w:t>International Journal of Educational Administration and Policy Studies</w:t>
      </w:r>
      <w:r w:rsidRPr="00DA1123">
        <w:rPr>
          <w:rFonts w:ascii="Times New Roman" w:eastAsia="Times New Roman" w:hAnsi="Times New Roman"/>
        </w:rPr>
        <w:t>, 9(6), 62–69.</w:t>
      </w:r>
    </w:p>
    <w:p w14:paraId="4E39AC1E" w14:textId="77777777" w:rsidR="00021595" w:rsidRPr="00DA1123" w:rsidRDefault="00021595" w:rsidP="00021595">
      <w:pPr>
        <w:spacing w:line="240" w:lineRule="auto"/>
        <w:ind w:left="720" w:right="-427" w:hanging="720"/>
        <w:jc w:val="both"/>
        <w:rPr>
          <w:rFonts w:ascii="Times New Roman" w:hAnsi="Times New Roman"/>
        </w:rPr>
      </w:pPr>
      <w:r w:rsidRPr="00DA1123">
        <w:rPr>
          <w:rFonts w:ascii="Times New Roman" w:hAnsi="Times New Roman"/>
        </w:rPr>
        <w:t xml:space="preserve">Ayeni, O.G. and Olowe, M.O. (2016).  </w:t>
      </w:r>
      <w:r w:rsidRPr="00DA1123">
        <w:rPr>
          <w:rFonts w:ascii="Times New Roman" w:hAnsi="Times New Roman"/>
          <w:bCs/>
        </w:rPr>
        <w:t>The Implication of large class size in the teaching and learning of Business Education in tertiary institution in Ekiti State.</w:t>
      </w:r>
      <w:r w:rsidRPr="00DA1123">
        <w:rPr>
          <w:rFonts w:ascii="Times New Roman" w:hAnsi="Times New Roman"/>
          <w:b/>
          <w:bCs/>
        </w:rPr>
        <w:t xml:space="preserve"> </w:t>
      </w:r>
      <w:r w:rsidRPr="00DA1123">
        <w:rPr>
          <w:rFonts w:ascii="Times New Roman" w:hAnsi="Times New Roman"/>
          <w:i/>
        </w:rPr>
        <w:t>Journal of Education and Practice</w:t>
      </w:r>
      <w:r w:rsidRPr="00DA1123">
        <w:rPr>
          <w:rFonts w:ascii="Times New Roman" w:hAnsi="Times New Roman"/>
        </w:rPr>
        <w:t>, 7(34): 65-69.</w:t>
      </w:r>
    </w:p>
    <w:p w14:paraId="158CE7EC" w14:textId="77777777" w:rsidR="00021595" w:rsidRPr="00DA1123" w:rsidRDefault="00021595" w:rsidP="00021595">
      <w:pPr>
        <w:spacing w:before="100" w:beforeAutospacing="1" w:after="100" w:afterAutospacing="1" w:line="240" w:lineRule="auto"/>
        <w:ind w:left="720" w:hanging="720"/>
        <w:jc w:val="both"/>
        <w:rPr>
          <w:rFonts w:ascii="Times New Roman" w:eastAsia="Times New Roman" w:hAnsi="Times New Roman"/>
        </w:rPr>
      </w:pPr>
      <w:r w:rsidRPr="00DA1123">
        <w:rPr>
          <w:rFonts w:ascii="Times New Roman" w:eastAsia="Times New Roman" w:hAnsi="Times New Roman"/>
        </w:rPr>
        <w:lastRenderedPageBreak/>
        <w:t xml:space="preserve">Bandura, A. (1997). </w:t>
      </w:r>
      <w:r w:rsidRPr="00DA1123">
        <w:rPr>
          <w:rFonts w:ascii="Times New Roman" w:eastAsia="Times New Roman" w:hAnsi="Times New Roman"/>
          <w:i/>
          <w:iCs/>
        </w:rPr>
        <w:t>Self-efficacy: The exercise of control</w:t>
      </w:r>
      <w:r w:rsidRPr="00DA1123">
        <w:rPr>
          <w:rFonts w:ascii="Times New Roman" w:eastAsia="Times New Roman" w:hAnsi="Times New Roman"/>
        </w:rPr>
        <w:t>. New York: Freeman.</w:t>
      </w:r>
    </w:p>
    <w:p w14:paraId="59AA0739" w14:textId="77777777" w:rsidR="00021595" w:rsidRPr="00DA1123" w:rsidRDefault="00021595" w:rsidP="00021595">
      <w:pPr>
        <w:spacing w:before="100" w:beforeAutospacing="1" w:after="100" w:afterAutospacing="1" w:line="240" w:lineRule="auto"/>
        <w:ind w:left="720" w:hanging="720"/>
        <w:jc w:val="both"/>
        <w:rPr>
          <w:rFonts w:ascii="Times New Roman" w:eastAsia="Times New Roman" w:hAnsi="Times New Roman"/>
        </w:rPr>
      </w:pPr>
      <w:r w:rsidRPr="00DA1123">
        <w:rPr>
          <w:rFonts w:ascii="Times New Roman" w:eastAsia="Times New Roman" w:hAnsi="Times New Roman"/>
        </w:rPr>
        <w:t xml:space="preserve">Eze, S. C., &amp; Achor, E. E. (2020). ICT integration and science teachers’ instructional effectiveness in Nigerian secondary schools. </w:t>
      </w:r>
      <w:r w:rsidRPr="00DA1123">
        <w:rPr>
          <w:rFonts w:ascii="Times New Roman" w:eastAsia="Times New Roman" w:hAnsi="Times New Roman"/>
          <w:i/>
          <w:iCs/>
        </w:rPr>
        <w:t>Journal of Science Education</w:t>
      </w:r>
      <w:r w:rsidRPr="00DA1123">
        <w:rPr>
          <w:rFonts w:ascii="Times New Roman" w:eastAsia="Times New Roman" w:hAnsi="Times New Roman"/>
        </w:rPr>
        <w:t>, 14(2), 45–54.</w:t>
      </w:r>
    </w:p>
    <w:p w14:paraId="6AE40247" w14:textId="77777777" w:rsidR="00021595" w:rsidRPr="00DA1123" w:rsidRDefault="00021595" w:rsidP="00021595">
      <w:pPr>
        <w:spacing w:before="100" w:beforeAutospacing="1" w:after="100" w:afterAutospacing="1" w:line="240" w:lineRule="auto"/>
        <w:ind w:left="720" w:hanging="720"/>
        <w:jc w:val="both"/>
        <w:rPr>
          <w:rFonts w:ascii="Times New Roman" w:eastAsia="Times New Roman" w:hAnsi="Times New Roman"/>
        </w:rPr>
      </w:pPr>
      <w:r w:rsidRPr="00DA1123">
        <w:rPr>
          <w:rFonts w:ascii="Times New Roman" w:eastAsia="Times New Roman" w:hAnsi="Times New Roman"/>
        </w:rPr>
        <w:t xml:space="preserve">Fraser, B. J. (2012). Classroom learning environments: Retrospect, context, and prospect. In B. J. Fraser, K. Tobin, &amp; C. McRobbie (Eds.), </w:t>
      </w:r>
      <w:r w:rsidRPr="00DA1123">
        <w:rPr>
          <w:rFonts w:ascii="Times New Roman" w:eastAsia="Times New Roman" w:hAnsi="Times New Roman"/>
          <w:i/>
          <w:iCs/>
        </w:rPr>
        <w:t>Second international handbook of science education</w:t>
      </w:r>
      <w:r w:rsidRPr="00DA1123">
        <w:rPr>
          <w:rFonts w:ascii="Times New Roman" w:eastAsia="Times New Roman" w:hAnsi="Times New Roman"/>
        </w:rPr>
        <w:t xml:space="preserve"> (pp. 1191–1239). Dordrecht: Springer.</w:t>
      </w:r>
    </w:p>
    <w:p w14:paraId="48383F33" w14:textId="77777777" w:rsidR="00021595" w:rsidRPr="00DA1123" w:rsidRDefault="00021595" w:rsidP="00021595">
      <w:pPr>
        <w:spacing w:before="100" w:beforeAutospacing="1" w:after="100" w:afterAutospacing="1" w:line="240" w:lineRule="auto"/>
        <w:ind w:left="720" w:hanging="720"/>
        <w:jc w:val="both"/>
        <w:rPr>
          <w:rFonts w:ascii="Times New Roman" w:eastAsia="Times New Roman" w:hAnsi="Times New Roman"/>
        </w:rPr>
      </w:pPr>
      <w:r w:rsidRPr="00DA1123">
        <w:rPr>
          <w:rFonts w:ascii="Times New Roman" w:eastAsia="Times New Roman" w:hAnsi="Times New Roman"/>
        </w:rPr>
        <w:t xml:space="preserve">Hoy, W. K., &amp; Miskel, C. G. (2018). </w:t>
      </w:r>
      <w:r w:rsidRPr="00DA1123">
        <w:rPr>
          <w:rFonts w:ascii="Times New Roman" w:eastAsia="Times New Roman" w:hAnsi="Times New Roman"/>
          <w:i/>
          <w:iCs/>
        </w:rPr>
        <w:t>Educational administration: Theory, research, and practice</w:t>
      </w:r>
      <w:r w:rsidRPr="00DA1123">
        <w:rPr>
          <w:rFonts w:ascii="Times New Roman" w:eastAsia="Times New Roman" w:hAnsi="Times New Roman"/>
        </w:rPr>
        <w:t xml:space="preserve"> (9th ed.). New York: McGraw-Hill.</w:t>
      </w:r>
    </w:p>
    <w:p w14:paraId="30DD6676" w14:textId="77777777" w:rsidR="00021595" w:rsidRPr="00DA1123" w:rsidRDefault="00021595" w:rsidP="00021595">
      <w:pPr>
        <w:spacing w:line="240" w:lineRule="auto"/>
        <w:ind w:left="720" w:right="-427" w:hanging="720"/>
        <w:jc w:val="both"/>
        <w:rPr>
          <w:rStyle w:val="markedcontent"/>
          <w:rFonts w:ascii="Times New Roman" w:hAnsi="Times New Roman"/>
        </w:rPr>
      </w:pPr>
      <w:r w:rsidRPr="00DA1123">
        <w:rPr>
          <w:rStyle w:val="markedcontent"/>
          <w:rFonts w:ascii="Times New Roman" w:hAnsi="Times New Roman"/>
        </w:rPr>
        <w:t xml:space="preserve">Maduabum M. A. (2011). </w:t>
      </w:r>
      <w:r w:rsidRPr="00DA1123">
        <w:rPr>
          <w:rStyle w:val="markedcontent"/>
          <w:rFonts w:ascii="Times New Roman" w:hAnsi="Times New Roman"/>
          <w:i/>
        </w:rPr>
        <w:t>Laboratory management in teaching biology effectively</w:t>
      </w:r>
      <w:r w:rsidRPr="00DA1123">
        <w:rPr>
          <w:rStyle w:val="markedcontent"/>
          <w:rFonts w:ascii="Times New Roman" w:hAnsi="Times New Roman"/>
        </w:rPr>
        <w:t>. Jos: University Press.</w:t>
      </w:r>
    </w:p>
    <w:p w14:paraId="38B09C07" w14:textId="77777777" w:rsidR="00021595" w:rsidRPr="00DA1123" w:rsidRDefault="00021595" w:rsidP="00021595">
      <w:pPr>
        <w:spacing w:before="100" w:beforeAutospacing="1" w:after="100" w:afterAutospacing="1" w:line="240" w:lineRule="auto"/>
        <w:ind w:left="720" w:hanging="720"/>
        <w:jc w:val="both"/>
        <w:rPr>
          <w:rFonts w:ascii="Times New Roman" w:eastAsia="Times New Roman" w:hAnsi="Times New Roman"/>
        </w:rPr>
      </w:pPr>
      <w:r w:rsidRPr="00DA1123">
        <w:rPr>
          <w:rFonts w:ascii="Times New Roman" w:eastAsia="Times New Roman" w:hAnsi="Times New Roman"/>
        </w:rPr>
        <w:t xml:space="preserve">Nwagbo, C. R., &amp; Okoro, A. U. (2016). Availability and utilization of instructional materials in the teaching of Biology in secondary schools. </w:t>
      </w:r>
      <w:r w:rsidRPr="00DA1123">
        <w:rPr>
          <w:rFonts w:ascii="Times New Roman" w:eastAsia="Times New Roman" w:hAnsi="Times New Roman"/>
          <w:i/>
          <w:iCs/>
        </w:rPr>
        <w:t>Journal of Science Teachers Association of Nigeria</w:t>
      </w:r>
      <w:r w:rsidRPr="00DA1123">
        <w:rPr>
          <w:rFonts w:ascii="Times New Roman" w:eastAsia="Times New Roman" w:hAnsi="Times New Roman"/>
        </w:rPr>
        <w:t>, 51(1), 45–53.</w:t>
      </w:r>
    </w:p>
    <w:p w14:paraId="6A5E863E" w14:textId="77777777" w:rsidR="00021595" w:rsidRPr="00DA1123" w:rsidRDefault="00021595" w:rsidP="00021595">
      <w:pPr>
        <w:spacing w:before="100" w:beforeAutospacing="1" w:after="100" w:afterAutospacing="1" w:line="240" w:lineRule="auto"/>
        <w:ind w:left="720" w:hanging="720"/>
        <w:jc w:val="both"/>
        <w:rPr>
          <w:rFonts w:ascii="Times New Roman" w:eastAsia="Times New Roman" w:hAnsi="Times New Roman"/>
        </w:rPr>
      </w:pPr>
      <w:r w:rsidRPr="00DA1123">
        <w:rPr>
          <w:rFonts w:ascii="Times New Roman" w:eastAsia="Times New Roman" w:hAnsi="Times New Roman"/>
        </w:rPr>
        <w:t xml:space="preserve">Ogunleye, A. O. (2015). Safety practices and effective laboratory teaching of Biology in Nigerian secondary schools. </w:t>
      </w:r>
      <w:r w:rsidRPr="00DA1123">
        <w:rPr>
          <w:rFonts w:ascii="Times New Roman" w:eastAsia="Times New Roman" w:hAnsi="Times New Roman"/>
          <w:i/>
          <w:iCs/>
        </w:rPr>
        <w:t>African Journal of Educational Research</w:t>
      </w:r>
      <w:r w:rsidRPr="00DA1123">
        <w:rPr>
          <w:rFonts w:ascii="Times New Roman" w:eastAsia="Times New Roman" w:hAnsi="Times New Roman"/>
        </w:rPr>
        <w:t>, 19(2), 88–97.</w:t>
      </w:r>
    </w:p>
    <w:p w14:paraId="4750E039" w14:textId="77777777" w:rsidR="00021595" w:rsidRPr="00DA1123" w:rsidRDefault="00021595" w:rsidP="00021595">
      <w:pPr>
        <w:spacing w:before="100" w:beforeAutospacing="1" w:after="100" w:afterAutospacing="1" w:line="240" w:lineRule="auto"/>
        <w:ind w:left="720" w:hanging="720"/>
        <w:jc w:val="both"/>
        <w:rPr>
          <w:rFonts w:ascii="Times New Roman" w:eastAsia="Times New Roman" w:hAnsi="Times New Roman"/>
        </w:rPr>
      </w:pPr>
      <w:r w:rsidRPr="00DA1123">
        <w:rPr>
          <w:rFonts w:ascii="Times New Roman" w:eastAsia="Times New Roman" w:hAnsi="Times New Roman"/>
        </w:rPr>
        <w:t xml:space="preserve">Olaleye, F. O., &amp; Adeyemi, B. A. (2019). School facilities and teachers’ instructional delivery in science subjects. </w:t>
      </w:r>
      <w:r w:rsidRPr="00DA1123">
        <w:rPr>
          <w:rFonts w:ascii="Times New Roman" w:eastAsia="Times New Roman" w:hAnsi="Times New Roman"/>
          <w:i/>
          <w:iCs/>
        </w:rPr>
        <w:t>Journal of Educational Development</w:t>
      </w:r>
      <w:r w:rsidRPr="00DA1123">
        <w:rPr>
          <w:rFonts w:ascii="Times New Roman" w:eastAsia="Times New Roman" w:hAnsi="Times New Roman"/>
        </w:rPr>
        <w:t>, 6(1), 23–34.</w:t>
      </w:r>
    </w:p>
    <w:p w14:paraId="04B6D389" w14:textId="77777777" w:rsidR="00021595" w:rsidRPr="00DA1123" w:rsidRDefault="00021595" w:rsidP="00021595">
      <w:pPr>
        <w:spacing w:line="240" w:lineRule="auto"/>
        <w:ind w:left="720" w:right="-427" w:hanging="720"/>
        <w:jc w:val="both"/>
        <w:rPr>
          <w:rStyle w:val="markedcontent"/>
          <w:rFonts w:ascii="Times New Roman" w:hAnsi="Times New Roman"/>
        </w:rPr>
      </w:pPr>
      <w:r w:rsidRPr="00DA1123">
        <w:rPr>
          <w:rStyle w:val="markedcontent"/>
          <w:rFonts w:ascii="Times New Roman" w:hAnsi="Times New Roman"/>
        </w:rPr>
        <w:t>Oremeji (2012). The effect of instructional materials on the learning and teaching of economic in secondary schools in Nigeria.</w:t>
      </w:r>
      <w:r w:rsidRPr="00DA1123">
        <w:rPr>
          <w:rStyle w:val="markedcontent"/>
          <w:rFonts w:ascii="Times New Roman" w:hAnsi="Times New Roman"/>
          <w:i/>
        </w:rPr>
        <w:t xml:space="preserve"> Educational Researcher, </w:t>
      </w:r>
      <w:r w:rsidRPr="00DA1123">
        <w:rPr>
          <w:rStyle w:val="markedcontent"/>
          <w:rFonts w:ascii="Times New Roman" w:hAnsi="Times New Roman"/>
        </w:rPr>
        <w:t>34(3):3–14.</w:t>
      </w:r>
    </w:p>
    <w:p w14:paraId="74DDE6AA" w14:textId="77777777" w:rsidR="00021595" w:rsidRPr="00DA1123" w:rsidRDefault="00021595" w:rsidP="00021595">
      <w:pPr>
        <w:spacing w:line="240" w:lineRule="auto"/>
        <w:ind w:left="720" w:right="-427" w:hanging="720"/>
        <w:jc w:val="both"/>
        <w:rPr>
          <w:rFonts w:ascii="Times New Roman" w:hAnsi="Times New Roman"/>
        </w:rPr>
      </w:pPr>
      <w:r w:rsidRPr="00DA1123">
        <w:rPr>
          <w:rFonts w:ascii="Times New Roman" w:hAnsi="Times New Roman"/>
          <w:bCs/>
        </w:rPr>
        <w:t xml:space="preserve">Sule, R. A. (2014). </w:t>
      </w:r>
      <w:r w:rsidRPr="00DA1123">
        <w:rPr>
          <w:rFonts w:ascii="Times New Roman" w:hAnsi="Times New Roman"/>
          <w:i/>
        </w:rPr>
        <w:t>Effect of availability and utilization of instructional resources on science teachers utilization in senior secondary schools in Kwara State.</w:t>
      </w:r>
      <w:r w:rsidRPr="00DA1123">
        <w:rPr>
          <w:rFonts w:ascii="Times New Roman" w:hAnsi="Times New Roman"/>
        </w:rPr>
        <w:t xml:space="preserve">  </w:t>
      </w:r>
      <w:r w:rsidRPr="00DA1123">
        <w:rPr>
          <w:rFonts w:ascii="Times New Roman" w:hAnsi="Times New Roman"/>
          <w:bCs/>
        </w:rPr>
        <w:t>PhD Theis, Ahmadu Bello University, Zaria, Nigeria.</w:t>
      </w:r>
    </w:p>
    <w:p w14:paraId="7FE6F4ED" w14:textId="77777777" w:rsidR="00021595" w:rsidRPr="00DA1123" w:rsidRDefault="00021595" w:rsidP="00021595">
      <w:pPr>
        <w:spacing w:line="240" w:lineRule="auto"/>
        <w:ind w:left="720" w:right="-427" w:hanging="720"/>
        <w:jc w:val="both"/>
        <w:rPr>
          <w:rFonts w:ascii="Times New Roman" w:hAnsi="Times New Roman"/>
        </w:rPr>
      </w:pPr>
      <w:r w:rsidRPr="00DA1123">
        <w:rPr>
          <w:rFonts w:ascii="Times New Roman" w:hAnsi="Times New Roman"/>
          <w:bCs/>
        </w:rPr>
        <w:t xml:space="preserve">Ufehbe, F. E. (2019). </w:t>
      </w:r>
      <w:r w:rsidRPr="00DA1123">
        <w:rPr>
          <w:rFonts w:ascii="Times New Roman" w:hAnsi="Times New Roman"/>
        </w:rPr>
        <w:t xml:space="preserve">Influence of functional laboratory facilities on  teachers utilization for teaching science subjects in secondary schools in Ikom Local Government Area, Cross River State. </w:t>
      </w:r>
      <w:r w:rsidRPr="00DA1123">
        <w:rPr>
          <w:rFonts w:ascii="Times New Roman" w:hAnsi="Times New Roman"/>
          <w:i/>
        </w:rPr>
        <w:t>Journal of Educational Advancement</w:t>
      </w:r>
      <w:r w:rsidRPr="00DA1123">
        <w:rPr>
          <w:rFonts w:ascii="Times New Roman" w:hAnsi="Times New Roman"/>
        </w:rPr>
        <w:t>, 4(2): 12-29.</w:t>
      </w:r>
    </w:p>
    <w:p w14:paraId="5A4F1AF6" w14:textId="77777777" w:rsidR="00021595" w:rsidRPr="00DA1123" w:rsidRDefault="00021595" w:rsidP="00021595">
      <w:pPr>
        <w:spacing w:line="240" w:lineRule="auto"/>
        <w:ind w:left="720" w:right="-427" w:hanging="720"/>
        <w:jc w:val="both"/>
        <w:rPr>
          <w:rFonts w:ascii="Times New Roman" w:hAnsi="Times New Roman"/>
        </w:rPr>
      </w:pPr>
      <w:r w:rsidRPr="00DA1123">
        <w:rPr>
          <w:rFonts w:ascii="Times New Roman" w:hAnsi="Times New Roman"/>
          <w:bCs/>
        </w:rPr>
        <w:lastRenderedPageBreak/>
        <w:t xml:space="preserve">Yahaya, R. (2014) </w:t>
      </w:r>
      <w:r w:rsidRPr="00DA1123">
        <w:rPr>
          <w:rFonts w:ascii="Times New Roman" w:hAnsi="Times New Roman"/>
        </w:rPr>
        <w:t xml:space="preserve">Impact of class size on utilization of instructional resources among science teachers in secondary schools in Kano Metropolis. </w:t>
      </w:r>
      <w:r w:rsidRPr="00DA1123">
        <w:rPr>
          <w:rFonts w:ascii="Times New Roman" w:hAnsi="Times New Roman"/>
          <w:i/>
        </w:rPr>
        <w:t>Journal of online Learning,</w:t>
      </w:r>
      <w:r w:rsidRPr="00DA1123">
        <w:rPr>
          <w:rFonts w:ascii="Times New Roman" w:hAnsi="Times New Roman"/>
        </w:rPr>
        <w:t xml:space="preserve"> 2(1): 56-71</w:t>
      </w:r>
    </w:p>
    <w:p w14:paraId="27CA3ABE" w14:textId="77777777" w:rsidR="00021595" w:rsidRPr="00DA1123" w:rsidRDefault="00021595" w:rsidP="00021595">
      <w:pPr>
        <w:spacing w:line="240" w:lineRule="auto"/>
        <w:ind w:left="720" w:right="-427" w:hanging="720"/>
        <w:jc w:val="both"/>
        <w:rPr>
          <w:rFonts w:ascii="Times New Roman" w:hAnsi="Times New Roman"/>
        </w:rPr>
      </w:pPr>
      <w:r w:rsidRPr="00DA1123">
        <w:rPr>
          <w:rFonts w:ascii="Times New Roman" w:hAnsi="Times New Roman"/>
        </w:rPr>
        <w:t xml:space="preserve">Yusuf, G. T. (2017) Availability of laboratory resources and teachers utilization for teaching basic science in junior secondary schools in Ijebu Ode Local Government Area of Ogun State. </w:t>
      </w:r>
      <w:r w:rsidRPr="00DA1123">
        <w:rPr>
          <w:rFonts w:ascii="Times New Roman" w:hAnsi="Times New Roman"/>
          <w:i/>
        </w:rPr>
        <w:t>Journal of Educational Advancement</w:t>
      </w:r>
      <w:r w:rsidRPr="00DA1123">
        <w:rPr>
          <w:rFonts w:ascii="Times New Roman" w:hAnsi="Times New Roman"/>
        </w:rPr>
        <w:t>, 2(1): 42-53.</w:t>
      </w:r>
    </w:p>
    <w:p w14:paraId="143C49AB" w14:textId="77777777" w:rsidR="00021595" w:rsidRPr="00DA1123" w:rsidRDefault="00021595" w:rsidP="00021595">
      <w:pPr>
        <w:spacing w:line="240" w:lineRule="auto"/>
        <w:ind w:left="720" w:hanging="720"/>
        <w:jc w:val="both"/>
      </w:pPr>
    </w:p>
    <w:p w14:paraId="67E2D2E6" w14:textId="77777777" w:rsidR="00021595" w:rsidRDefault="00021595" w:rsidP="00021595">
      <w:pPr>
        <w:spacing w:line="240" w:lineRule="auto"/>
      </w:pPr>
    </w:p>
    <w:p w14:paraId="74A4E714" w14:textId="77777777" w:rsidR="00021595" w:rsidRDefault="00021595" w:rsidP="00021595">
      <w:pPr>
        <w:spacing w:line="240" w:lineRule="auto"/>
      </w:pPr>
    </w:p>
    <w:p w14:paraId="7541D795" w14:textId="77777777" w:rsidR="00021595" w:rsidRDefault="00021595" w:rsidP="00021595">
      <w:pPr>
        <w:spacing w:line="240" w:lineRule="auto"/>
      </w:pPr>
    </w:p>
    <w:p w14:paraId="79F86FED" w14:textId="77777777" w:rsidR="00021595" w:rsidRDefault="00021595" w:rsidP="00021595">
      <w:pPr>
        <w:spacing w:line="240" w:lineRule="auto"/>
      </w:pPr>
    </w:p>
    <w:p w14:paraId="4AEAE097" w14:textId="77777777" w:rsidR="00021595" w:rsidRDefault="00021595" w:rsidP="00021595">
      <w:pPr>
        <w:spacing w:line="240" w:lineRule="auto"/>
      </w:pPr>
    </w:p>
    <w:p w14:paraId="2FB6E6AF" w14:textId="77777777" w:rsidR="00021595" w:rsidRDefault="00021595" w:rsidP="00021595">
      <w:pPr>
        <w:spacing w:line="240" w:lineRule="auto"/>
      </w:pPr>
    </w:p>
    <w:p w14:paraId="16BC9BA6" w14:textId="77777777" w:rsidR="00021595" w:rsidRDefault="00021595" w:rsidP="00021595">
      <w:pPr>
        <w:spacing w:line="240" w:lineRule="auto"/>
      </w:pPr>
    </w:p>
    <w:p w14:paraId="5CABDB23" w14:textId="77777777" w:rsidR="00021595" w:rsidRDefault="00021595" w:rsidP="00021595">
      <w:pPr>
        <w:spacing w:line="240" w:lineRule="auto"/>
      </w:pPr>
    </w:p>
    <w:p w14:paraId="4802B185" w14:textId="77777777" w:rsidR="00021595" w:rsidRDefault="00021595" w:rsidP="00021595">
      <w:pPr>
        <w:spacing w:line="240" w:lineRule="auto"/>
      </w:pPr>
    </w:p>
    <w:p w14:paraId="2A61130F" w14:textId="77777777" w:rsidR="00021595" w:rsidRDefault="00021595" w:rsidP="00021595">
      <w:pPr>
        <w:spacing w:line="240" w:lineRule="auto"/>
      </w:pPr>
    </w:p>
    <w:p w14:paraId="6924F4D2" w14:textId="77777777" w:rsidR="00021595" w:rsidRDefault="00021595" w:rsidP="00021595">
      <w:pPr>
        <w:spacing w:line="240" w:lineRule="auto"/>
      </w:pPr>
    </w:p>
    <w:p w14:paraId="49D11C57" w14:textId="77777777" w:rsidR="00021595" w:rsidRDefault="00021595" w:rsidP="00021595">
      <w:pPr>
        <w:spacing w:line="240" w:lineRule="auto"/>
      </w:pPr>
    </w:p>
    <w:p w14:paraId="76391FB3" w14:textId="77777777" w:rsidR="00021595" w:rsidRDefault="00021595" w:rsidP="00021595">
      <w:pPr>
        <w:spacing w:line="240" w:lineRule="auto"/>
      </w:pPr>
    </w:p>
    <w:p w14:paraId="08821E07" w14:textId="77777777" w:rsidR="00021595" w:rsidRDefault="00021595" w:rsidP="00021595">
      <w:pPr>
        <w:spacing w:line="240" w:lineRule="auto"/>
      </w:pPr>
    </w:p>
    <w:p w14:paraId="02C699BC" w14:textId="77777777" w:rsidR="00021595" w:rsidRDefault="00021595" w:rsidP="00021595">
      <w:pPr>
        <w:spacing w:line="240" w:lineRule="auto"/>
      </w:pPr>
    </w:p>
    <w:p w14:paraId="180474B3" w14:textId="77777777" w:rsidR="00021595" w:rsidRDefault="00021595" w:rsidP="00021595">
      <w:pPr>
        <w:spacing w:line="240" w:lineRule="auto"/>
      </w:pPr>
    </w:p>
    <w:p w14:paraId="7DFDC1BB" w14:textId="77777777" w:rsidR="00021595" w:rsidRPr="00DA1123" w:rsidRDefault="00021595" w:rsidP="00021595">
      <w:pPr>
        <w:spacing w:line="240" w:lineRule="auto"/>
      </w:pPr>
    </w:p>
    <w:p w14:paraId="236A2B6F" w14:textId="77777777" w:rsidR="00021595" w:rsidRPr="00FF51AF" w:rsidRDefault="00021595" w:rsidP="00021595">
      <w:pPr>
        <w:spacing w:after="0" w:line="240" w:lineRule="auto"/>
        <w:jc w:val="center"/>
        <w:rPr>
          <w:rFonts w:ascii="Times New Roman" w:hAnsi="Times New Roman"/>
          <w:b/>
        </w:rPr>
      </w:pPr>
      <w:r w:rsidRPr="00FF51AF">
        <w:rPr>
          <w:rFonts w:ascii="Times New Roman" w:hAnsi="Times New Roman"/>
          <w:b/>
        </w:rPr>
        <w:lastRenderedPageBreak/>
        <w:t>Innovations in African Textile Fabric Productions: Implications and the way forward</w:t>
      </w:r>
    </w:p>
    <w:p w14:paraId="3B1114DF" w14:textId="77777777" w:rsidR="00021595" w:rsidRPr="00FF51AF" w:rsidRDefault="00021595" w:rsidP="00021595">
      <w:pPr>
        <w:spacing w:after="0" w:line="240" w:lineRule="auto"/>
        <w:rPr>
          <w:rFonts w:ascii="Times New Roman" w:hAnsi="Times New Roman"/>
          <w:b/>
        </w:rPr>
      </w:pPr>
    </w:p>
    <w:p w14:paraId="195A76CC" w14:textId="77777777" w:rsidR="00021595" w:rsidRPr="00FF51AF" w:rsidRDefault="00021595" w:rsidP="00021595">
      <w:pPr>
        <w:spacing w:after="0" w:line="240" w:lineRule="auto"/>
        <w:jc w:val="center"/>
        <w:rPr>
          <w:rFonts w:ascii="Times New Roman" w:hAnsi="Times New Roman"/>
          <w:b/>
        </w:rPr>
      </w:pPr>
    </w:p>
    <w:p w14:paraId="3E8C2409" w14:textId="77777777" w:rsidR="00021595" w:rsidRPr="00FF51AF" w:rsidRDefault="00021595" w:rsidP="00021595">
      <w:pPr>
        <w:spacing w:after="0" w:line="240" w:lineRule="auto"/>
        <w:jc w:val="center"/>
        <w:rPr>
          <w:rFonts w:ascii="Times New Roman" w:hAnsi="Times New Roman"/>
          <w:b/>
        </w:rPr>
      </w:pPr>
      <w:r w:rsidRPr="00FF51AF">
        <w:rPr>
          <w:rFonts w:ascii="Times New Roman" w:hAnsi="Times New Roman"/>
          <w:b/>
        </w:rPr>
        <w:t xml:space="preserve">Comfort Chinyere UMOH  </w:t>
      </w:r>
    </w:p>
    <w:p w14:paraId="214F4264" w14:textId="77777777" w:rsidR="00021595" w:rsidRPr="00FF51AF" w:rsidRDefault="00021595" w:rsidP="00021595">
      <w:pPr>
        <w:spacing w:after="0" w:line="240" w:lineRule="auto"/>
        <w:jc w:val="center"/>
        <w:rPr>
          <w:rFonts w:ascii="Times New Roman" w:hAnsi="Times New Roman"/>
        </w:rPr>
      </w:pPr>
      <w:r w:rsidRPr="00FF51AF">
        <w:rPr>
          <w:rFonts w:ascii="Times New Roman" w:hAnsi="Times New Roman"/>
        </w:rPr>
        <w:t>Department of Home Economics Education</w:t>
      </w:r>
    </w:p>
    <w:p w14:paraId="78B2B6FD" w14:textId="77777777" w:rsidR="00021595" w:rsidRPr="00FF51AF" w:rsidRDefault="00021595" w:rsidP="00021595">
      <w:pPr>
        <w:spacing w:after="0" w:line="240" w:lineRule="auto"/>
        <w:jc w:val="center"/>
        <w:rPr>
          <w:rFonts w:ascii="Times New Roman" w:hAnsi="Times New Roman"/>
        </w:rPr>
      </w:pPr>
      <w:r w:rsidRPr="00FF51AF">
        <w:rPr>
          <w:rFonts w:ascii="Times New Roman" w:hAnsi="Times New Roman"/>
        </w:rPr>
        <w:t>Faculty of Vocational Education Library and Information Science</w:t>
      </w:r>
    </w:p>
    <w:p w14:paraId="7B22FEBE" w14:textId="77777777" w:rsidR="00021595" w:rsidRPr="00FF51AF" w:rsidRDefault="00021595" w:rsidP="00021595">
      <w:pPr>
        <w:spacing w:after="0" w:line="240" w:lineRule="auto"/>
        <w:jc w:val="center"/>
        <w:rPr>
          <w:rFonts w:ascii="Times New Roman" w:hAnsi="Times New Roman"/>
          <w:b/>
        </w:rPr>
      </w:pPr>
    </w:p>
    <w:p w14:paraId="0893C287" w14:textId="77777777" w:rsidR="00021595" w:rsidRPr="00FF51AF" w:rsidRDefault="00021595" w:rsidP="00021595">
      <w:pPr>
        <w:spacing w:after="0" w:line="240" w:lineRule="auto"/>
        <w:jc w:val="center"/>
        <w:rPr>
          <w:rFonts w:ascii="Times New Roman" w:hAnsi="Times New Roman"/>
          <w:b/>
        </w:rPr>
      </w:pPr>
      <w:r w:rsidRPr="00FF51AF">
        <w:rPr>
          <w:rFonts w:ascii="Times New Roman" w:hAnsi="Times New Roman"/>
          <w:b/>
        </w:rPr>
        <w:t>Prof. Uduakobong Aniebiat OKON</w:t>
      </w:r>
    </w:p>
    <w:p w14:paraId="279A6021" w14:textId="77777777" w:rsidR="00021595" w:rsidRPr="00FF51AF" w:rsidRDefault="00021595" w:rsidP="00021595">
      <w:pPr>
        <w:spacing w:after="0" w:line="240" w:lineRule="auto"/>
        <w:jc w:val="center"/>
        <w:rPr>
          <w:rFonts w:ascii="Times New Roman" w:hAnsi="Times New Roman"/>
        </w:rPr>
      </w:pPr>
      <w:r w:rsidRPr="00FF51AF">
        <w:rPr>
          <w:rFonts w:ascii="Times New Roman" w:hAnsi="Times New Roman"/>
        </w:rPr>
        <w:t xml:space="preserve">Department of Agriculture Education, </w:t>
      </w:r>
    </w:p>
    <w:p w14:paraId="68669678" w14:textId="77777777" w:rsidR="00021595" w:rsidRPr="00FF51AF" w:rsidRDefault="00021595" w:rsidP="00021595">
      <w:pPr>
        <w:spacing w:after="0" w:line="240" w:lineRule="auto"/>
        <w:jc w:val="center"/>
        <w:rPr>
          <w:rFonts w:ascii="Times New Roman" w:hAnsi="Times New Roman"/>
          <w:b/>
        </w:rPr>
      </w:pPr>
      <w:r w:rsidRPr="00FF51AF">
        <w:rPr>
          <w:rFonts w:ascii="Times New Roman" w:hAnsi="Times New Roman"/>
        </w:rPr>
        <w:t>Faculty of Vocational Education, Library and Information Science</w:t>
      </w:r>
      <w:r w:rsidRPr="00FF51AF">
        <w:rPr>
          <w:rFonts w:ascii="Times New Roman" w:hAnsi="Times New Roman"/>
          <w:b/>
        </w:rPr>
        <w:t xml:space="preserve">, </w:t>
      </w:r>
    </w:p>
    <w:p w14:paraId="42A77A8C" w14:textId="77777777" w:rsidR="00021595" w:rsidRPr="00FF51AF" w:rsidRDefault="00021595" w:rsidP="00021595">
      <w:pPr>
        <w:spacing w:after="0" w:line="240" w:lineRule="auto"/>
        <w:jc w:val="center"/>
        <w:rPr>
          <w:rFonts w:ascii="Times New Roman" w:hAnsi="Times New Roman"/>
          <w:b/>
        </w:rPr>
      </w:pPr>
      <w:r w:rsidRPr="00FF51AF">
        <w:rPr>
          <w:rFonts w:ascii="Times New Roman" w:hAnsi="Times New Roman"/>
          <w:b/>
        </w:rPr>
        <w:t xml:space="preserve">&amp; </w:t>
      </w:r>
    </w:p>
    <w:p w14:paraId="2E15177D" w14:textId="77777777" w:rsidR="00021595" w:rsidRPr="00FF51AF" w:rsidRDefault="00021595" w:rsidP="00021595">
      <w:pPr>
        <w:spacing w:after="0" w:line="240" w:lineRule="auto"/>
        <w:jc w:val="center"/>
        <w:rPr>
          <w:rFonts w:ascii="Times New Roman" w:hAnsi="Times New Roman"/>
          <w:b/>
        </w:rPr>
      </w:pPr>
      <w:r w:rsidRPr="00FF51AF">
        <w:rPr>
          <w:rFonts w:ascii="Times New Roman" w:hAnsi="Times New Roman"/>
          <w:b/>
        </w:rPr>
        <w:t>Dr. Bukola Opeyemi OLUMUYIWA</w:t>
      </w:r>
    </w:p>
    <w:p w14:paraId="7A32ECF3" w14:textId="77777777" w:rsidR="00021595" w:rsidRPr="00FF51AF" w:rsidRDefault="00021595" w:rsidP="00021595">
      <w:pPr>
        <w:spacing w:after="0" w:line="240" w:lineRule="auto"/>
        <w:jc w:val="center"/>
        <w:rPr>
          <w:rFonts w:ascii="Times New Roman" w:hAnsi="Times New Roman"/>
        </w:rPr>
      </w:pPr>
      <w:r w:rsidRPr="00FF51AF">
        <w:rPr>
          <w:rFonts w:ascii="Times New Roman" w:hAnsi="Times New Roman"/>
        </w:rPr>
        <w:t>Department of Home Economics Education</w:t>
      </w:r>
    </w:p>
    <w:p w14:paraId="0EB91E9E" w14:textId="77777777" w:rsidR="00021595" w:rsidRPr="00FF51AF" w:rsidRDefault="00021595" w:rsidP="00021595">
      <w:pPr>
        <w:spacing w:after="0" w:line="240" w:lineRule="auto"/>
        <w:jc w:val="center"/>
        <w:rPr>
          <w:rFonts w:ascii="Times New Roman" w:hAnsi="Times New Roman"/>
        </w:rPr>
      </w:pPr>
      <w:r w:rsidRPr="00FF51AF">
        <w:rPr>
          <w:rFonts w:ascii="Times New Roman" w:hAnsi="Times New Roman"/>
        </w:rPr>
        <w:t>Faculty of Vocational Education Library and Information Science</w:t>
      </w:r>
    </w:p>
    <w:p w14:paraId="6ED83C15" w14:textId="77777777" w:rsidR="00021595" w:rsidRPr="00FF51AF" w:rsidRDefault="00021595" w:rsidP="00021595">
      <w:pPr>
        <w:spacing w:after="0" w:line="240" w:lineRule="auto"/>
        <w:jc w:val="center"/>
        <w:rPr>
          <w:rFonts w:ascii="Times New Roman" w:hAnsi="Times New Roman"/>
        </w:rPr>
      </w:pPr>
      <w:r w:rsidRPr="00FF51AF">
        <w:rPr>
          <w:rFonts w:ascii="Times New Roman" w:hAnsi="Times New Roman"/>
        </w:rPr>
        <w:t>University of Uyo</w:t>
      </w:r>
    </w:p>
    <w:p w14:paraId="7885E3AB" w14:textId="77777777" w:rsidR="00021595" w:rsidRPr="00FF51AF" w:rsidRDefault="003D3C16" w:rsidP="00021595">
      <w:pPr>
        <w:spacing w:after="0" w:line="240" w:lineRule="auto"/>
        <w:jc w:val="center"/>
        <w:rPr>
          <w:rFonts w:ascii="Times New Roman" w:hAnsi="Times New Roman"/>
          <w:b/>
        </w:rPr>
      </w:pPr>
      <w:hyperlink r:id="rId25" w:history="1">
        <w:r w:rsidR="00021595" w:rsidRPr="00FF51AF">
          <w:rPr>
            <w:rStyle w:val="Hyperlink"/>
            <w:rFonts w:ascii="Times New Roman" w:hAnsi="Times New Roman"/>
            <w:b/>
          </w:rPr>
          <w:t>comfortumoh06@gmail.com</w:t>
        </w:r>
      </w:hyperlink>
      <w:r w:rsidR="00021595" w:rsidRPr="00FF51AF">
        <w:rPr>
          <w:rFonts w:ascii="Times New Roman" w:hAnsi="Times New Roman"/>
          <w:b/>
        </w:rPr>
        <w:t>,</w:t>
      </w:r>
    </w:p>
    <w:p w14:paraId="437C02A5" w14:textId="77777777" w:rsidR="00021595" w:rsidRPr="00FF51AF" w:rsidRDefault="00021595" w:rsidP="00021595">
      <w:pPr>
        <w:spacing w:after="0" w:line="240" w:lineRule="auto"/>
        <w:jc w:val="center"/>
        <w:rPr>
          <w:rFonts w:ascii="Times New Roman" w:hAnsi="Times New Roman"/>
          <w:b/>
        </w:rPr>
      </w:pPr>
      <w:r w:rsidRPr="00FF51AF">
        <w:rPr>
          <w:rFonts w:ascii="Times New Roman" w:hAnsi="Times New Roman"/>
          <w:b/>
        </w:rPr>
        <w:t xml:space="preserve"> </w:t>
      </w:r>
      <w:hyperlink r:id="rId26" w:history="1">
        <w:r w:rsidRPr="00FF51AF">
          <w:rPr>
            <w:rStyle w:val="Hyperlink"/>
            <w:rFonts w:ascii="Times New Roman" w:hAnsi="Times New Roman"/>
            <w:b/>
          </w:rPr>
          <w:t>uduakobong.aniebiat.okon@gmail.com</w:t>
        </w:r>
      </w:hyperlink>
      <w:r w:rsidRPr="00FF51AF">
        <w:rPr>
          <w:rFonts w:ascii="Times New Roman" w:hAnsi="Times New Roman"/>
          <w:b/>
        </w:rPr>
        <w:t xml:space="preserve">, </w:t>
      </w:r>
    </w:p>
    <w:p w14:paraId="1180DA18" w14:textId="77777777" w:rsidR="00021595" w:rsidRPr="00FF51AF" w:rsidRDefault="00021595" w:rsidP="00021595">
      <w:pPr>
        <w:spacing w:after="0" w:line="240" w:lineRule="auto"/>
        <w:rPr>
          <w:rFonts w:ascii="Times New Roman" w:hAnsi="Times New Roman"/>
          <w:b/>
        </w:rPr>
      </w:pPr>
      <w:r w:rsidRPr="00FF51AF">
        <w:rPr>
          <w:rFonts w:ascii="Times New Roman" w:hAnsi="Times New Roman"/>
          <w:b/>
        </w:rPr>
        <w:t xml:space="preserve">                                                                  </w:t>
      </w:r>
    </w:p>
    <w:p w14:paraId="173B7A27" w14:textId="77777777" w:rsidR="00021595" w:rsidRPr="00FF51AF" w:rsidRDefault="00021595" w:rsidP="00021595">
      <w:pPr>
        <w:spacing w:after="0" w:line="240" w:lineRule="auto"/>
        <w:ind w:left="720" w:hanging="720"/>
        <w:jc w:val="both"/>
        <w:rPr>
          <w:rFonts w:ascii="Times New Roman" w:hAnsi="Times New Roman"/>
          <w:i/>
        </w:rPr>
      </w:pPr>
      <w:r w:rsidRPr="00FF51AF">
        <w:rPr>
          <w:rFonts w:ascii="Times New Roman" w:hAnsi="Times New Roman"/>
          <w:b/>
          <w:i/>
        </w:rPr>
        <w:t>Abstract</w:t>
      </w:r>
    </w:p>
    <w:p w14:paraId="5FC9DCD1" w14:textId="77777777" w:rsidR="00021595" w:rsidRPr="00FF51AF" w:rsidRDefault="00021595" w:rsidP="00021595">
      <w:pPr>
        <w:spacing w:after="0" w:line="240" w:lineRule="auto"/>
        <w:contextualSpacing/>
        <w:jc w:val="both"/>
        <w:rPr>
          <w:rFonts w:ascii="Times New Roman" w:hAnsi="Times New Roman"/>
          <w:i/>
        </w:rPr>
      </w:pPr>
      <w:r w:rsidRPr="00FF51AF">
        <w:rPr>
          <w:rFonts w:ascii="Times New Roman" w:hAnsi="Times New Roman"/>
          <w:i/>
        </w:rPr>
        <w:t>African fabrics play vital roles, apart from serving for beautification and protection, African fabrics also send coded messages and signals. However, the obsolete technology used in producing many African fabrics has impeded competitiveness and proper recognition in the global market, it is therefore necessary to incorporate technological standards with conventional wearing and designing processes to the end that African fabrics still expresses the African cultural heritage at the same time being aligned to world standards and requirements. Technology can be applied in the use of computers for designing, automated looms, production of smart fabrics which can be used as life jackets, vests and as sport wears. There is however the need to increase the competitiveness and global recognition of African fabrics by fully embracing technological standards in fabric production and colourations. It was suggested among others that Africans must seriously consider the complete transition from the use of manual vertical and horizontal looms to high automated looms. Natives can be trained on how to operate high</w:t>
      </w:r>
      <w:r w:rsidRPr="00FF51AF">
        <w:rPr>
          <w:rFonts w:ascii="Times New Roman" w:hAnsi="Times New Roman"/>
        </w:rPr>
        <w:t xml:space="preserve"> </w:t>
      </w:r>
      <w:r w:rsidRPr="00FF51AF">
        <w:rPr>
          <w:rFonts w:ascii="Times New Roman" w:hAnsi="Times New Roman"/>
          <w:i/>
        </w:rPr>
        <w:t>speed automated looms so that high production is obtained as well as a full symbolized culture.</w:t>
      </w:r>
    </w:p>
    <w:p w14:paraId="5E293609" w14:textId="77777777" w:rsidR="00021595" w:rsidRPr="00FF51AF" w:rsidRDefault="00021595" w:rsidP="00021595">
      <w:pPr>
        <w:spacing w:after="0" w:line="240" w:lineRule="auto"/>
        <w:jc w:val="both"/>
        <w:rPr>
          <w:rFonts w:ascii="Times New Roman" w:hAnsi="Times New Roman"/>
        </w:rPr>
      </w:pPr>
    </w:p>
    <w:p w14:paraId="6E0AD7A0"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rPr>
        <w:t xml:space="preserve">Keywords: </w:t>
      </w:r>
      <w:r w:rsidRPr="00FF51AF">
        <w:rPr>
          <w:rFonts w:ascii="Times New Roman" w:hAnsi="Times New Roman"/>
        </w:rPr>
        <w:t xml:space="preserve">Innovations, Fabrics, Production, Technology, Textile </w:t>
      </w:r>
    </w:p>
    <w:p w14:paraId="30FF0598" w14:textId="77777777" w:rsidR="00021595" w:rsidRDefault="00021595" w:rsidP="00021595">
      <w:pPr>
        <w:spacing w:after="0" w:line="240" w:lineRule="auto"/>
        <w:rPr>
          <w:rFonts w:ascii="Times New Roman" w:hAnsi="Times New Roman"/>
          <w:b/>
        </w:rPr>
      </w:pPr>
    </w:p>
    <w:p w14:paraId="4286646C" w14:textId="77777777" w:rsidR="00021595" w:rsidRPr="00FF51AF" w:rsidRDefault="00021595" w:rsidP="00021595">
      <w:pPr>
        <w:spacing w:after="0" w:line="240" w:lineRule="auto"/>
        <w:rPr>
          <w:rFonts w:ascii="Times New Roman" w:hAnsi="Times New Roman"/>
        </w:rPr>
      </w:pPr>
      <w:r w:rsidRPr="00FF51AF">
        <w:rPr>
          <w:rFonts w:ascii="Times New Roman" w:hAnsi="Times New Roman"/>
          <w:b/>
        </w:rPr>
        <w:t>Introduction</w:t>
      </w:r>
    </w:p>
    <w:p w14:paraId="38C752A9"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Textiles fabrics have been known for playing a very vital role in the life of mankind. Apart from serving for protection and beautification, textiles also helps in </w:t>
      </w:r>
      <w:r w:rsidRPr="00FF51AF">
        <w:rPr>
          <w:rFonts w:ascii="Times New Roman" w:hAnsi="Times New Roman"/>
        </w:rPr>
        <w:lastRenderedPageBreak/>
        <w:t xml:space="preserve">identifying and distinguishing ethnic societies from one another. According to Acquaye, </w:t>
      </w:r>
      <w:r w:rsidRPr="00FF51AF">
        <w:rPr>
          <w:rFonts w:ascii="Times New Roman" w:hAnsi="Times New Roman"/>
          <w:i/>
        </w:rPr>
        <w:t>et al</w:t>
      </w:r>
      <w:r w:rsidRPr="00FF51AF">
        <w:rPr>
          <w:rFonts w:ascii="Times New Roman" w:hAnsi="Times New Roman"/>
        </w:rPr>
        <w:t xml:space="preserve">. (2018), throughout history, textiles have been used to cover the body and to protect the body from cold and heat; can also be used to send social cues to others, to insulate and decorate living spaces and surfaces, it also express personality, gender, family affiliation, social status, occupation, religion and ethnicity. Thus, the culture and belief system of a given people can be expressed through their clothing (Adom, </w:t>
      </w:r>
      <w:r w:rsidRPr="00FF51AF">
        <w:rPr>
          <w:rFonts w:ascii="Times New Roman" w:hAnsi="Times New Roman"/>
          <w:i/>
        </w:rPr>
        <w:t>et al</w:t>
      </w:r>
      <w:r w:rsidRPr="00FF51AF">
        <w:rPr>
          <w:rFonts w:ascii="Times New Roman" w:hAnsi="Times New Roman"/>
        </w:rPr>
        <w:t xml:space="preserve">., 2016). </w:t>
      </w:r>
    </w:p>
    <w:p w14:paraId="51BAE58D"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Most, if not all African fabrics are symbolic and carry meanings known by the traditional weavers and dyers that produce the fabrics, as well as natives who wear and sell them. For example, colours are symbolic, wearing certain colours communicate unspoken messages (Kodzo, 2017). Therefore, African fabrics can be used to pass messages across to others. Most African fabrics are locally woven and dyed by traditional weavers and dyers. Traditional looms and natural dyes from natural sources such as leaves, tree barks and even mud are mostly used in dyeing of fabrics; this is probably because these traditional messages can only be satisfactorily engrafted through traditional production (Akrofi, </w:t>
      </w:r>
      <w:r w:rsidRPr="00FF51AF">
        <w:rPr>
          <w:rFonts w:ascii="Times New Roman" w:hAnsi="Times New Roman"/>
          <w:i/>
        </w:rPr>
        <w:t>et al</w:t>
      </w:r>
      <w:r w:rsidRPr="00FF51AF">
        <w:rPr>
          <w:rFonts w:ascii="Times New Roman" w:hAnsi="Times New Roman"/>
        </w:rPr>
        <w:t>., 2016).</w:t>
      </w:r>
    </w:p>
    <w:p w14:paraId="0A0528FE"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Over the years, African textile production has encountered very minimal development, this is because of their inability to adopt the use of new and automated textile machineries, while developed countries like China and USA are presently trending in nanotechnology and smart textiles technology (Berglin, 2013). Unfortunately, African textile firms are yet to follow this trend (Idowu, </w:t>
      </w:r>
      <w:r w:rsidRPr="00FF51AF">
        <w:rPr>
          <w:rFonts w:ascii="Times New Roman" w:hAnsi="Times New Roman"/>
          <w:i/>
        </w:rPr>
        <w:t>et al</w:t>
      </w:r>
      <w:r w:rsidRPr="00FF51AF">
        <w:rPr>
          <w:rFonts w:ascii="Times New Roman" w:hAnsi="Times New Roman"/>
        </w:rPr>
        <w:t>., 2013).</w:t>
      </w:r>
    </w:p>
    <w:p w14:paraId="030258CA"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Despite the development of textile production around the world, there has been a slow progress in the development of African fabrics. This slow progression accounts for its lack of recognition in the global market. Although African fabrics are yet to encounter rapid technological development, a few innovations have been recorded in the production of unique African textile fabrics, this has gained the African fabric a niche in global textile production.  </w:t>
      </w:r>
    </w:p>
    <w:p w14:paraId="0C14FFEC"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rPr>
        <w:t xml:space="preserve">A few African fabrics have been brought to the fore in the world textile market. Among these fabrics are the </w:t>
      </w:r>
      <w:r w:rsidRPr="00FF51AF">
        <w:rPr>
          <w:rFonts w:ascii="Times New Roman" w:hAnsi="Times New Roman"/>
          <w:i/>
        </w:rPr>
        <w:t>Kente</w:t>
      </w:r>
      <w:r w:rsidRPr="00FF51AF">
        <w:rPr>
          <w:rFonts w:ascii="Times New Roman" w:hAnsi="Times New Roman"/>
        </w:rPr>
        <w:t xml:space="preserve"> fabric from Ghana, Mudcloth from Mali, African wax fabric,</w:t>
      </w:r>
      <w:r w:rsidRPr="00FF51AF">
        <w:rPr>
          <w:rFonts w:ascii="Times New Roman" w:hAnsi="Times New Roman"/>
          <w:i/>
        </w:rPr>
        <w:t xml:space="preserve"> Adinkra</w:t>
      </w:r>
      <w:r w:rsidRPr="00FF51AF">
        <w:rPr>
          <w:rFonts w:ascii="Times New Roman" w:hAnsi="Times New Roman"/>
        </w:rPr>
        <w:t xml:space="preserve"> from Ghana, </w:t>
      </w:r>
      <w:r w:rsidRPr="00FF51AF">
        <w:rPr>
          <w:rFonts w:ascii="Times New Roman" w:hAnsi="Times New Roman"/>
          <w:i/>
        </w:rPr>
        <w:t xml:space="preserve">Kuba </w:t>
      </w:r>
      <w:r w:rsidRPr="00FF51AF">
        <w:rPr>
          <w:rFonts w:ascii="Times New Roman" w:hAnsi="Times New Roman"/>
        </w:rPr>
        <w:t>from the Democratic Republic of Congo</w:t>
      </w:r>
      <w:r w:rsidRPr="00FF51AF">
        <w:rPr>
          <w:rFonts w:ascii="Times New Roman" w:hAnsi="Times New Roman"/>
          <w:i/>
        </w:rPr>
        <w:t>,</w:t>
      </w:r>
      <w:r w:rsidRPr="00FF51AF">
        <w:rPr>
          <w:rFonts w:ascii="Times New Roman" w:hAnsi="Times New Roman"/>
        </w:rPr>
        <w:t xml:space="preserve"> </w:t>
      </w:r>
      <w:r w:rsidRPr="00FF51AF">
        <w:rPr>
          <w:rFonts w:ascii="Times New Roman" w:hAnsi="Times New Roman"/>
          <w:i/>
        </w:rPr>
        <w:t>Akwete</w:t>
      </w:r>
      <w:r w:rsidRPr="00FF51AF">
        <w:rPr>
          <w:rFonts w:ascii="Times New Roman" w:hAnsi="Times New Roman"/>
        </w:rPr>
        <w:t xml:space="preserve"> from South- East Nigeria, </w:t>
      </w:r>
      <w:r w:rsidRPr="00FF51AF">
        <w:rPr>
          <w:rFonts w:ascii="Times New Roman" w:hAnsi="Times New Roman"/>
          <w:i/>
        </w:rPr>
        <w:t>Aso-oke</w:t>
      </w:r>
      <w:r w:rsidRPr="00FF51AF">
        <w:rPr>
          <w:rFonts w:ascii="Times New Roman" w:hAnsi="Times New Roman"/>
        </w:rPr>
        <w:t xml:space="preserve"> and </w:t>
      </w:r>
      <w:r w:rsidRPr="00FF51AF">
        <w:rPr>
          <w:rFonts w:ascii="Times New Roman" w:hAnsi="Times New Roman"/>
          <w:i/>
        </w:rPr>
        <w:t>Adire</w:t>
      </w:r>
      <w:r w:rsidRPr="00FF51AF">
        <w:rPr>
          <w:rFonts w:ascii="Times New Roman" w:hAnsi="Times New Roman"/>
        </w:rPr>
        <w:t xml:space="preserve"> fabrics from Southern Nigeria. </w:t>
      </w:r>
    </w:p>
    <w:p w14:paraId="1CAABF9B" w14:textId="77777777" w:rsidR="00021595" w:rsidRDefault="00021595" w:rsidP="00021595">
      <w:pPr>
        <w:spacing w:after="0" w:line="240" w:lineRule="auto"/>
        <w:rPr>
          <w:rFonts w:ascii="Times New Roman" w:hAnsi="Times New Roman"/>
          <w:b/>
        </w:rPr>
      </w:pPr>
    </w:p>
    <w:p w14:paraId="5D8550A0" w14:textId="77777777" w:rsidR="00021595" w:rsidRPr="00FF51AF" w:rsidRDefault="00021595" w:rsidP="00021595">
      <w:pPr>
        <w:spacing w:after="0" w:line="240" w:lineRule="auto"/>
        <w:rPr>
          <w:rFonts w:ascii="Times New Roman" w:hAnsi="Times New Roman"/>
          <w:b/>
        </w:rPr>
      </w:pPr>
      <w:r w:rsidRPr="00FF51AF">
        <w:rPr>
          <w:rFonts w:ascii="Times New Roman" w:hAnsi="Times New Roman"/>
          <w:b/>
        </w:rPr>
        <w:t>Types of African Fabrics</w:t>
      </w:r>
    </w:p>
    <w:p w14:paraId="78C71AB1" w14:textId="77777777" w:rsidR="00021595" w:rsidRPr="00FF51AF" w:rsidRDefault="00021595" w:rsidP="00D50254">
      <w:pPr>
        <w:spacing w:after="0" w:line="240" w:lineRule="auto"/>
        <w:ind w:firstLine="720"/>
        <w:jc w:val="both"/>
        <w:rPr>
          <w:rFonts w:ascii="Times New Roman" w:hAnsi="Times New Roman"/>
          <w:b/>
        </w:rPr>
      </w:pPr>
      <w:r w:rsidRPr="00FF51AF">
        <w:rPr>
          <w:rFonts w:ascii="Times New Roman" w:hAnsi="Times New Roman"/>
          <w:b/>
        </w:rPr>
        <w:t>Kente Cloth</w:t>
      </w:r>
      <w:r>
        <w:rPr>
          <w:rFonts w:ascii="Times New Roman" w:hAnsi="Times New Roman"/>
          <w:b/>
        </w:rPr>
        <w:t xml:space="preserve">: </w:t>
      </w:r>
      <w:r w:rsidRPr="00FF51AF">
        <w:rPr>
          <w:rFonts w:ascii="Times New Roman" w:hAnsi="Times New Roman"/>
          <w:i/>
        </w:rPr>
        <w:t>Kente</w:t>
      </w:r>
      <w:r w:rsidRPr="00FF51AF">
        <w:rPr>
          <w:rFonts w:ascii="Times New Roman" w:hAnsi="Times New Roman"/>
        </w:rPr>
        <w:t xml:space="preserve"> is considered the most famous of all African textiles and is woven using one of the world’s most complicated weaving process. A genuine </w:t>
      </w:r>
      <w:r w:rsidRPr="00FF51AF">
        <w:rPr>
          <w:rFonts w:ascii="Times New Roman" w:hAnsi="Times New Roman"/>
          <w:i/>
        </w:rPr>
        <w:t>Kente</w:t>
      </w:r>
      <w:r w:rsidRPr="00FF51AF">
        <w:rPr>
          <w:rFonts w:ascii="Times New Roman" w:hAnsi="Times New Roman"/>
        </w:rPr>
        <w:t xml:space="preserve"> cloth is produced by the Ewe and Ashanti people of Ghana in Africa (Katzo, 2017). Kodzo (2017) opined that </w:t>
      </w:r>
      <w:r w:rsidRPr="00FF51AF">
        <w:rPr>
          <w:rFonts w:ascii="Times New Roman" w:hAnsi="Times New Roman"/>
          <w:i/>
        </w:rPr>
        <w:t>Kente</w:t>
      </w:r>
      <w:r w:rsidRPr="00FF51AF">
        <w:rPr>
          <w:rFonts w:ascii="Times New Roman" w:hAnsi="Times New Roman"/>
        </w:rPr>
        <w:t xml:space="preserve"> is a fabric local to Ghana and nearly most West African countries. It is believed that </w:t>
      </w:r>
      <w:r w:rsidRPr="00FF51AF">
        <w:rPr>
          <w:rFonts w:ascii="Times New Roman" w:hAnsi="Times New Roman"/>
          <w:i/>
        </w:rPr>
        <w:t>Kente</w:t>
      </w:r>
      <w:r w:rsidRPr="00FF51AF">
        <w:rPr>
          <w:rFonts w:ascii="Times New Roman" w:hAnsi="Times New Roman"/>
        </w:rPr>
        <w:t xml:space="preserve"> cloth was inspired by the weaving pattern of a spider.</w:t>
      </w:r>
    </w:p>
    <w:p w14:paraId="0957EA45"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rPr>
        <w:t xml:space="preserve">            The </w:t>
      </w:r>
      <w:r w:rsidRPr="00FF51AF">
        <w:rPr>
          <w:rFonts w:ascii="Times New Roman" w:hAnsi="Times New Roman"/>
          <w:i/>
        </w:rPr>
        <w:t>Kente</w:t>
      </w:r>
      <w:r w:rsidRPr="00FF51AF">
        <w:rPr>
          <w:rFonts w:ascii="Times New Roman" w:hAnsi="Times New Roman"/>
        </w:rPr>
        <w:t xml:space="preserve"> fabric is woven by a loom known as the narrow horizontal loom. The fabric is hand-woven in four inches wide stripes. It can take almost a whole day </w:t>
      </w:r>
      <w:r w:rsidRPr="00FF51AF">
        <w:rPr>
          <w:rFonts w:ascii="Times New Roman" w:hAnsi="Times New Roman"/>
        </w:rPr>
        <w:lastRenderedPageBreak/>
        <w:t xml:space="preserve">to weave just a strip. </w:t>
      </w:r>
      <w:r w:rsidRPr="00FF51AF">
        <w:rPr>
          <w:rFonts w:ascii="Times New Roman" w:hAnsi="Times New Roman"/>
          <w:i/>
        </w:rPr>
        <w:t>Kente</w:t>
      </w:r>
      <w:r w:rsidRPr="00FF51AF">
        <w:rPr>
          <w:rFonts w:ascii="Times New Roman" w:hAnsi="Times New Roman"/>
        </w:rPr>
        <w:t xml:space="preserve"> cloth is completely a hand craft with no machine is involved. As such, an original </w:t>
      </w:r>
      <w:r w:rsidRPr="00FF51AF">
        <w:rPr>
          <w:rFonts w:ascii="Times New Roman" w:hAnsi="Times New Roman"/>
          <w:i/>
        </w:rPr>
        <w:t>Kente</w:t>
      </w:r>
      <w:r w:rsidRPr="00FF51AF">
        <w:rPr>
          <w:rFonts w:ascii="Times New Roman" w:hAnsi="Times New Roman"/>
        </w:rPr>
        <w:t xml:space="preserve"> cloth is labour intensive and requires a lot of skill in making it. Also, the colours of </w:t>
      </w:r>
      <w:r w:rsidRPr="00FF51AF">
        <w:rPr>
          <w:rFonts w:ascii="Times New Roman" w:hAnsi="Times New Roman"/>
          <w:i/>
        </w:rPr>
        <w:t>Kente</w:t>
      </w:r>
      <w:r w:rsidRPr="00FF51AF">
        <w:rPr>
          <w:rFonts w:ascii="Times New Roman" w:hAnsi="Times New Roman"/>
        </w:rPr>
        <w:t xml:space="preserve"> cloth are symbolic. Green signifies growth, harvest and vegetation, yellow denotes prosperity, royalty and richness (Kodzo, 2017). </w:t>
      </w:r>
    </w:p>
    <w:p w14:paraId="0CC3172F" w14:textId="77777777" w:rsidR="00021595" w:rsidRDefault="00021595" w:rsidP="00021595">
      <w:pPr>
        <w:spacing w:after="0" w:line="240" w:lineRule="auto"/>
        <w:jc w:val="both"/>
        <w:rPr>
          <w:rFonts w:ascii="Times New Roman" w:hAnsi="Times New Roman"/>
          <w:b/>
        </w:rPr>
      </w:pPr>
    </w:p>
    <w:p w14:paraId="335D2FCE"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rPr>
        <w:t xml:space="preserve">Innovations in </w:t>
      </w:r>
      <w:r w:rsidRPr="00FF51AF">
        <w:rPr>
          <w:rFonts w:ascii="Times New Roman" w:hAnsi="Times New Roman"/>
          <w:b/>
          <w:i/>
        </w:rPr>
        <w:t>Kente</w:t>
      </w:r>
      <w:r w:rsidRPr="00FF51AF">
        <w:rPr>
          <w:rFonts w:ascii="Times New Roman" w:hAnsi="Times New Roman"/>
          <w:b/>
        </w:rPr>
        <w:t xml:space="preserve"> Weaving: </w:t>
      </w:r>
      <w:r w:rsidRPr="00FF51AF">
        <w:rPr>
          <w:rFonts w:ascii="Times New Roman" w:hAnsi="Times New Roman"/>
        </w:rPr>
        <w:t xml:space="preserve">The broadloom is a loom that has been inculcated in the effective weaving of </w:t>
      </w:r>
      <w:r w:rsidRPr="00FF51AF">
        <w:rPr>
          <w:rFonts w:ascii="Times New Roman" w:hAnsi="Times New Roman"/>
          <w:i/>
        </w:rPr>
        <w:t>Kente</w:t>
      </w:r>
      <w:r w:rsidRPr="00FF51AF">
        <w:rPr>
          <w:rFonts w:ascii="Times New Roman" w:hAnsi="Times New Roman"/>
        </w:rPr>
        <w:t xml:space="preserve">. The broad loom machine has been adopted in weaving a wider dimension of </w:t>
      </w:r>
      <w:r w:rsidRPr="00FF51AF">
        <w:rPr>
          <w:rFonts w:ascii="Times New Roman" w:hAnsi="Times New Roman"/>
          <w:i/>
        </w:rPr>
        <w:t>Kente</w:t>
      </w:r>
      <w:r w:rsidRPr="00FF51AF">
        <w:rPr>
          <w:rFonts w:ascii="Times New Roman" w:hAnsi="Times New Roman"/>
        </w:rPr>
        <w:t xml:space="preserve"> fabric and also to create more complex and intricate designs (Adom </w:t>
      </w:r>
      <w:r w:rsidRPr="00FF51AF">
        <w:rPr>
          <w:rFonts w:ascii="Times New Roman" w:hAnsi="Times New Roman"/>
          <w:i/>
        </w:rPr>
        <w:t>et al.,</w:t>
      </w:r>
      <w:r w:rsidRPr="00FF51AF">
        <w:rPr>
          <w:rFonts w:ascii="Times New Roman" w:hAnsi="Times New Roman"/>
        </w:rPr>
        <w:t xml:space="preserve"> 2016).</w:t>
      </w:r>
    </w:p>
    <w:p w14:paraId="18FFC17D" w14:textId="77777777" w:rsidR="00021595" w:rsidRDefault="00021595" w:rsidP="00021595">
      <w:pPr>
        <w:spacing w:after="0" w:line="240" w:lineRule="auto"/>
        <w:jc w:val="both"/>
        <w:rPr>
          <w:rFonts w:ascii="Times New Roman" w:hAnsi="Times New Roman"/>
          <w:b/>
        </w:rPr>
      </w:pPr>
    </w:p>
    <w:p w14:paraId="26AE8F1C"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rPr>
        <w:t xml:space="preserve">Bogolan fini or mud cloth: </w:t>
      </w:r>
      <w:r w:rsidRPr="00FF51AF">
        <w:rPr>
          <w:rFonts w:ascii="Times New Roman" w:hAnsi="Times New Roman"/>
        </w:rPr>
        <w:t xml:space="preserve">According to Akrofi, </w:t>
      </w:r>
      <w:r w:rsidRPr="00FF51AF">
        <w:rPr>
          <w:rFonts w:ascii="Times New Roman" w:hAnsi="Times New Roman"/>
          <w:i/>
        </w:rPr>
        <w:t>et al</w:t>
      </w:r>
      <w:r w:rsidRPr="00FF51AF">
        <w:rPr>
          <w:rFonts w:ascii="Times New Roman" w:hAnsi="Times New Roman"/>
        </w:rPr>
        <w:t xml:space="preserve">. (2016), “Bogolan” is a Bamana word which means something made using mud, while “fini” means cloth. Furthermore, the Bamana lived to the East and North of Bamako in Mali and they are the original producers of mud cloth. Just like the name implies, mud cloth is made by dyeing fabric with fermented mud. Traditionally, the mud decoration is done using the application of natural two natural dyes. The first dye is made from leaves gotten from a tree known as African birch </w:t>
      </w:r>
      <w:r w:rsidRPr="00FF51AF">
        <w:rPr>
          <w:rFonts w:ascii="Times New Roman" w:hAnsi="Times New Roman"/>
          <w:i/>
        </w:rPr>
        <w:t>(Anogeissus leiocarpa</w:t>
      </w:r>
      <w:r w:rsidRPr="00FF51AF">
        <w:rPr>
          <w:rFonts w:ascii="Times New Roman" w:hAnsi="Times New Roman"/>
        </w:rPr>
        <w:t xml:space="preserve">). The meshed leaves are either soaked in water for 24 hours or are boiled for a few minutes. The dye is used in dyeing the fabric and the dyeing process is repeated until a deep yellow coloured fabric is obtained. Patterns are drawn on the dyed fabric in preparation for the application of the second dye. </w:t>
      </w:r>
    </w:p>
    <w:p w14:paraId="11B4EF94"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The second dye is mud which is collected from the river bed and left to ferment in mud-jar for a year. The mud is used to paint on the design drawn on the fabrics. A chemical reaction occurs between the leaf dye and mud dye that bonds the mud to the fabric even after washing and bleaching of the fabric (Akrofi</w:t>
      </w:r>
      <w:r w:rsidRPr="00FF51AF">
        <w:rPr>
          <w:rFonts w:ascii="Times New Roman" w:hAnsi="Times New Roman"/>
          <w:i/>
        </w:rPr>
        <w:t>, et al</w:t>
      </w:r>
      <w:r w:rsidRPr="00FF51AF">
        <w:rPr>
          <w:rFonts w:ascii="Times New Roman" w:hAnsi="Times New Roman"/>
        </w:rPr>
        <w:t xml:space="preserve">., 2016; Mukta </w:t>
      </w:r>
      <w:r w:rsidRPr="00FF51AF">
        <w:rPr>
          <w:rFonts w:ascii="Times New Roman" w:hAnsi="Times New Roman"/>
          <w:i/>
        </w:rPr>
        <w:t>et. al</w:t>
      </w:r>
      <w:r w:rsidRPr="00FF51AF">
        <w:rPr>
          <w:rFonts w:ascii="Times New Roman" w:hAnsi="Times New Roman"/>
        </w:rPr>
        <w:t xml:space="preserve">, 2012.). The leaf dye used in mud cloth acts as a mordant to fix the mud unto the fabric. (Akrofi, </w:t>
      </w:r>
      <w:r w:rsidRPr="00FF51AF">
        <w:rPr>
          <w:rFonts w:ascii="Times New Roman" w:hAnsi="Times New Roman"/>
          <w:i/>
        </w:rPr>
        <w:t>et al</w:t>
      </w:r>
      <w:r w:rsidRPr="00FF51AF">
        <w:rPr>
          <w:rFonts w:ascii="Times New Roman" w:hAnsi="Times New Roman"/>
        </w:rPr>
        <w:t xml:space="preserve"> 2016).</w:t>
      </w:r>
    </w:p>
    <w:p w14:paraId="6557C267" w14:textId="77777777" w:rsidR="00021595" w:rsidRPr="00FF51AF" w:rsidRDefault="00021595" w:rsidP="00021595">
      <w:pPr>
        <w:spacing w:after="0" w:line="240" w:lineRule="auto"/>
        <w:jc w:val="both"/>
        <w:rPr>
          <w:rFonts w:ascii="Times New Roman" w:hAnsi="Times New Roman"/>
          <w:b/>
        </w:rPr>
      </w:pPr>
    </w:p>
    <w:p w14:paraId="72C9C7C0"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rPr>
        <w:t xml:space="preserve">Innovation in mud cloth: </w:t>
      </w:r>
      <w:r w:rsidRPr="00FF51AF">
        <w:rPr>
          <w:rFonts w:ascii="Times New Roman" w:hAnsi="Times New Roman"/>
        </w:rPr>
        <w:t xml:space="preserve">Newer motifs are often found on mud clothes, these designs have found a wide range of application in commercial products. (Akrofi </w:t>
      </w:r>
      <w:r w:rsidRPr="00FF51AF">
        <w:rPr>
          <w:rFonts w:ascii="Times New Roman" w:hAnsi="Times New Roman"/>
          <w:i/>
        </w:rPr>
        <w:t>et al</w:t>
      </w:r>
      <w:r w:rsidRPr="00FF51AF">
        <w:rPr>
          <w:rFonts w:ascii="Times New Roman" w:hAnsi="Times New Roman"/>
        </w:rPr>
        <w:t>., 2016).</w:t>
      </w:r>
    </w:p>
    <w:p w14:paraId="420104E4" w14:textId="77777777" w:rsidR="00021595" w:rsidRDefault="00021595" w:rsidP="00021595">
      <w:pPr>
        <w:spacing w:after="0" w:line="240" w:lineRule="auto"/>
        <w:jc w:val="both"/>
        <w:rPr>
          <w:rFonts w:ascii="Times New Roman" w:hAnsi="Times New Roman"/>
          <w:b/>
        </w:rPr>
      </w:pPr>
    </w:p>
    <w:p w14:paraId="3C256749"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rPr>
        <w:t xml:space="preserve">Adinkra Fabrics: </w:t>
      </w:r>
      <w:r w:rsidRPr="00FF51AF">
        <w:rPr>
          <w:rFonts w:ascii="Times New Roman" w:hAnsi="Times New Roman"/>
        </w:rPr>
        <w:t xml:space="preserve">Adinkra fabrics are produced from hand-woven cotton fabrics and roots from the roots of </w:t>
      </w:r>
      <w:r w:rsidRPr="00FF51AF">
        <w:rPr>
          <w:rFonts w:ascii="Times New Roman" w:hAnsi="Times New Roman"/>
          <w:i/>
        </w:rPr>
        <w:t>kuntunkuni</w:t>
      </w:r>
      <w:r w:rsidRPr="00FF51AF">
        <w:rPr>
          <w:rFonts w:ascii="Times New Roman" w:hAnsi="Times New Roman"/>
        </w:rPr>
        <w:t xml:space="preserve"> plants. The fabric is printed with </w:t>
      </w:r>
      <w:r w:rsidRPr="00FF51AF">
        <w:rPr>
          <w:rFonts w:ascii="Times New Roman" w:hAnsi="Times New Roman"/>
          <w:i/>
        </w:rPr>
        <w:t xml:space="preserve">Adinkra </w:t>
      </w:r>
      <w:r w:rsidRPr="00FF51AF">
        <w:rPr>
          <w:rFonts w:ascii="Times New Roman" w:hAnsi="Times New Roman"/>
        </w:rPr>
        <w:t xml:space="preserve">symbols that have symbolic interpretation (Richard, 2018). </w:t>
      </w:r>
      <w:r w:rsidRPr="00FF51AF">
        <w:rPr>
          <w:rFonts w:ascii="Times New Roman" w:hAnsi="Times New Roman"/>
          <w:i/>
        </w:rPr>
        <w:t>Adinkra</w:t>
      </w:r>
      <w:r w:rsidRPr="00FF51AF">
        <w:rPr>
          <w:rFonts w:ascii="Times New Roman" w:hAnsi="Times New Roman"/>
        </w:rPr>
        <w:t xml:space="preserve"> originates from Ghana. The designs used for </w:t>
      </w:r>
      <w:r w:rsidRPr="00FF51AF">
        <w:rPr>
          <w:rFonts w:ascii="Times New Roman" w:hAnsi="Times New Roman"/>
          <w:i/>
        </w:rPr>
        <w:t>Adinkra</w:t>
      </w:r>
      <w:r w:rsidRPr="00FF51AF">
        <w:rPr>
          <w:rFonts w:ascii="Times New Roman" w:hAnsi="Times New Roman"/>
        </w:rPr>
        <w:t xml:space="preserve"> fabrics are from materials and immaterial sources.</w:t>
      </w:r>
    </w:p>
    <w:p w14:paraId="01F827CD"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i/>
        </w:rPr>
        <w:t>Adinkra</w:t>
      </w:r>
      <w:r w:rsidRPr="00FF51AF">
        <w:rPr>
          <w:rFonts w:ascii="Times New Roman" w:hAnsi="Times New Roman"/>
        </w:rPr>
        <w:t xml:space="preserve"> fabric has been noted for two colours (white and black colours). It is used for occasions such as naming ceremonies and funeral events. (Josephine and Kemevor, 2018). Adinkra symbols have various meanings. They are visual representations of proverbs which have significant and philosophical meanings; for </w:t>
      </w:r>
      <w:r w:rsidRPr="00FF51AF">
        <w:rPr>
          <w:rFonts w:ascii="Times New Roman" w:hAnsi="Times New Roman"/>
        </w:rPr>
        <w:lastRenderedPageBreak/>
        <w:t xml:space="preserve">example, a hen’s leg symbolizes mercy and nurturing (Poirier and Eglash, 2014). It was originally worn by royalty, and found at ceremonies, however, it is now used in furniture, sculpture, clay pots and casual wears (African Activities). Examples of some symbols of </w:t>
      </w:r>
      <w:r w:rsidRPr="00FF51AF">
        <w:rPr>
          <w:rFonts w:ascii="Times New Roman" w:hAnsi="Times New Roman"/>
          <w:i/>
        </w:rPr>
        <w:t>Adinkra</w:t>
      </w:r>
      <w:r w:rsidRPr="00FF51AF">
        <w:rPr>
          <w:rFonts w:ascii="Times New Roman" w:hAnsi="Times New Roman"/>
        </w:rPr>
        <w:t xml:space="preserve"> fabrics: The heart symbol signifies a symbol of patience and tolerance, palm tree is a symbol of wealth, resourcefulness and self-sufficiency, ram’s horns symbolize strength and humility etc. (African Activities).</w:t>
      </w:r>
    </w:p>
    <w:p w14:paraId="281B9381" w14:textId="77777777" w:rsidR="00021595" w:rsidRDefault="00021595" w:rsidP="00021595">
      <w:pPr>
        <w:spacing w:after="0" w:line="240" w:lineRule="auto"/>
        <w:jc w:val="both"/>
        <w:rPr>
          <w:rFonts w:ascii="Times New Roman" w:hAnsi="Times New Roman"/>
          <w:b/>
        </w:rPr>
      </w:pPr>
    </w:p>
    <w:p w14:paraId="44F67FE7"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rPr>
        <w:t xml:space="preserve">Innovations in </w:t>
      </w:r>
      <w:r w:rsidRPr="00FF51AF">
        <w:rPr>
          <w:rFonts w:ascii="Times New Roman" w:hAnsi="Times New Roman"/>
          <w:b/>
          <w:i/>
        </w:rPr>
        <w:t>Adinkra</w:t>
      </w:r>
      <w:r w:rsidRPr="00FF51AF">
        <w:rPr>
          <w:rFonts w:ascii="Times New Roman" w:hAnsi="Times New Roman"/>
          <w:b/>
        </w:rPr>
        <w:t xml:space="preserve"> Fabric: </w:t>
      </w:r>
      <w:r w:rsidRPr="00FF51AF">
        <w:rPr>
          <w:rFonts w:ascii="Times New Roman" w:hAnsi="Times New Roman"/>
        </w:rPr>
        <w:t xml:space="preserve">As a result of the short comings in the old approach of the </w:t>
      </w:r>
      <w:r w:rsidRPr="00FF51AF">
        <w:rPr>
          <w:rFonts w:ascii="Times New Roman" w:hAnsi="Times New Roman"/>
          <w:i/>
        </w:rPr>
        <w:t>Adinkra</w:t>
      </w:r>
      <w:r w:rsidRPr="00FF51AF">
        <w:rPr>
          <w:rFonts w:ascii="Times New Roman" w:hAnsi="Times New Roman"/>
        </w:rPr>
        <w:t xml:space="preserve"> cloth, production using stamping and hand printing of the cloth, screen printing has been adopted by recent producers, also embroidery stitches are included in the designing. Ghana’s </w:t>
      </w:r>
      <w:r w:rsidRPr="00FF51AF">
        <w:rPr>
          <w:rFonts w:ascii="Times New Roman" w:hAnsi="Times New Roman"/>
          <w:i/>
        </w:rPr>
        <w:t>Kente</w:t>
      </w:r>
      <w:r w:rsidRPr="00FF51AF">
        <w:rPr>
          <w:rFonts w:ascii="Times New Roman" w:hAnsi="Times New Roman"/>
        </w:rPr>
        <w:t xml:space="preserve"> fabric can be inserted as a substitute for embroidery. This reduces the time for producing the clothes and also reduces the cost of production. </w:t>
      </w:r>
    </w:p>
    <w:p w14:paraId="3F9588B3"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The </w:t>
      </w:r>
      <w:r w:rsidRPr="00FF51AF">
        <w:rPr>
          <w:rFonts w:ascii="Times New Roman" w:hAnsi="Times New Roman"/>
          <w:i/>
        </w:rPr>
        <w:t>Adinkra</w:t>
      </w:r>
      <w:r w:rsidRPr="00FF51AF">
        <w:rPr>
          <w:rFonts w:ascii="Times New Roman" w:hAnsi="Times New Roman"/>
        </w:rPr>
        <w:t xml:space="preserve"> cloth has gone through series of development which has been in line with changes in the preferences of consumers who demand for more colourful varieties of the cloth. Though these changes are slow, there is a gradually development in the production especially in the Ghanaian fashion market. (Josephine, </w:t>
      </w:r>
      <w:r w:rsidRPr="00FF51AF">
        <w:rPr>
          <w:rFonts w:ascii="Times New Roman" w:hAnsi="Times New Roman"/>
          <w:i/>
        </w:rPr>
        <w:t>et al</w:t>
      </w:r>
      <w:r w:rsidRPr="00FF51AF">
        <w:rPr>
          <w:rFonts w:ascii="Times New Roman" w:hAnsi="Times New Roman"/>
        </w:rPr>
        <w:t xml:space="preserve">., 2018). </w:t>
      </w:r>
    </w:p>
    <w:p w14:paraId="66AA1550"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Another innovation is in the use of digital printing in producing designs. Here, the photoshop or Adobe illustrator, software is used in digitally printing designs (Josephine, </w:t>
      </w:r>
      <w:r w:rsidRPr="00FF51AF">
        <w:rPr>
          <w:rFonts w:ascii="Times New Roman" w:hAnsi="Times New Roman"/>
          <w:i/>
        </w:rPr>
        <w:t>et al.,</w:t>
      </w:r>
      <w:r w:rsidRPr="00FF51AF">
        <w:rPr>
          <w:rFonts w:ascii="Times New Roman" w:hAnsi="Times New Roman"/>
        </w:rPr>
        <w:t xml:space="preserve"> 2018).</w:t>
      </w:r>
    </w:p>
    <w:p w14:paraId="2600998C" w14:textId="77777777" w:rsidR="00021595" w:rsidRDefault="00021595" w:rsidP="00021595">
      <w:pPr>
        <w:spacing w:after="0" w:line="240" w:lineRule="auto"/>
        <w:jc w:val="both"/>
        <w:rPr>
          <w:rFonts w:ascii="Times New Roman" w:hAnsi="Times New Roman"/>
          <w:b/>
        </w:rPr>
      </w:pPr>
    </w:p>
    <w:p w14:paraId="000F5087"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rPr>
        <w:t xml:space="preserve">Ankara fabric (African print) : </w:t>
      </w:r>
      <w:r w:rsidRPr="00FF51AF">
        <w:rPr>
          <w:rFonts w:ascii="Times New Roman" w:hAnsi="Times New Roman"/>
        </w:rPr>
        <w:t xml:space="preserve">Akinwumi (2008, p.179) opined that African print is a general term employed by the European textile firms in Africa to identify machine-printed fabrics which are printed with wax resins. African print has evolved in usage to include wax print fabrics of African-based printing firms, European-owned printing firms and African-based European-owned printing firms. (Osuanyi, 2018). According to Richard (2018), the African prints are not really African in origin but has been accepted and adopted by African and has undergone changes. The acceptance was due to its affordability and climate-suitable texture (Oyedele, </w:t>
      </w:r>
      <w:r w:rsidRPr="00FF51AF">
        <w:rPr>
          <w:rFonts w:ascii="Times New Roman" w:hAnsi="Times New Roman"/>
          <w:i/>
        </w:rPr>
        <w:t>et al.,</w:t>
      </w:r>
      <w:r w:rsidRPr="00FF51AF">
        <w:rPr>
          <w:rFonts w:ascii="Times New Roman" w:hAnsi="Times New Roman"/>
        </w:rPr>
        <w:t xml:space="preserve"> 2013).</w:t>
      </w:r>
    </w:p>
    <w:p w14:paraId="6690F527"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African print was initially known as Dutch wax and it started as a mass-produced Indonesian-batik fabric which was ‘deformed’ during production and was rejected by the intending Indonesia market. The fabrics were produced by Dutch textile manufacturers and were introduced to Holland and other parts of Europe. The fabrics were accepted by the African market. The Dutch manufacturer’s made some changes to the designs and motifs used in design. Later, indigenous designs were imbibed in 1920, portraits of local community leaders and chiefs were used in designing (Oyedele, 2012).</w:t>
      </w:r>
    </w:p>
    <w:p w14:paraId="6219B627"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Nowadays, symbols and motifs used include leaves, flowers, animals, money, cars to mention but a few. Designs and colours used in African prints depict the weavers’ tribal origin (Oyedele, 2013). There are various grades of Ankara fabric, </w:t>
      </w:r>
      <w:r w:rsidRPr="00FF51AF">
        <w:rPr>
          <w:rFonts w:ascii="Times New Roman" w:hAnsi="Times New Roman"/>
        </w:rPr>
        <w:lastRenderedPageBreak/>
        <w:t xml:space="preserve">there is real Dutch wax, veritable Dutch wax and Hollandise plate 1 &amp; 3. The Real Dutch wax is the highest grade. </w:t>
      </w:r>
    </w:p>
    <w:p w14:paraId="0F6DED9B" w14:textId="77777777" w:rsidR="00021595" w:rsidRPr="00FF51AF" w:rsidRDefault="00021595" w:rsidP="00021595">
      <w:pPr>
        <w:spacing w:after="0" w:line="240" w:lineRule="auto"/>
        <w:jc w:val="both"/>
        <w:rPr>
          <w:rFonts w:ascii="Times New Roman" w:hAnsi="Times New Roman"/>
        </w:rPr>
      </w:pPr>
    </w:p>
    <w:p w14:paraId="07411B52"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rPr>
        <w:t xml:space="preserve">Innovation of ankara fabric production: </w:t>
      </w:r>
      <w:r w:rsidRPr="00FF51AF">
        <w:rPr>
          <w:rFonts w:ascii="Times New Roman" w:hAnsi="Times New Roman"/>
        </w:rPr>
        <w:t xml:space="preserve">Nowadays, Ankara printing can be done through computer aided designs. Recently, a computer design was generated in which the designs are drafted out using mathematical expressions to see if they will fit well in the design pattern. If it did not fit, the printing pattern is properly arranged and the final printing is done on the textile fabric.  MATLAB is the computer programme that was used to generate and implement the patterns. MATLAB also made passion for coding and decoding of colours. The colours are y for yellow, in for magenta, c for cyan, r for red, g for green, b for blue, w for white and k for blue. (Elegbede, </w:t>
      </w:r>
      <w:r w:rsidRPr="00FF51AF">
        <w:rPr>
          <w:rFonts w:ascii="Times New Roman" w:hAnsi="Times New Roman"/>
          <w:i/>
        </w:rPr>
        <w:t>et al.,</w:t>
      </w:r>
      <w:r w:rsidRPr="00FF51AF">
        <w:rPr>
          <w:rFonts w:ascii="Times New Roman" w:hAnsi="Times New Roman"/>
        </w:rPr>
        <w:t xml:space="preserve"> 2019).</w:t>
      </w:r>
    </w:p>
    <w:p w14:paraId="67C1BB41" w14:textId="77777777" w:rsidR="00021595" w:rsidRDefault="00021595" w:rsidP="00021595">
      <w:pPr>
        <w:spacing w:after="0" w:line="240" w:lineRule="auto"/>
        <w:jc w:val="both"/>
        <w:rPr>
          <w:rFonts w:ascii="Times New Roman" w:hAnsi="Times New Roman"/>
          <w:b/>
        </w:rPr>
      </w:pPr>
    </w:p>
    <w:p w14:paraId="0E399BBC"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rPr>
        <w:t xml:space="preserve">Kuba cloth: </w:t>
      </w:r>
      <w:r w:rsidRPr="00FF51AF">
        <w:rPr>
          <w:rFonts w:ascii="Times New Roman" w:hAnsi="Times New Roman"/>
        </w:rPr>
        <w:t>Kuba cloth is produced by the Kuba people who reside in the Central Kasai area of Democratic Republic of Congo. The Kuba people have the practice of weaving and decoration of textile as a primary part of their life. Men, women and even children engage in this craft (Sabri, 2012; Wilson, 2018).</w:t>
      </w:r>
    </w:p>
    <w:p w14:paraId="53183D15"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The Kuba clothes are produced from a raffia fibre known as the Raphia Vinifera palm. (Sabri, 2012). The basic woven cloth unit measures approximately 26 x 28” which is defined by the length of raffia fibres. (Sabri, 2012). </w:t>
      </w:r>
    </w:p>
    <w:p w14:paraId="63EC3AE6"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The Kuba people use the raffia palm because of the level of importance that they attach to the raffia palm; which grow abundantly in the area. The raffia cloth is produced on a single-heddle loom. (Wilson, 2018). </w:t>
      </w:r>
    </w:p>
    <w:p w14:paraId="789C7573" w14:textId="77777777" w:rsidR="00021595" w:rsidRDefault="00021595" w:rsidP="00021595">
      <w:pPr>
        <w:spacing w:after="0" w:line="240" w:lineRule="auto"/>
        <w:jc w:val="both"/>
        <w:rPr>
          <w:rFonts w:ascii="Times New Roman" w:hAnsi="Times New Roman"/>
          <w:b/>
        </w:rPr>
      </w:pPr>
    </w:p>
    <w:p w14:paraId="2552AC33"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rPr>
        <w:t xml:space="preserve">Innovations on kuba cloth: </w:t>
      </w:r>
      <w:r w:rsidRPr="00FF51AF">
        <w:rPr>
          <w:rFonts w:ascii="Times New Roman" w:hAnsi="Times New Roman"/>
        </w:rPr>
        <w:t>Not much innovations are recorded in Kuba cloth production, however, a few innovations are recorded in the use of digital machines to produce print patterns. According to Sabri (2012), digital tools can be used to transform ornamental patterns into wrinkled facades. The application of colour and thickness to their ornaments can produce interesting effects.</w:t>
      </w:r>
    </w:p>
    <w:p w14:paraId="6FA4D7E6" w14:textId="77777777" w:rsidR="00021595" w:rsidRDefault="00021595" w:rsidP="00021595">
      <w:pPr>
        <w:spacing w:after="0" w:line="240" w:lineRule="auto"/>
        <w:jc w:val="both"/>
        <w:rPr>
          <w:rFonts w:ascii="Times New Roman" w:hAnsi="Times New Roman"/>
          <w:b/>
        </w:rPr>
      </w:pPr>
    </w:p>
    <w:p w14:paraId="21FB7550"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rPr>
        <w:t xml:space="preserve">Bark cloth: </w:t>
      </w:r>
      <w:r w:rsidRPr="00FF51AF">
        <w:rPr>
          <w:rFonts w:ascii="Times New Roman" w:hAnsi="Times New Roman"/>
        </w:rPr>
        <w:t xml:space="preserve">Bark cloth is produced by the Ugandan people of Africa. Uganda bark cloth has been recognized by UNESCO as the master piece of the “Intangible cultural heritage of humanity”. (Prabhuraj, </w:t>
      </w:r>
      <w:r w:rsidRPr="00FF51AF">
        <w:rPr>
          <w:rFonts w:ascii="Times New Roman" w:hAnsi="Times New Roman"/>
          <w:i/>
        </w:rPr>
        <w:t>et al</w:t>
      </w:r>
      <w:r w:rsidRPr="00FF51AF">
        <w:rPr>
          <w:rFonts w:ascii="Times New Roman" w:hAnsi="Times New Roman"/>
        </w:rPr>
        <w:t xml:space="preserve">., 2019). Basic cloth is made from the wild fig or </w:t>
      </w:r>
      <w:r w:rsidRPr="00FF51AF">
        <w:rPr>
          <w:rFonts w:ascii="Times New Roman" w:hAnsi="Times New Roman"/>
          <w:i/>
        </w:rPr>
        <w:t>Mutuba</w:t>
      </w:r>
      <w:r w:rsidRPr="00FF51AF">
        <w:rPr>
          <w:rFonts w:ascii="Times New Roman" w:hAnsi="Times New Roman"/>
        </w:rPr>
        <w:t xml:space="preserve"> tree (</w:t>
      </w:r>
      <w:r w:rsidRPr="00FF51AF">
        <w:rPr>
          <w:rFonts w:ascii="Times New Roman" w:hAnsi="Times New Roman"/>
          <w:i/>
        </w:rPr>
        <w:t>Ficus natalensis</w:t>
      </w:r>
      <w:r w:rsidRPr="00FF51AF">
        <w:rPr>
          <w:rFonts w:ascii="Times New Roman" w:hAnsi="Times New Roman"/>
        </w:rPr>
        <w:t>). It is a highly skilled craft done by men (Prabhuray</w:t>
      </w:r>
      <w:r w:rsidRPr="00FF51AF">
        <w:rPr>
          <w:rFonts w:ascii="Times New Roman" w:hAnsi="Times New Roman"/>
          <w:i/>
        </w:rPr>
        <w:t>, et al</w:t>
      </w:r>
      <w:r w:rsidRPr="00FF51AF">
        <w:rPr>
          <w:rFonts w:ascii="Times New Roman" w:hAnsi="Times New Roman"/>
        </w:rPr>
        <w:t xml:space="preserve">., 2019). </w:t>
      </w:r>
    </w:p>
    <w:p w14:paraId="46D04120"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The bark of the </w:t>
      </w:r>
      <w:r w:rsidRPr="00FF51AF">
        <w:rPr>
          <w:rFonts w:ascii="Times New Roman" w:hAnsi="Times New Roman"/>
          <w:i/>
        </w:rPr>
        <w:t>Mutaba</w:t>
      </w:r>
      <w:r w:rsidRPr="00FF51AF">
        <w:rPr>
          <w:rFonts w:ascii="Times New Roman" w:hAnsi="Times New Roman"/>
        </w:rPr>
        <w:t xml:space="preserve"> tree is harvested by splitting the bark, steaming and soaking it to soften it. It is then pounded with specially designed mallets. It is sunned to produce the rich dense colour that bark cloths are known for. </w:t>
      </w:r>
    </w:p>
    <w:p w14:paraId="23B03941" w14:textId="77777777" w:rsidR="00D50254" w:rsidRDefault="00D50254" w:rsidP="00021595">
      <w:pPr>
        <w:spacing w:after="0" w:line="240" w:lineRule="auto"/>
        <w:jc w:val="both"/>
        <w:rPr>
          <w:rFonts w:ascii="Times New Roman" w:hAnsi="Times New Roman"/>
          <w:b/>
        </w:rPr>
      </w:pPr>
    </w:p>
    <w:p w14:paraId="3E5F31E8"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rPr>
        <w:t xml:space="preserve">Innovation of Bark fabric: </w:t>
      </w:r>
      <w:r w:rsidRPr="00FF51AF">
        <w:rPr>
          <w:rFonts w:ascii="Times New Roman" w:hAnsi="Times New Roman"/>
        </w:rPr>
        <w:t xml:space="preserve">A lot of researches have been carried out on Bark tree. One of such is the production of fibre composite materials from bark cloth. Here, the </w:t>
      </w:r>
      <w:r w:rsidRPr="00FF51AF">
        <w:rPr>
          <w:rFonts w:ascii="Times New Roman" w:hAnsi="Times New Roman"/>
        </w:rPr>
        <w:lastRenderedPageBreak/>
        <w:t xml:space="preserve">bark cloth reinforced lamina epoxy composite was carried out for the first time using vacuum assisted resin transfers moulding.  (Samson, </w:t>
      </w:r>
      <w:r w:rsidRPr="00FF51AF">
        <w:rPr>
          <w:rFonts w:ascii="Times New Roman" w:hAnsi="Times New Roman"/>
          <w:i/>
        </w:rPr>
        <w:t>et al</w:t>
      </w:r>
      <w:r w:rsidRPr="00FF51AF">
        <w:rPr>
          <w:rFonts w:ascii="Times New Roman" w:hAnsi="Times New Roman"/>
        </w:rPr>
        <w:t>.,2015).</w:t>
      </w:r>
    </w:p>
    <w:p w14:paraId="650A5D7B" w14:textId="77777777" w:rsidR="00021595" w:rsidRPr="00FF51AF" w:rsidRDefault="00021595" w:rsidP="00021595">
      <w:pPr>
        <w:spacing w:after="0" w:line="240" w:lineRule="auto"/>
        <w:rPr>
          <w:rFonts w:ascii="Times New Roman" w:hAnsi="Times New Roman"/>
          <w:b/>
        </w:rPr>
      </w:pPr>
    </w:p>
    <w:p w14:paraId="59B12D78" w14:textId="0262EBB7" w:rsidR="00021595" w:rsidRPr="00FF51AF" w:rsidRDefault="00021595" w:rsidP="00021595">
      <w:pPr>
        <w:spacing w:after="0" w:line="240" w:lineRule="auto"/>
        <w:rPr>
          <w:rFonts w:ascii="Times New Roman" w:hAnsi="Times New Roman"/>
        </w:rPr>
      </w:pPr>
      <w:r w:rsidRPr="00FF51AF">
        <w:rPr>
          <w:rFonts w:ascii="Times New Roman" w:hAnsi="Times New Roman"/>
          <w:b/>
        </w:rPr>
        <w:t xml:space="preserve">Nigerian Fabrics: </w:t>
      </w:r>
      <w:r w:rsidRPr="00FF51AF">
        <w:rPr>
          <w:rFonts w:ascii="Times New Roman" w:hAnsi="Times New Roman"/>
        </w:rPr>
        <w:t xml:space="preserve">The Nigerian society has different cultural heritages which are hinged on specific tradition norms (Ajila, 2016). These various cultures differ in their ways of life. These </w:t>
      </w:r>
      <w:r w:rsidR="00D50254" w:rsidRPr="00FF51AF">
        <w:rPr>
          <w:rFonts w:ascii="Times New Roman" w:hAnsi="Times New Roman"/>
        </w:rPr>
        <w:t>varieties are</w:t>
      </w:r>
      <w:r w:rsidRPr="00FF51AF">
        <w:rPr>
          <w:rFonts w:ascii="Times New Roman" w:hAnsi="Times New Roman"/>
        </w:rPr>
        <w:t xml:space="preserve"> reflected in their food, languages, fabrics as well as fashion. Despite the differences in fabric production and dyeing or printing, a few similarities can be seen across most cultural </w:t>
      </w:r>
      <w:r w:rsidR="00D50254" w:rsidRPr="00FF51AF">
        <w:rPr>
          <w:rFonts w:ascii="Times New Roman" w:hAnsi="Times New Roman"/>
        </w:rPr>
        <w:t>background for</w:t>
      </w:r>
      <w:r w:rsidRPr="00FF51AF">
        <w:rPr>
          <w:rFonts w:ascii="Times New Roman" w:hAnsi="Times New Roman"/>
        </w:rPr>
        <w:t xml:space="preserve"> example, </w:t>
      </w:r>
      <w:r w:rsidRPr="00FF51AF">
        <w:rPr>
          <w:rFonts w:ascii="Times New Roman" w:hAnsi="Times New Roman"/>
          <w:i/>
        </w:rPr>
        <w:t>Adire</w:t>
      </w:r>
      <w:r w:rsidRPr="00FF51AF">
        <w:rPr>
          <w:rFonts w:ascii="Times New Roman" w:hAnsi="Times New Roman"/>
        </w:rPr>
        <w:t xml:space="preserve"> and </w:t>
      </w:r>
      <w:r w:rsidRPr="00FF51AF">
        <w:rPr>
          <w:rFonts w:ascii="Times New Roman" w:hAnsi="Times New Roman"/>
          <w:i/>
        </w:rPr>
        <w:t>Aso-oke</w:t>
      </w:r>
      <w:r w:rsidRPr="00FF51AF">
        <w:rPr>
          <w:rFonts w:ascii="Times New Roman" w:hAnsi="Times New Roman"/>
        </w:rPr>
        <w:t xml:space="preserve"> by the South West, Hausas are known by a fabric called </w:t>
      </w:r>
      <w:r w:rsidRPr="00FF51AF">
        <w:rPr>
          <w:rFonts w:ascii="Times New Roman" w:hAnsi="Times New Roman"/>
          <w:i/>
        </w:rPr>
        <w:t>Kura.</w:t>
      </w:r>
      <w:r w:rsidRPr="00FF51AF">
        <w:rPr>
          <w:rFonts w:ascii="Times New Roman" w:hAnsi="Times New Roman"/>
        </w:rPr>
        <w:t xml:space="preserve"> The Igbos are known for </w:t>
      </w:r>
      <w:r w:rsidRPr="00FF51AF">
        <w:rPr>
          <w:rFonts w:ascii="Times New Roman" w:hAnsi="Times New Roman"/>
          <w:i/>
        </w:rPr>
        <w:t>Akwete</w:t>
      </w:r>
      <w:r w:rsidRPr="00FF51AF">
        <w:rPr>
          <w:rFonts w:ascii="Times New Roman" w:hAnsi="Times New Roman"/>
        </w:rPr>
        <w:t>. The Tiv tribes are known for “Andee” etc.  (Ajilia, 2016).</w:t>
      </w:r>
    </w:p>
    <w:p w14:paraId="7D2A431C"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These fabrics are produced with almost the same type of looms and techniques. For example, the main equipment used for weaving is the vertical and horizontal looms.  (Ajila, 2016). Ojo (2006) described the vertical loom as an upright single heddle loom (broadloom) and it is used by women while the horizontal loom, used by man are described to have double  heddles and more assertiveness.</w:t>
      </w:r>
    </w:p>
    <w:p w14:paraId="595D864D"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The traditional vertical loom produces about 38cm to 51cm width of fabric and is less sophisticated than the horizontal which is known to produce about 12.7cm width of fabric. The fabric drape and tensile strengths is dependent upon the tightness of the weave (Ajilia, 2016).  Nigerian fabrics usually are usually a symbolic and relay unspoken messages that are related to the culture in question. The slow manual (traditional) production process enable the weavers to painstakingly engraft the symbolic messages into the fabric being woven. Mostly, natural fabrics as well as dyes are used. These dyes can be gotten from leaves, flower, tree barks etc.</w:t>
      </w:r>
    </w:p>
    <w:p w14:paraId="73F61EFF" w14:textId="77777777" w:rsidR="00021595" w:rsidRDefault="00021595" w:rsidP="00021595">
      <w:pPr>
        <w:tabs>
          <w:tab w:val="left" w:pos="3330"/>
        </w:tabs>
        <w:spacing w:after="0" w:line="240" w:lineRule="auto"/>
        <w:rPr>
          <w:rFonts w:ascii="Times New Roman" w:hAnsi="Times New Roman"/>
          <w:b/>
        </w:rPr>
      </w:pPr>
    </w:p>
    <w:p w14:paraId="44101379" w14:textId="77777777" w:rsidR="00021595" w:rsidRPr="00FF51AF" w:rsidRDefault="00021595" w:rsidP="00021595">
      <w:pPr>
        <w:tabs>
          <w:tab w:val="left" w:pos="3330"/>
        </w:tabs>
        <w:spacing w:after="0" w:line="240" w:lineRule="auto"/>
        <w:rPr>
          <w:rFonts w:ascii="Times New Roman" w:hAnsi="Times New Roman"/>
        </w:rPr>
      </w:pPr>
      <w:r w:rsidRPr="00FF51AF">
        <w:rPr>
          <w:rFonts w:ascii="Times New Roman" w:hAnsi="Times New Roman"/>
          <w:b/>
        </w:rPr>
        <w:t xml:space="preserve">Adire Fabrics: </w:t>
      </w:r>
      <w:r w:rsidRPr="00FF51AF">
        <w:rPr>
          <w:rFonts w:ascii="Times New Roman" w:hAnsi="Times New Roman"/>
          <w:i/>
        </w:rPr>
        <w:t>Adire</w:t>
      </w:r>
      <w:r w:rsidRPr="00FF51AF">
        <w:rPr>
          <w:rFonts w:ascii="Times New Roman" w:hAnsi="Times New Roman"/>
        </w:rPr>
        <w:t xml:space="preserve"> is another locally made textile produced by the Yoruba people in South West of Nigeria. </w:t>
      </w:r>
      <w:r w:rsidRPr="00FF51AF">
        <w:rPr>
          <w:rFonts w:ascii="Times New Roman" w:hAnsi="Times New Roman"/>
          <w:i/>
        </w:rPr>
        <w:t>Adire</w:t>
      </w:r>
      <w:r w:rsidRPr="00FF51AF">
        <w:rPr>
          <w:rFonts w:ascii="Times New Roman" w:hAnsi="Times New Roman"/>
        </w:rPr>
        <w:t xml:space="preserve"> means tie and dye and employs various techniques in producing a variety of fabrics (Braide, 2016). </w:t>
      </w:r>
      <w:r w:rsidRPr="00FF51AF">
        <w:rPr>
          <w:rFonts w:ascii="Times New Roman" w:hAnsi="Times New Roman"/>
          <w:i/>
        </w:rPr>
        <w:t>Adire</w:t>
      </w:r>
      <w:r w:rsidRPr="00FF51AF">
        <w:rPr>
          <w:rFonts w:ascii="Times New Roman" w:hAnsi="Times New Roman"/>
        </w:rPr>
        <w:t xml:space="preserve"> fabric is produced by dyeing a dark background with light patterns using resist agents.</w:t>
      </w:r>
    </w:p>
    <w:p w14:paraId="37C7E618"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According to the Mukta (2012), the main centres of </w:t>
      </w:r>
      <w:r w:rsidRPr="00FF51AF">
        <w:rPr>
          <w:rFonts w:ascii="Times New Roman" w:hAnsi="Times New Roman"/>
          <w:i/>
        </w:rPr>
        <w:t>Adire</w:t>
      </w:r>
      <w:r w:rsidRPr="00FF51AF">
        <w:rPr>
          <w:rFonts w:ascii="Times New Roman" w:hAnsi="Times New Roman"/>
        </w:rPr>
        <w:t xml:space="preserve"> are Abeokuta and Ibadan, however smaller dyeing centres can be found throughout most South Western States in Nigeria.  Mukta, </w:t>
      </w:r>
      <w:r w:rsidRPr="00FF51AF">
        <w:rPr>
          <w:rFonts w:ascii="Times New Roman" w:hAnsi="Times New Roman"/>
          <w:i/>
        </w:rPr>
        <w:t>et al.</w:t>
      </w:r>
      <w:r w:rsidRPr="00FF51AF">
        <w:rPr>
          <w:rFonts w:ascii="Times New Roman" w:hAnsi="Times New Roman"/>
        </w:rPr>
        <w:t xml:space="preserve"> (2012) opined that there are two broad categories of </w:t>
      </w:r>
      <w:r w:rsidRPr="00FF51AF">
        <w:rPr>
          <w:rFonts w:ascii="Times New Roman" w:hAnsi="Times New Roman"/>
          <w:i/>
        </w:rPr>
        <w:t>Adire</w:t>
      </w:r>
      <w:r w:rsidRPr="00FF51AF">
        <w:rPr>
          <w:rFonts w:ascii="Times New Roman" w:hAnsi="Times New Roman"/>
        </w:rPr>
        <w:t xml:space="preserve">; which include </w:t>
      </w:r>
      <w:r w:rsidRPr="00FF51AF">
        <w:rPr>
          <w:rFonts w:ascii="Times New Roman" w:hAnsi="Times New Roman"/>
          <w:i/>
        </w:rPr>
        <w:t>Adire</w:t>
      </w:r>
      <w:r w:rsidRPr="00FF51AF">
        <w:rPr>
          <w:rFonts w:ascii="Times New Roman" w:hAnsi="Times New Roman"/>
        </w:rPr>
        <w:t xml:space="preserve"> </w:t>
      </w:r>
      <w:r w:rsidRPr="00FF51AF">
        <w:rPr>
          <w:rFonts w:ascii="Times New Roman" w:hAnsi="Times New Roman"/>
          <w:i/>
        </w:rPr>
        <w:t>Oniko</w:t>
      </w:r>
      <w:r w:rsidRPr="00FF51AF">
        <w:rPr>
          <w:rFonts w:ascii="Times New Roman" w:hAnsi="Times New Roman"/>
        </w:rPr>
        <w:t xml:space="preserve"> and </w:t>
      </w:r>
      <w:r w:rsidRPr="00FF51AF">
        <w:rPr>
          <w:rFonts w:ascii="Times New Roman" w:hAnsi="Times New Roman"/>
          <w:i/>
        </w:rPr>
        <w:t>Adire Eleko</w:t>
      </w:r>
      <w:r w:rsidRPr="00FF51AF">
        <w:rPr>
          <w:rFonts w:ascii="Times New Roman" w:hAnsi="Times New Roman"/>
        </w:rPr>
        <w:t xml:space="preserve">. In </w:t>
      </w:r>
      <w:r w:rsidRPr="00FF51AF">
        <w:rPr>
          <w:rFonts w:ascii="Times New Roman" w:hAnsi="Times New Roman"/>
          <w:i/>
        </w:rPr>
        <w:t>Adire Oniko</w:t>
      </w:r>
      <w:r w:rsidRPr="00FF51AF">
        <w:rPr>
          <w:rFonts w:ascii="Times New Roman" w:hAnsi="Times New Roman"/>
        </w:rPr>
        <w:t xml:space="preserve">, the resist agent is raffia which is also called </w:t>
      </w:r>
      <w:r w:rsidRPr="00FF51AF">
        <w:rPr>
          <w:rFonts w:ascii="Times New Roman" w:hAnsi="Times New Roman"/>
          <w:i/>
        </w:rPr>
        <w:t>Iko</w:t>
      </w:r>
      <w:r w:rsidRPr="00FF51AF">
        <w:rPr>
          <w:rFonts w:ascii="Times New Roman" w:hAnsi="Times New Roman"/>
        </w:rPr>
        <w:t xml:space="preserve">. in  which the resist is made by tying the raffia onto the fabric. In Adire Eleko, the resist agent is starch, also known as </w:t>
      </w:r>
      <w:r w:rsidRPr="00FF51AF">
        <w:rPr>
          <w:rFonts w:ascii="Times New Roman" w:hAnsi="Times New Roman"/>
          <w:i/>
        </w:rPr>
        <w:t>eko</w:t>
      </w:r>
      <w:r w:rsidRPr="00FF51AF">
        <w:rPr>
          <w:rFonts w:ascii="Times New Roman" w:hAnsi="Times New Roman"/>
        </w:rPr>
        <w:t xml:space="preserve">, which can either by painted or stenciled unto the fabric by the dyeing operation. The design and the decorative elements on the </w:t>
      </w:r>
      <w:r w:rsidRPr="00FF51AF">
        <w:rPr>
          <w:rFonts w:ascii="Times New Roman" w:hAnsi="Times New Roman"/>
          <w:i/>
        </w:rPr>
        <w:t>Adire</w:t>
      </w:r>
      <w:r w:rsidRPr="00FF51AF">
        <w:rPr>
          <w:rFonts w:ascii="Times New Roman" w:hAnsi="Times New Roman"/>
        </w:rPr>
        <w:t xml:space="preserve"> cloth are a meaningful part of day-to-day life. </w:t>
      </w:r>
      <w:r w:rsidRPr="00FF51AF">
        <w:rPr>
          <w:rFonts w:ascii="Times New Roman" w:hAnsi="Times New Roman"/>
          <w:i/>
        </w:rPr>
        <w:t>Adire</w:t>
      </w:r>
      <w:r w:rsidRPr="00FF51AF">
        <w:rPr>
          <w:rFonts w:ascii="Times New Roman" w:hAnsi="Times New Roman"/>
        </w:rPr>
        <w:t xml:space="preserve"> cloth just like many other African-produced fabric have a visual language. The meanings derived from the patterns on </w:t>
      </w:r>
      <w:r w:rsidRPr="00FF51AF">
        <w:rPr>
          <w:rFonts w:ascii="Times New Roman" w:hAnsi="Times New Roman"/>
          <w:i/>
        </w:rPr>
        <w:t>Adire</w:t>
      </w:r>
      <w:r w:rsidRPr="00FF51AF">
        <w:rPr>
          <w:rFonts w:ascii="Times New Roman" w:hAnsi="Times New Roman"/>
        </w:rPr>
        <w:t xml:space="preserve"> fabrics today seems to be lost. (Braide, 2016). Traditionally, colour is applied using vegetable dye (</w:t>
      </w:r>
      <w:r w:rsidRPr="00FF51AF">
        <w:rPr>
          <w:rFonts w:ascii="Times New Roman" w:hAnsi="Times New Roman"/>
          <w:i/>
        </w:rPr>
        <w:t>Elu)</w:t>
      </w:r>
      <w:r w:rsidRPr="00FF51AF">
        <w:rPr>
          <w:rFonts w:ascii="Times New Roman" w:hAnsi="Times New Roman"/>
        </w:rPr>
        <w:t xml:space="preserve"> indigo, the dyes are fixed into the fabric by the use bio-mordants such as wood ash.</w:t>
      </w:r>
    </w:p>
    <w:p w14:paraId="0AD2F818" w14:textId="77777777" w:rsidR="00021595" w:rsidRPr="00FF51AF" w:rsidRDefault="00021595" w:rsidP="00021595">
      <w:pPr>
        <w:spacing w:after="0" w:line="240" w:lineRule="auto"/>
        <w:jc w:val="both"/>
        <w:rPr>
          <w:rFonts w:ascii="Times New Roman" w:hAnsi="Times New Roman"/>
          <w:b/>
        </w:rPr>
      </w:pPr>
    </w:p>
    <w:p w14:paraId="5A846E3C"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rPr>
        <w:t xml:space="preserve">Innovation in </w:t>
      </w:r>
      <w:r w:rsidRPr="00FF51AF">
        <w:rPr>
          <w:rFonts w:ascii="Times New Roman" w:hAnsi="Times New Roman"/>
          <w:b/>
          <w:i/>
        </w:rPr>
        <w:t>Adire</w:t>
      </w:r>
      <w:r w:rsidRPr="00FF51AF">
        <w:rPr>
          <w:rFonts w:ascii="Times New Roman" w:hAnsi="Times New Roman"/>
          <w:b/>
        </w:rPr>
        <w:t xml:space="preserve"> fabrics: </w:t>
      </w:r>
      <w:r w:rsidRPr="00FF51AF">
        <w:rPr>
          <w:rFonts w:ascii="Times New Roman" w:hAnsi="Times New Roman"/>
        </w:rPr>
        <w:t xml:space="preserve">The contemporary version of </w:t>
      </w:r>
      <w:r w:rsidRPr="00FF51AF">
        <w:rPr>
          <w:rFonts w:ascii="Times New Roman" w:hAnsi="Times New Roman"/>
          <w:i/>
        </w:rPr>
        <w:t>Adire</w:t>
      </w:r>
      <w:r w:rsidRPr="00FF51AF">
        <w:rPr>
          <w:rFonts w:ascii="Times New Roman" w:hAnsi="Times New Roman"/>
        </w:rPr>
        <w:t xml:space="preserve"> is generally referred to as </w:t>
      </w:r>
      <w:r w:rsidRPr="00FF51AF">
        <w:rPr>
          <w:rFonts w:ascii="Times New Roman" w:hAnsi="Times New Roman"/>
          <w:i/>
        </w:rPr>
        <w:t>Kampala</w:t>
      </w:r>
      <w:r w:rsidRPr="00FF51AF">
        <w:rPr>
          <w:rFonts w:ascii="Times New Roman" w:hAnsi="Times New Roman"/>
        </w:rPr>
        <w:t xml:space="preserve"> which is produced in other parts of Nigeria. This indicates that the cloth is not tied to any cultural background. (Braide, 2016). </w:t>
      </w:r>
      <w:r w:rsidRPr="00FF51AF">
        <w:rPr>
          <w:rFonts w:ascii="Times New Roman" w:hAnsi="Times New Roman"/>
          <w:i/>
        </w:rPr>
        <w:t>Adire</w:t>
      </w:r>
      <w:r w:rsidRPr="00FF51AF">
        <w:rPr>
          <w:rFonts w:ascii="Times New Roman" w:hAnsi="Times New Roman"/>
        </w:rPr>
        <w:t xml:space="preserve"> was usually produced with natural dyes but nowadays, synthetic dyes other than blue are used to produce multicolour effect (Mukta, 2016). </w:t>
      </w:r>
    </w:p>
    <w:p w14:paraId="2585D282"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There is an increasing frequency in the use of stencil printing by contemporary dyers. Here, cardboard, sticker, papers are used to produce intriguing designs. (Braide, 2016). Today, contemporary </w:t>
      </w:r>
      <w:r w:rsidRPr="00FF51AF">
        <w:rPr>
          <w:rFonts w:ascii="Times New Roman" w:hAnsi="Times New Roman"/>
          <w:i/>
        </w:rPr>
        <w:t>Adire</w:t>
      </w:r>
      <w:r w:rsidRPr="00FF51AF">
        <w:rPr>
          <w:rFonts w:ascii="Times New Roman" w:hAnsi="Times New Roman"/>
        </w:rPr>
        <w:t xml:space="preserve"> appears in a wide variety of social context, few of which are related to the traditional use of </w:t>
      </w:r>
      <w:r w:rsidRPr="00FF51AF">
        <w:rPr>
          <w:rFonts w:ascii="Times New Roman" w:hAnsi="Times New Roman"/>
          <w:i/>
        </w:rPr>
        <w:t>Adire</w:t>
      </w:r>
      <w:r w:rsidRPr="00FF51AF">
        <w:rPr>
          <w:rFonts w:ascii="Times New Roman" w:hAnsi="Times New Roman"/>
        </w:rPr>
        <w:t xml:space="preserve"> (Braide, 2016). The contemporary techniques in </w:t>
      </w:r>
      <w:r w:rsidRPr="00FF51AF">
        <w:rPr>
          <w:rFonts w:ascii="Times New Roman" w:hAnsi="Times New Roman"/>
          <w:i/>
        </w:rPr>
        <w:t>Adire</w:t>
      </w:r>
      <w:r w:rsidRPr="00FF51AF">
        <w:rPr>
          <w:rFonts w:ascii="Times New Roman" w:hAnsi="Times New Roman"/>
        </w:rPr>
        <w:t xml:space="preserve"> production can also be reflected in variations of folding patterns (</w:t>
      </w:r>
      <w:r w:rsidRPr="00FF51AF">
        <w:rPr>
          <w:rFonts w:ascii="Times New Roman" w:hAnsi="Times New Roman"/>
          <w:i/>
        </w:rPr>
        <w:t>Adire kika</w:t>
      </w:r>
      <w:r w:rsidRPr="00FF51AF">
        <w:rPr>
          <w:rFonts w:ascii="Times New Roman" w:hAnsi="Times New Roman"/>
        </w:rPr>
        <w:t>, knotting patterns (</w:t>
      </w:r>
      <w:r w:rsidRPr="00FF51AF">
        <w:rPr>
          <w:rFonts w:ascii="Times New Roman" w:hAnsi="Times New Roman"/>
          <w:i/>
        </w:rPr>
        <w:t>adire siso</w:t>
      </w:r>
      <w:r w:rsidRPr="00FF51AF">
        <w:rPr>
          <w:rFonts w:ascii="Times New Roman" w:hAnsi="Times New Roman"/>
        </w:rPr>
        <w:t>) and starch resist (</w:t>
      </w:r>
      <w:r w:rsidRPr="00FF51AF">
        <w:rPr>
          <w:rFonts w:ascii="Times New Roman" w:hAnsi="Times New Roman"/>
          <w:i/>
        </w:rPr>
        <w:t>adire eleko</w:t>
      </w:r>
      <w:r w:rsidRPr="00FF51AF">
        <w:rPr>
          <w:rFonts w:ascii="Times New Roman" w:hAnsi="Times New Roman"/>
        </w:rPr>
        <w:t>); machine stitch (</w:t>
      </w:r>
      <w:r w:rsidRPr="00FF51AF">
        <w:rPr>
          <w:rFonts w:ascii="Times New Roman" w:hAnsi="Times New Roman"/>
          <w:i/>
        </w:rPr>
        <w:t>adire alabere</w:t>
      </w:r>
      <w:r w:rsidRPr="00FF51AF">
        <w:rPr>
          <w:rFonts w:ascii="Times New Roman" w:hAnsi="Times New Roman"/>
        </w:rPr>
        <w:t>).</w:t>
      </w:r>
    </w:p>
    <w:p w14:paraId="19E98F7C"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Gradually, these contemporary techniques of Adire production are been taken over by machine stitch, marbling (</w:t>
      </w:r>
      <w:r w:rsidRPr="00FF51AF">
        <w:rPr>
          <w:rFonts w:ascii="Times New Roman" w:hAnsi="Times New Roman"/>
          <w:i/>
        </w:rPr>
        <w:t>Adire elesun</w:t>
      </w:r>
      <w:r w:rsidRPr="00FF51AF">
        <w:rPr>
          <w:rFonts w:ascii="Times New Roman" w:hAnsi="Times New Roman"/>
        </w:rPr>
        <w:t>) and discharge (</w:t>
      </w:r>
      <w:r w:rsidRPr="00FF51AF">
        <w:rPr>
          <w:rFonts w:ascii="Times New Roman" w:hAnsi="Times New Roman"/>
          <w:i/>
        </w:rPr>
        <w:t>Adire bibo)</w:t>
      </w:r>
      <w:r w:rsidRPr="00FF51AF">
        <w:rPr>
          <w:rFonts w:ascii="Times New Roman" w:hAnsi="Times New Roman"/>
        </w:rPr>
        <w:t xml:space="preserve"> which is commonly referred to as </w:t>
      </w:r>
      <w:r w:rsidRPr="00FF51AF">
        <w:rPr>
          <w:rFonts w:ascii="Times New Roman" w:hAnsi="Times New Roman"/>
          <w:i/>
        </w:rPr>
        <w:t>kokobilo</w:t>
      </w:r>
      <w:r w:rsidRPr="00FF51AF">
        <w:rPr>
          <w:rFonts w:ascii="Times New Roman" w:hAnsi="Times New Roman"/>
        </w:rPr>
        <w:t>). According to Braide (2016), these innovations are aimed at greatly reducing production time and improving the quality and quantity of production.</w:t>
      </w:r>
    </w:p>
    <w:p w14:paraId="30323BC0" w14:textId="77777777" w:rsidR="00021595" w:rsidRDefault="00021595" w:rsidP="00021595">
      <w:pPr>
        <w:spacing w:after="0" w:line="240" w:lineRule="auto"/>
        <w:jc w:val="both"/>
        <w:rPr>
          <w:rFonts w:ascii="Times New Roman" w:hAnsi="Times New Roman"/>
          <w:b/>
          <w:i/>
        </w:rPr>
      </w:pPr>
    </w:p>
    <w:p w14:paraId="122AF4F7"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i/>
        </w:rPr>
        <w:t>Akwete</w:t>
      </w:r>
      <w:r w:rsidRPr="00FF51AF">
        <w:rPr>
          <w:rFonts w:ascii="Times New Roman" w:hAnsi="Times New Roman"/>
          <w:b/>
        </w:rPr>
        <w:t xml:space="preserve"> Fabric: </w:t>
      </w:r>
      <w:r w:rsidRPr="00FF51AF">
        <w:rPr>
          <w:rFonts w:ascii="Times New Roman" w:hAnsi="Times New Roman"/>
          <w:i/>
        </w:rPr>
        <w:t>Akwete</w:t>
      </w:r>
      <w:r w:rsidRPr="00FF51AF">
        <w:rPr>
          <w:rFonts w:ascii="Times New Roman" w:hAnsi="Times New Roman"/>
        </w:rPr>
        <w:t xml:space="preserve"> cloth is made from Ukwa East Local Government Area of Abia State, Nigeria (Ikegwu and Uzuegbu, 2015). According to Ikegwu and Uzuegbu (2015),</w:t>
      </w:r>
      <w:r w:rsidRPr="00FF51AF">
        <w:rPr>
          <w:rFonts w:ascii="Times New Roman" w:hAnsi="Times New Roman"/>
          <w:i/>
        </w:rPr>
        <w:t xml:space="preserve"> Akwete</w:t>
      </w:r>
      <w:r w:rsidRPr="00FF51AF">
        <w:rPr>
          <w:rFonts w:ascii="Times New Roman" w:hAnsi="Times New Roman"/>
        </w:rPr>
        <w:t xml:space="preserve"> was projected into the global community by scholars through their contact with colonial masters. It is believed that the </w:t>
      </w:r>
      <w:r w:rsidRPr="00FF51AF">
        <w:rPr>
          <w:rFonts w:ascii="Times New Roman" w:hAnsi="Times New Roman"/>
          <w:i/>
        </w:rPr>
        <w:t>Akwete</w:t>
      </w:r>
      <w:r w:rsidRPr="00FF51AF">
        <w:rPr>
          <w:rFonts w:ascii="Times New Roman" w:hAnsi="Times New Roman"/>
        </w:rPr>
        <w:t xml:space="preserve"> had been in existence before the coming of the Portuguese traders who were around in the 15</w:t>
      </w:r>
      <w:r w:rsidRPr="00FF51AF">
        <w:rPr>
          <w:rFonts w:ascii="Times New Roman" w:hAnsi="Times New Roman"/>
          <w:vertAlign w:val="superscript"/>
        </w:rPr>
        <w:t>th</w:t>
      </w:r>
      <w:r w:rsidRPr="00FF51AF">
        <w:rPr>
          <w:rFonts w:ascii="Times New Roman" w:hAnsi="Times New Roman"/>
        </w:rPr>
        <w:t xml:space="preserve"> century (Igbokwe, 2023).</w:t>
      </w:r>
    </w:p>
    <w:p w14:paraId="150474C2"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The local loom used to produce </w:t>
      </w:r>
      <w:r w:rsidRPr="00FF51AF">
        <w:rPr>
          <w:rFonts w:ascii="Times New Roman" w:hAnsi="Times New Roman"/>
          <w:i/>
        </w:rPr>
        <w:t>Akwete</w:t>
      </w:r>
      <w:r w:rsidRPr="00FF51AF">
        <w:rPr>
          <w:rFonts w:ascii="Times New Roman" w:hAnsi="Times New Roman"/>
        </w:rPr>
        <w:t xml:space="preserve"> is called </w:t>
      </w:r>
      <w:r w:rsidRPr="00FF51AF">
        <w:rPr>
          <w:rFonts w:ascii="Times New Roman" w:hAnsi="Times New Roman"/>
          <w:i/>
        </w:rPr>
        <w:t>Nkwe</w:t>
      </w:r>
      <w:r w:rsidRPr="00FF51AF">
        <w:rPr>
          <w:rFonts w:ascii="Times New Roman" w:hAnsi="Times New Roman"/>
        </w:rPr>
        <w:t xml:space="preserve"> by the Igbo people. The </w:t>
      </w:r>
      <w:r w:rsidRPr="00FF51AF">
        <w:rPr>
          <w:rFonts w:ascii="Times New Roman" w:hAnsi="Times New Roman"/>
          <w:i/>
        </w:rPr>
        <w:t>Nkwe</w:t>
      </w:r>
      <w:r w:rsidRPr="00FF51AF">
        <w:rPr>
          <w:rFonts w:ascii="Times New Roman" w:hAnsi="Times New Roman"/>
        </w:rPr>
        <w:t xml:space="preserve"> is made of bamboo. Just like other Nigerian looms, there are horizontal and vertical looms, women use the vertical loom and the men use the vertical looms. According to Chukueggu (200), other materials used for production include </w:t>
      </w:r>
      <w:r w:rsidRPr="00FF51AF">
        <w:rPr>
          <w:rFonts w:ascii="Times New Roman" w:hAnsi="Times New Roman"/>
          <w:i/>
        </w:rPr>
        <w:t>Egbu-Nkwe</w:t>
      </w:r>
      <w:r w:rsidRPr="00FF51AF">
        <w:rPr>
          <w:rFonts w:ascii="Times New Roman" w:hAnsi="Times New Roman"/>
        </w:rPr>
        <w:t xml:space="preserve"> (used in binding the warp threads together), </w:t>
      </w:r>
      <w:r w:rsidRPr="00FF51AF">
        <w:rPr>
          <w:rFonts w:ascii="Times New Roman" w:hAnsi="Times New Roman"/>
          <w:i/>
        </w:rPr>
        <w:t>Otire</w:t>
      </w:r>
      <w:r w:rsidRPr="00FF51AF">
        <w:rPr>
          <w:rFonts w:ascii="Times New Roman" w:hAnsi="Times New Roman"/>
        </w:rPr>
        <w:t xml:space="preserve"> (used for shedding and beating–up the inserted weft threads). The </w:t>
      </w:r>
      <w:r w:rsidRPr="00FF51AF">
        <w:rPr>
          <w:rFonts w:ascii="Times New Roman" w:hAnsi="Times New Roman"/>
          <w:i/>
        </w:rPr>
        <w:t>Agba</w:t>
      </w:r>
      <w:r w:rsidRPr="00FF51AF">
        <w:rPr>
          <w:rFonts w:ascii="Times New Roman" w:hAnsi="Times New Roman"/>
        </w:rPr>
        <w:t xml:space="preserve"> (the shuttle), </w:t>
      </w:r>
      <w:r w:rsidRPr="00FF51AF">
        <w:rPr>
          <w:rFonts w:ascii="Times New Roman" w:hAnsi="Times New Roman"/>
          <w:i/>
        </w:rPr>
        <w:t>Ekike</w:t>
      </w:r>
      <w:r w:rsidRPr="00FF51AF">
        <w:rPr>
          <w:rFonts w:ascii="Times New Roman" w:hAnsi="Times New Roman"/>
        </w:rPr>
        <w:t xml:space="preserve"> (a comb-like wooden material used to regulate the width of the fabric and keep the shed open; </w:t>
      </w:r>
      <w:r w:rsidRPr="00FF51AF">
        <w:rPr>
          <w:rFonts w:ascii="Times New Roman" w:hAnsi="Times New Roman"/>
          <w:i/>
        </w:rPr>
        <w:t>paapaa</w:t>
      </w:r>
      <w:r w:rsidRPr="00FF51AF">
        <w:rPr>
          <w:rFonts w:ascii="Times New Roman" w:hAnsi="Times New Roman"/>
        </w:rPr>
        <w:t xml:space="preserve"> (a flat shed stick used to separate the alternate warp threads). </w:t>
      </w:r>
      <w:r w:rsidRPr="00FF51AF">
        <w:rPr>
          <w:rFonts w:ascii="Times New Roman" w:hAnsi="Times New Roman"/>
          <w:i/>
        </w:rPr>
        <w:t>Ahia</w:t>
      </w:r>
      <w:r w:rsidRPr="00FF51AF">
        <w:rPr>
          <w:rFonts w:ascii="Times New Roman" w:hAnsi="Times New Roman"/>
        </w:rPr>
        <w:t xml:space="preserve"> (the heddle), </w:t>
      </w:r>
      <w:r w:rsidRPr="00FF51AF">
        <w:rPr>
          <w:rFonts w:ascii="Times New Roman" w:hAnsi="Times New Roman"/>
          <w:i/>
        </w:rPr>
        <w:t>Nkpo</w:t>
      </w:r>
      <w:r w:rsidRPr="00FF51AF">
        <w:rPr>
          <w:rFonts w:ascii="Times New Roman" w:hAnsi="Times New Roman"/>
        </w:rPr>
        <w:t xml:space="preserve"> used to introduce design unto the fabric during weaving. Initially, weavers used raffia, silk and cotton fabrics coupled with vegetable dyes (Chukeggu, 2000).</w:t>
      </w:r>
    </w:p>
    <w:p w14:paraId="670005D3" w14:textId="77777777" w:rsidR="00021595" w:rsidRDefault="00021595" w:rsidP="00021595">
      <w:pPr>
        <w:spacing w:after="0" w:line="240" w:lineRule="auto"/>
        <w:jc w:val="both"/>
        <w:rPr>
          <w:rFonts w:ascii="Times New Roman" w:hAnsi="Times New Roman"/>
          <w:b/>
        </w:rPr>
      </w:pPr>
    </w:p>
    <w:p w14:paraId="33DA40C8" w14:textId="7C09FBC7" w:rsidR="00021595" w:rsidRPr="00D50254" w:rsidRDefault="00021595" w:rsidP="00D50254">
      <w:pPr>
        <w:spacing w:after="0" w:line="240" w:lineRule="auto"/>
        <w:jc w:val="both"/>
        <w:rPr>
          <w:rFonts w:ascii="Times New Roman" w:hAnsi="Times New Roman"/>
          <w:b/>
        </w:rPr>
      </w:pPr>
      <w:r w:rsidRPr="00FF51AF">
        <w:rPr>
          <w:rFonts w:ascii="Times New Roman" w:hAnsi="Times New Roman"/>
          <w:b/>
        </w:rPr>
        <w:t>Innovations in Akwete Fabrics</w:t>
      </w:r>
      <w:r w:rsidR="00D50254">
        <w:rPr>
          <w:rFonts w:ascii="Times New Roman" w:hAnsi="Times New Roman"/>
          <w:b/>
        </w:rPr>
        <w:t xml:space="preserve">: </w:t>
      </w:r>
      <w:r w:rsidRPr="00FF51AF">
        <w:rPr>
          <w:rFonts w:ascii="Times New Roman" w:hAnsi="Times New Roman"/>
        </w:rPr>
        <w:t xml:space="preserve">Over the years, a lot of innovative developments have been adopted in the production of </w:t>
      </w:r>
      <w:r w:rsidRPr="00FF51AF">
        <w:rPr>
          <w:rFonts w:ascii="Times New Roman" w:hAnsi="Times New Roman"/>
          <w:i/>
        </w:rPr>
        <w:t>Akwete</w:t>
      </w:r>
      <w:r w:rsidRPr="00FF51AF">
        <w:rPr>
          <w:rFonts w:ascii="Times New Roman" w:hAnsi="Times New Roman"/>
        </w:rPr>
        <w:t xml:space="preserve"> clothes.  Firstly, the bamboo looms are now replaced with wood and iron-made looms (Chukueggu and Jovita, 2013). Also, present </w:t>
      </w:r>
      <w:r w:rsidRPr="00FF51AF">
        <w:rPr>
          <w:rFonts w:ascii="Times New Roman" w:hAnsi="Times New Roman"/>
          <w:i/>
        </w:rPr>
        <w:t>Akwete</w:t>
      </w:r>
      <w:r w:rsidRPr="00FF51AF">
        <w:rPr>
          <w:rFonts w:ascii="Times New Roman" w:hAnsi="Times New Roman"/>
        </w:rPr>
        <w:t xml:space="preserve"> fabric designing is dependent on taste and trend in the society, </w:t>
      </w:r>
      <w:r w:rsidRPr="00FF51AF">
        <w:rPr>
          <w:rFonts w:ascii="Times New Roman" w:hAnsi="Times New Roman"/>
        </w:rPr>
        <w:lastRenderedPageBreak/>
        <w:t xml:space="preserve">market demand and the skills of the weavers. (Nowadays, weavers produce rich contrast colours and textures. </w:t>
      </w:r>
    </w:p>
    <w:p w14:paraId="56F3F8CB"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As opposed to the raffia, silk and cotton fabrics with vegetable dye used in the past, modern weaving is now done with blends or mixtures of cotton, nylon and metabolized yarns. Also, bright, warm and glittering colours are used in dyeing in addition, the designs can be done on both sides of fabric. Embroidery is also included when desired (Chukueggu and Chinedu, 2013)</w:t>
      </w:r>
    </w:p>
    <w:p w14:paraId="5487F517"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rPr>
        <w:t xml:space="preserve">Aso-Oke Fabric: </w:t>
      </w:r>
      <w:r w:rsidRPr="00FF51AF">
        <w:rPr>
          <w:rFonts w:ascii="Times New Roman" w:hAnsi="Times New Roman"/>
          <w:i/>
        </w:rPr>
        <w:t>Aso-oke</w:t>
      </w:r>
      <w:r w:rsidRPr="00FF51AF">
        <w:rPr>
          <w:rFonts w:ascii="Times New Roman" w:hAnsi="Times New Roman"/>
        </w:rPr>
        <w:t xml:space="preserve"> fabric is a fabric which originates from southwestern Nigeria and is woven by the Yoruba people of Nigeria. </w:t>
      </w:r>
      <w:r w:rsidRPr="00FF51AF">
        <w:rPr>
          <w:rFonts w:ascii="Times New Roman" w:hAnsi="Times New Roman"/>
          <w:i/>
        </w:rPr>
        <w:t>Aso-oke</w:t>
      </w:r>
      <w:r w:rsidRPr="00FF51AF">
        <w:rPr>
          <w:rFonts w:ascii="Times New Roman" w:hAnsi="Times New Roman"/>
        </w:rPr>
        <w:t xml:space="preserve"> technology is known to predate the arrival of European contact but was positively impacted by colonial policy (Ajayi, 2000). </w:t>
      </w:r>
      <w:r w:rsidRPr="00FF51AF">
        <w:rPr>
          <w:rFonts w:ascii="Times New Roman" w:hAnsi="Times New Roman"/>
          <w:i/>
        </w:rPr>
        <w:t>Aso-oke</w:t>
      </w:r>
      <w:r w:rsidRPr="00FF51AF">
        <w:rPr>
          <w:rFonts w:ascii="Times New Roman" w:hAnsi="Times New Roman"/>
        </w:rPr>
        <w:t xml:space="preserve"> is also called </w:t>
      </w:r>
      <w:r w:rsidRPr="00FF51AF">
        <w:rPr>
          <w:rFonts w:ascii="Times New Roman" w:hAnsi="Times New Roman"/>
          <w:i/>
        </w:rPr>
        <w:t>Aso-ofi</w:t>
      </w:r>
      <w:r w:rsidRPr="00FF51AF">
        <w:rPr>
          <w:rFonts w:ascii="Times New Roman" w:hAnsi="Times New Roman"/>
        </w:rPr>
        <w:t xml:space="preserve"> because of the process through which it is produced. </w:t>
      </w:r>
      <w:r w:rsidRPr="00FF51AF">
        <w:rPr>
          <w:rFonts w:ascii="Times New Roman" w:hAnsi="Times New Roman"/>
          <w:i/>
        </w:rPr>
        <w:t>Aso</w:t>
      </w:r>
      <w:r w:rsidRPr="00FF51AF">
        <w:rPr>
          <w:rFonts w:ascii="Times New Roman" w:hAnsi="Times New Roman"/>
        </w:rPr>
        <w:t xml:space="preserve"> in Yoruba means   cloth while </w:t>
      </w:r>
      <w:r w:rsidRPr="00FF51AF">
        <w:rPr>
          <w:rFonts w:ascii="Times New Roman" w:hAnsi="Times New Roman"/>
          <w:i/>
        </w:rPr>
        <w:t>ofi</w:t>
      </w:r>
      <w:r w:rsidRPr="00FF51AF">
        <w:rPr>
          <w:rFonts w:ascii="Times New Roman" w:hAnsi="Times New Roman"/>
        </w:rPr>
        <w:t xml:space="preserve"> means loom. (Olutayo, </w:t>
      </w:r>
      <w:r w:rsidRPr="00FF51AF">
        <w:rPr>
          <w:rFonts w:ascii="Times New Roman" w:hAnsi="Times New Roman"/>
          <w:i/>
        </w:rPr>
        <w:t>et al.,</w:t>
      </w:r>
      <w:r w:rsidRPr="00FF51AF">
        <w:rPr>
          <w:rFonts w:ascii="Times New Roman" w:hAnsi="Times New Roman"/>
        </w:rPr>
        <w:t xml:space="preserve"> 2017). </w:t>
      </w:r>
      <w:r w:rsidRPr="00FF51AF">
        <w:rPr>
          <w:rFonts w:ascii="Times New Roman" w:hAnsi="Times New Roman"/>
          <w:i/>
        </w:rPr>
        <w:t>Aso-oke</w:t>
      </w:r>
      <w:r w:rsidRPr="00FF51AF">
        <w:rPr>
          <w:rFonts w:ascii="Times New Roman" w:hAnsi="Times New Roman"/>
        </w:rPr>
        <w:t xml:space="preserve"> can be woven with horizontal and vertical loom like other local fabrics. (Adu, 2019).</w:t>
      </w:r>
    </w:p>
    <w:p w14:paraId="7ED25A87" w14:textId="77777777" w:rsidR="00021595" w:rsidRDefault="00021595" w:rsidP="00021595">
      <w:pPr>
        <w:spacing w:after="0" w:line="240" w:lineRule="auto"/>
        <w:jc w:val="both"/>
        <w:rPr>
          <w:rFonts w:ascii="Times New Roman" w:hAnsi="Times New Roman"/>
          <w:b/>
        </w:rPr>
      </w:pPr>
    </w:p>
    <w:p w14:paraId="6B34B3AB" w14:textId="67B272D5" w:rsidR="00021595" w:rsidRPr="00FF51AF" w:rsidRDefault="00021595" w:rsidP="00D50254">
      <w:pPr>
        <w:spacing w:after="0" w:line="240" w:lineRule="auto"/>
        <w:jc w:val="both"/>
        <w:rPr>
          <w:rFonts w:ascii="Times New Roman" w:hAnsi="Times New Roman"/>
        </w:rPr>
      </w:pPr>
      <w:r w:rsidRPr="00FF51AF">
        <w:rPr>
          <w:rFonts w:ascii="Times New Roman" w:hAnsi="Times New Roman"/>
          <w:b/>
        </w:rPr>
        <w:t>Innovations in Aso-Oke Production</w:t>
      </w:r>
      <w:r w:rsidR="00D50254">
        <w:rPr>
          <w:rFonts w:ascii="Times New Roman" w:hAnsi="Times New Roman"/>
          <w:b/>
        </w:rPr>
        <w:t xml:space="preserve">: </w:t>
      </w:r>
      <w:r w:rsidRPr="00FF51AF">
        <w:rPr>
          <w:rFonts w:ascii="Times New Roman" w:hAnsi="Times New Roman"/>
        </w:rPr>
        <w:t xml:space="preserve">The modernization of </w:t>
      </w:r>
      <w:r w:rsidRPr="00FF51AF">
        <w:rPr>
          <w:rFonts w:ascii="Times New Roman" w:hAnsi="Times New Roman"/>
          <w:i/>
        </w:rPr>
        <w:t>Aso-oke</w:t>
      </w:r>
      <w:r w:rsidRPr="00FF51AF">
        <w:rPr>
          <w:rFonts w:ascii="Times New Roman" w:hAnsi="Times New Roman"/>
        </w:rPr>
        <w:t xml:space="preserve"> production has encompassed the intervention of finely produced treading loom production techniques have also been improved upon by substituting the wooden treading loom with metallic looms having additional technology (Adu, 2019). Also, Adu (2019) opined that yarns were now imported from China. Also, the use of technology has been adopted in producing intriguing designs, complex designs are being at</w:t>
      </w:r>
      <w:r w:rsidR="00D50254">
        <w:rPr>
          <w:rFonts w:ascii="Times New Roman" w:hAnsi="Times New Roman"/>
        </w:rPr>
        <w:t>tained with the use of computer</w:t>
      </w:r>
      <w:r w:rsidRPr="00FF51AF">
        <w:rPr>
          <w:rFonts w:ascii="Times New Roman" w:hAnsi="Times New Roman"/>
        </w:rPr>
        <w:t xml:space="preserve"> </w:t>
      </w:r>
      <w:r w:rsidR="00D50254" w:rsidRPr="00FF51AF">
        <w:rPr>
          <w:rFonts w:ascii="Times New Roman" w:hAnsi="Times New Roman"/>
        </w:rPr>
        <w:t>and such</w:t>
      </w:r>
      <w:r w:rsidRPr="00FF51AF">
        <w:rPr>
          <w:rFonts w:ascii="Times New Roman" w:hAnsi="Times New Roman"/>
        </w:rPr>
        <w:t xml:space="preserve"> design can be arranged in the computer before the design is imprinted upon the fabric. </w:t>
      </w:r>
    </w:p>
    <w:p w14:paraId="5FDD91AB"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Dyeing is now processed with industrial manipulations, various colours aside the black and blue that was commonly used are being used now. Presently, there are various colours and shades which are provided to meet individual and group interest (Adu, 2019).</w:t>
      </w:r>
    </w:p>
    <w:p w14:paraId="522A3259" w14:textId="77777777" w:rsidR="00021595" w:rsidRPr="00FF51AF" w:rsidRDefault="00021595" w:rsidP="00021595">
      <w:pPr>
        <w:spacing w:after="0" w:line="240" w:lineRule="auto"/>
        <w:jc w:val="both"/>
        <w:rPr>
          <w:rFonts w:ascii="Times New Roman" w:hAnsi="Times New Roman"/>
        </w:rPr>
      </w:pPr>
    </w:p>
    <w:p w14:paraId="37DA6962" w14:textId="77777777" w:rsidR="00021595" w:rsidRPr="00FF51AF" w:rsidRDefault="00021595" w:rsidP="00021595">
      <w:pPr>
        <w:spacing w:after="0" w:line="240" w:lineRule="auto"/>
        <w:jc w:val="both"/>
        <w:rPr>
          <w:rFonts w:ascii="Times New Roman" w:hAnsi="Times New Roman"/>
          <w:b/>
        </w:rPr>
      </w:pPr>
      <w:r w:rsidRPr="00FF51AF">
        <w:rPr>
          <w:rFonts w:ascii="Times New Roman" w:hAnsi="Times New Roman"/>
          <w:b/>
        </w:rPr>
        <w:t>The Way Forward in the Production of African Fabrics</w:t>
      </w:r>
    </w:p>
    <w:p w14:paraId="5109A167"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African is blessed with rich and abundant natural resources as well as cultural heritages, these has served as useful raw materials for the African textile cottage industries (Ogunwusi, 2013). Over the years, the cultural heritages of most African countries have been successfully conveyed through fabric. Fabrics constitute one of the various ways through which the culture of African is expressed (Dereje, </w:t>
      </w:r>
      <w:r w:rsidRPr="00FF51AF">
        <w:rPr>
          <w:rFonts w:ascii="Times New Roman" w:hAnsi="Times New Roman"/>
          <w:i/>
        </w:rPr>
        <w:t xml:space="preserve">et al., </w:t>
      </w:r>
      <w:r w:rsidRPr="00FF51AF">
        <w:rPr>
          <w:rFonts w:ascii="Times New Roman" w:hAnsi="Times New Roman"/>
        </w:rPr>
        <w:t xml:space="preserve">2013). African fabrics send signals and messages that are being understood by natures of the community (Impraim, </w:t>
      </w:r>
      <w:r w:rsidRPr="00FF51AF">
        <w:rPr>
          <w:rFonts w:ascii="Times New Roman" w:hAnsi="Times New Roman"/>
          <w:i/>
        </w:rPr>
        <w:t>et al</w:t>
      </w:r>
      <w:r w:rsidRPr="00FF51AF">
        <w:rPr>
          <w:rFonts w:ascii="Times New Roman" w:hAnsi="Times New Roman"/>
        </w:rPr>
        <w:t xml:space="preserve">., 2018). </w:t>
      </w:r>
    </w:p>
    <w:p w14:paraId="7981CD39"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For some African fabrics, modernization might mean losing cultural messages carried by the fabrics. This is evident in African fabrics such as ‘Adire’ According to Braide (2016), the visual language and meanings that were initially derived from Adire cloth seems lost today.  Another African fabric that is faced with </w:t>
      </w:r>
      <w:r w:rsidRPr="00FF51AF">
        <w:rPr>
          <w:rFonts w:ascii="Times New Roman" w:hAnsi="Times New Roman"/>
        </w:rPr>
        <w:lastRenderedPageBreak/>
        <w:t xml:space="preserve">this risk is the Ankara fabric, the traditional meanings and symbols of Ankara also seems to be lost to modernization of the fabric. </w:t>
      </w:r>
    </w:p>
    <w:p w14:paraId="03AAF7A0"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On the other hand, so many African fabrics that still have managed to retain their cultural meanings have barely experienced developmental innovations. On the way forward, there must be a deliberate compromise whereby technological production is combined with cultural symbols and meanings of the fabric.</w:t>
      </w:r>
    </w:p>
    <w:p w14:paraId="50EA689A"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Acquaye (2018) proposed a series of collaboration whereby technology, new material colour resources and global trends are used to produce forms/motifs/visual language and then used for commercial designs based on indigenous West African theme. This was achieved by adopting traditional artistic and graphic aesthetic such as symbols, design motifs, totems and insignia. The graphic aesthetics are creatively manipulated via digital technology then using a mechanized printing process for completion.</w:t>
      </w:r>
    </w:p>
    <w:p w14:paraId="4BBBAD9E"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Akinbileje (2014) also asserted that contemporary African art is dynamic. This is possible because African art now incorporates western ideas and materials adapted with traditional belief system and concerns. </w:t>
      </w:r>
    </w:p>
    <w:p w14:paraId="7A005FC9"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Technology is relevant because it improves productivity and innovations. According to Aminu (2016), major challenges that undermine competiveness of Nigerian textiles in the African regional market among others is the prevalent use of obsolete technology. Therefore, there is the need to improve technology and upgrade it to global standards. Aminu (2016) implies the technology also enhance competitiveness of the fabric in the African regional market and the global markets. </w:t>
      </w:r>
    </w:p>
    <w:p w14:paraId="7B67969B"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The vertical and horizontal looms used in weaving most African fabric even till date in some areas are made of bamboo word or at best, metal. The looms are manually operated which impedes productivity and speed. The use of manual loom reduces productivity and increases time of production. Also, manual production can increase the fabric faults thereby decreasing the quality of the fabric. Globally, to achieve very high productivity, fabrics are woven with automated looms, gradually there has been a development from shuttle looms to non-shuttle looms in which air, water projectile, rapier, looms etc. is used to insert weft yarns during weaving. Through manual production being sustained by African countries help to maintain symbol cultural heritage which is believed to be best engrafted into the fabric by local weavers, local producers can liaise with the international textile manufacturers to see how machines, can be designed but also can still transfer the desired symbols into the fabric. </w:t>
      </w:r>
    </w:p>
    <w:p w14:paraId="5009AA6C"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African fabric dyers majorly utilize natural dyes and mordants from natural sources such as tree barks, leaves, flowers and even mud as in the mud cloth.  </w:t>
      </w:r>
    </w:p>
    <w:p w14:paraId="1DDBE3A7"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The use of technology can also be translated in the use of computers for designing (Josephine &amp; Kemevor, 2018). Another important aspect of the use of technology is in the production of smart fabrics. Smart fabric is in collaboration between the field textile designs and electronics. It is a technique that incorporates </w:t>
      </w:r>
      <w:r w:rsidRPr="00FF51AF">
        <w:rPr>
          <w:rFonts w:ascii="Times New Roman" w:hAnsi="Times New Roman"/>
        </w:rPr>
        <w:lastRenderedPageBreak/>
        <w:t>conductive yarns directly into a textile structure through weaving. (Yinka and Salau , 2017). Smart fabrics are useful in the medical field, it can be used in making life jacket; producing babies vest and socks to monitor vital organs. It is also used for sport in monitoring heart rate, breathing rate etc. (Yinka and Salu, 2017).</w:t>
      </w:r>
    </w:p>
    <w:p w14:paraId="17B93F28"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rPr>
        <w:t>Summary</w:t>
      </w:r>
    </w:p>
    <w:p w14:paraId="38B8B1EE"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African fabrics reveal cultural beliefs of Africans. African fabric include: Bark cloth, </w:t>
      </w:r>
      <w:r w:rsidRPr="00FF51AF">
        <w:rPr>
          <w:rFonts w:ascii="Times New Roman" w:hAnsi="Times New Roman"/>
          <w:i/>
        </w:rPr>
        <w:t>Kente</w:t>
      </w:r>
      <w:r w:rsidRPr="00FF51AF">
        <w:rPr>
          <w:rFonts w:ascii="Times New Roman" w:hAnsi="Times New Roman"/>
        </w:rPr>
        <w:t xml:space="preserve"> cloth, </w:t>
      </w:r>
      <w:r w:rsidRPr="00FF51AF">
        <w:rPr>
          <w:rFonts w:ascii="Times New Roman" w:hAnsi="Times New Roman"/>
          <w:i/>
        </w:rPr>
        <w:t>Asoke, Bogolanfini Ankara</w:t>
      </w:r>
      <w:r w:rsidRPr="00FF51AF">
        <w:rPr>
          <w:rFonts w:ascii="Times New Roman" w:hAnsi="Times New Roman"/>
        </w:rPr>
        <w:t xml:space="preserve"> fabrics, </w:t>
      </w:r>
      <w:r w:rsidRPr="00FF51AF">
        <w:rPr>
          <w:rFonts w:ascii="Times New Roman" w:hAnsi="Times New Roman"/>
          <w:i/>
        </w:rPr>
        <w:t>Kuba</w:t>
      </w:r>
      <w:r w:rsidRPr="00FF51AF">
        <w:rPr>
          <w:rFonts w:ascii="Times New Roman" w:hAnsi="Times New Roman"/>
        </w:rPr>
        <w:t xml:space="preserve"> cloth etc. apart from serving for beautifying and covering purposes, African fabrics have been known for transmitting age long messages from one generation to another. Unfortunately, the introduction of technological innovations is gradually eroding away this cultural heritage. This can be seen in Ankara fabrics which is quite exposed to technological innovations and development.</w:t>
      </w:r>
    </w:p>
    <w:p w14:paraId="208ECD7B"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On the other hand, African fabrics that have managed to maintain their cultural beliefs are still stocked in their ancient obsolete technology and the natives prefer to produce the fabrics themselves using manual vertical and horizontal looms and dyeing procedures.</w:t>
      </w:r>
    </w:p>
    <w:p w14:paraId="216DAF3E"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Generally, very little developments have been recorded in the production of African textile fabrics that has impeded its competitiveness and recognition in the global textile market. On the way forward, there is need therefore to incorporate technological developments while strictly ensuring that age long cultural messages are not tampered with. </w:t>
      </w:r>
    </w:p>
    <w:p w14:paraId="07E8A2E9"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 xml:space="preserve">Technology can be introduced in the use of high speed automated looms and dyeing machines, thus ensuring high production and quality of fabric. Also, the desired width of fabric can be produced thereby preventing unnecessary joining of short strips of fabrics to obtain a required length. Technology can be further employed in the production of smart fabrics using African fabric following the climatic and environment changes of African continent.   </w:t>
      </w:r>
    </w:p>
    <w:p w14:paraId="02BE7FC4" w14:textId="77777777" w:rsidR="00021595" w:rsidRPr="00FF51AF" w:rsidRDefault="00021595" w:rsidP="00021595">
      <w:pPr>
        <w:spacing w:after="0" w:line="240" w:lineRule="auto"/>
        <w:jc w:val="both"/>
        <w:rPr>
          <w:rFonts w:ascii="Times New Roman" w:hAnsi="Times New Roman"/>
        </w:rPr>
      </w:pPr>
    </w:p>
    <w:p w14:paraId="613841BE"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rPr>
        <w:t>Conclusion</w:t>
      </w:r>
    </w:p>
    <w:p w14:paraId="463EF110" w14:textId="77777777" w:rsidR="00021595" w:rsidRPr="00FF51AF" w:rsidRDefault="00021595" w:rsidP="00021595">
      <w:pPr>
        <w:spacing w:after="0" w:line="240" w:lineRule="auto"/>
        <w:ind w:firstLine="720"/>
        <w:jc w:val="both"/>
        <w:rPr>
          <w:rFonts w:ascii="Times New Roman" w:hAnsi="Times New Roman"/>
        </w:rPr>
      </w:pPr>
      <w:r w:rsidRPr="00FF51AF">
        <w:rPr>
          <w:rFonts w:ascii="Times New Roman" w:hAnsi="Times New Roman"/>
        </w:rPr>
        <w:t>African fabrics are known for aesthetics and elegance and are also noted for transmission of symbolic messages from one generation to the next. African natives prefer to weave their fabrics in order to retain these heritages in the fabrics. There is however the need to increase the competitiveness and global recognition of African fabrics by fully embracing technological standards in fabric production and colourations.</w:t>
      </w:r>
    </w:p>
    <w:p w14:paraId="77B2D7E3" w14:textId="77777777" w:rsidR="00021595" w:rsidRPr="00FF51AF" w:rsidRDefault="00021595" w:rsidP="00021595">
      <w:pPr>
        <w:spacing w:after="0" w:line="240" w:lineRule="auto"/>
        <w:jc w:val="both"/>
        <w:rPr>
          <w:rFonts w:ascii="Times New Roman" w:hAnsi="Times New Roman"/>
        </w:rPr>
      </w:pPr>
    </w:p>
    <w:p w14:paraId="231120F1" w14:textId="77777777" w:rsidR="00021595" w:rsidRPr="00FF51AF" w:rsidRDefault="00021595" w:rsidP="00021595">
      <w:pPr>
        <w:spacing w:after="0" w:line="240" w:lineRule="auto"/>
        <w:jc w:val="both"/>
        <w:rPr>
          <w:rFonts w:ascii="Times New Roman" w:hAnsi="Times New Roman"/>
        </w:rPr>
      </w:pPr>
      <w:r w:rsidRPr="00FF51AF">
        <w:rPr>
          <w:rFonts w:ascii="Times New Roman" w:hAnsi="Times New Roman"/>
          <w:b/>
        </w:rPr>
        <w:t>Suggestions</w:t>
      </w:r>
    </w:p>
    <w:p w14:paraId="63299298" w14:textId="77777777" w:rsidR="00021595" w:rsidRPr="00FF51AF" w:rsidRDefault="00021595" w:rsidP="00021595">
      <w:pPr>
        <w:spacing w:after="0" w:line="240" w:lineRule="auto"/>
        <w:ind w:left="720" w:hanging="720"/>
        <w:jc w:val="both"/>
        <w:rPr>
          <w:rFonts w:ascii="Times New Roman" w:hAnsi="Times New Roman"/>
        </w:rPr>
      </w:pPr>
      <w:r w:rsidRPr="00FF51AF">
        <w:rPr>
          <w:rFonts w:ascii="Times New Roman" w:hAnsi="Times New Roman"/>
        </w:rPr>
        <w:t>1.</w:t>
      </w:r>
      <w:r w:rsidRPr="00FF51AF">
        <w:rPr>
          <w:rFonts w:ascii="Times New Roman" w:hAnsi="Times New Roman"/>
        </w:rPr>
        <w:tab/>
        <w:t>Africans must seriously consider the complete transition from the use of manual vertical and horizontal looms to high automated looms.</w:t>
      </w:r>
    </w:p>
    <w:p w14:paraId="4CE9B147" w14:textId="77777777" w:rsidR="00021595" w:rsidRPr="00FF51AF" w:rsidRDefault="00021595" w:rsidP="00021595">
      <w:pPr>
        <w:spacing w:after="0" w:line="240" w:lineRule="auto"/>
        <w:ind w:left="720" w:hanging="720"/>
        <w:jc w:val="both"/>
        <w:rPr>
          <w:rFonts w:ascii="Times New Roman" w:hAnsi="Times New Roman"/>
        </w:rPr>
      </w:pPr>
      <w:r w:rsidRPr="00FF51AF">
        <w:rPr>
          <w:rFonts w:ascii="Times New Roman" w:hAnsi="Times New Roman"/>
        </w:rPr>
        <w:t xml:space="preserve">2.  </w:t>
      </w:r>
      <w:r w:rsidRPr="00FF51AF">
        <w:rPr>
          <w:rFonts w:ascii="Times New Roman" w:hAnsi="Times New Roman"/>
        </w:rPr>
        <w:tab/>
        <w:t>Natives can be trained on how to operate high speed automated looms so that high production is obtained as well as a full symbolized culture.</w:t>
      </w:r>
    </w:p>
    <w:p w14:paraId="3C42C563" w14:textId="77777777" w:rsidR="00021595" w:rsidRPr="00FF51AF" w:rsidRDefault="00021595" w:rsidP="00021595">
      <w:pPr>
        <w:spacing w:after="0" w:line="240" w:lineRule="auto"/>
        <w:ind w:left="720" w:hanging="720"/>
        <w:jc w:val="both"/>
        <w:rPr>
          <w:rFonts w:ascii="Times New Roman" w:hAnsi="Times New Roman"/>
        </w:rPr>
      </w:pPr>
      <w:r w:rsidRPr="00FF51AF">
        <w:rPr>
          <w:rFonts w:ascii="Times New Roman" w:hAnsi="Times New Roman"/>
        </w:rPr>
        <w:lastRenderedPageBreak/>
        <w:t>3.</w:t>
      </w:r>
      <w:r w:rsidRPr="00FF51AF">
        <w:rPr>
          <w:rFonts w:ascii="Times New Roman" w:hAnsi="Times New Roman"/>
        </w:rPr>
        <w:tab/>
        <w:t>African fabrics producers should take advantage of the smart fabrics technology and nanotechnology to combat climatic changes in our environment.</w:t>
      </w:r>
    </w:p>
    <w:p w14:paraId="689B4393" w14:textId="77777777" w:rsidR="00021595" w:rsidRPr="00FF51AF" w:rsidRDefault="00021595" w:rsidP="00021595">
      <w:pPr>
        <w:spacing w:after="0" w:line="240" w:lineRule="auto"/>
        <w:ind w:left="720" w:hanging="720"/>
        <w:jc w:val="both"/>
        <w:rPr>
          <w:rFonts w:ascii="Times New Roman" w:hAnsi="Times New Roman"/>
        </w:rPr>
      </w:pPr>
      <w:r w:rsidRPr="00FF51AF">
        <w:rPr>
          <w:rFonts w:ascii="Times New Roman" w:hAnsi="Times New Roman"/>
        </w:rPr>
        <w:t>4.</w:t>
      </w:r>
      <w:r w:rsidRPr="00FF51AF">
        <w:rPr>
          <w:rFonts w:ascii="Times New Roman" w:hAnsi="Times New Roman"/>
        </w:rPr>
        <w:tab/>
        <w:t>There should be a diversification in the type of fibres. The use of synthetic fabrics cannot be overlooked, to produce a vast variety to select from.</w:t>
      </w:r>
    </w:p>
    <w:p w14:paraId="277C4BB9" w14:textId="77777777" w:rsidR="00021595" w:rsidRPr="00FF51AF" w:rsidRDefault="00021595" w:rsidP="00021595">
      <w:pPr>
        <w:spacing w:after="0" w:line="240" w:lineRule="auto"/>
        <w:ind w:left="720" w:hanging="720"/>
        <w:jc w:val="both"/>
        <w:rPr>
          <w:rFonts w:ascii="Times New Roman" w:hAnsi="Times New Roman"/>
        </w:rPr>
      </w:pPr>
      <w:r w:rsidRPr="00FF51AF">
        <w:rPr>
          <w:rFonts w:ascii="Times New Roman" w:hAnsi="Times New Roman"/>
        </w:rPr>
        <w:t>5.</w:t>
      </w:r>
      <w:r w:rsidRPr="00FF51AF">
        <w:rPr>
          <w:rFonts w:ascii="Times New Roman" w:hAnsi="Times New Roman"/>
        </w:rPr>
        <w:tab/>
        <w:t xml:space="preserve">The use of natural dyes should be maintained and improved to maintain a safe African community.      </w:t>
      </w:r>
    </w:p>
    <w:p w14:paraId="43EC4CBD" w14:textId="77777777" w:rsidR="00D50254" w:rsidRDefault="00D50254" w:rsidP="00021595">
      <w:pPr>
        <w:spacing w:after="0" w:line="240" w:lineRule="auto"/>
        <w:ind w:left="720" w:hanging="720"/>
        <w:jc w:val="both"/>
        <w:rPr>
          <w:rFonts w:ascii="Times New Roman" w:hAnsi="Times New Roman"/>
          <w:b/>
        </w:rPr>
      </w:pPr>
    </w:p>
    <w:p w14:paraId="6671D292" w14:textId="77777777" w:rsidR="00021595" w:rsidRPr="00FF51AF" w:rsidRDefault="00021595" w:rsidP="00021595">
      <w:pPr>
        <w:spacing w:after="0" w:line="240" w:lineRule="auto"/>
        <w:ind w:left="720" w:hanging="720"/>
        <w:jc w:val="both"/>
        <w:rPr>
          <w:rFonts w:ascii="Times New Roman" w:hAnsi="Times New Roman"/>
        </w:rPr>
      </w:pPr>
      <w:r w:rsidRPr="00FF51AF">
        <w:rPr>
          <w:rFonts w:ascii="Times New Roman" w:hAnsi="Times New Roman"/>
          <w:b/>
        </w:rPr>
        <w:t>References</w:t>
      </w:r>
    </w:p>
    <w:p w14:paraId="37A80720"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Acquaye, R., Sawyerr, N. O. &amp; Kusi, C. A. (2018). From traditional to innovation: Indigenous West African textiles creative interior application. </w:t>
      </w:r>
      <w:r w:rsidRPr="00FF51AF">
        <w:rPr>
          <w:rFonts w:ascii="Times New Roman" w:hAnsi="Times New Roman"/>
          <w:i/>
        </w:rPr>
        <w:t>American Journal of Art and Design</w:t>
      </w:r>
      <w:r w:rsidRPr="00FF51AF">
        <w:rPr>
          <w:rFonts w:ascii="Times New Roman" w:hAnsi="Times New Roman"/>
        </w:rPr>
        <w:t>. 3(2): 18-25. Doi:10.116481j.ajad.20180302.11</w:t>
      </w:r>
    </w:p>
    <w:p w14:paraId="44263988" w14:textId="77777777" w:rsidR="00021595" w:rsidRPr="00FF51AF" w:rsidRDefault="00021595" w:rsidP="00E9555B">
      <w:pPr>
        <w:spacing w:after="0" w:line="240" w:lineRule="auto"/>
        <w:ind w:left="720" w:hanging="720"/>
        <w:contextualSpacing/>
        <w:jc w:val="both"/>
        <w:rPr>
          <w:rFonts w:ascii="Times New Roman" w:hAnsi="Times New Roman"/>
        </w:rPr>
      </w:pPr>
    </w:p>
    <w:p w14:paraId="0979E742"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Acquaye, R. (2018). Exploring indigenous West African fabric design in the context of contemporary global commercial production. University of Southampton, Doctorate Thesis, 181pp.            </w:t>
      </w:r>
    </w:p>
    <w:p w14:paraId="24A98214" w14:textId="77777777" w:rsidR="00021595" w:rsidRPr="00FF51AF" w:rsidRDefault="00021595" w:rsidP="00E9555B">
      <w:pPr>
        <w:spacing w:after="0" w:line="240" w:lineRule="auto"/>
        <w:ind w:left="720" w:hanging="720"/>
        <w:contextualSpacing/>
        <w:rPr>
          <w:rFonts w:ascii="Times New Roman" w:hAnsi="Times New Roman"/>
        </w:rPr>
      </w:pPr>
    </w:p>
    <w:p w14:paraId="15F00E76" w14:textId="77777777" w:rsidR="00021595" w:rsidRPr="00FF51AF" w:rsidRDefault="00021595" w:rsidP="00E9555B">
      <w:pPr>
        <w:spacing w:after="0" w:line="240" w:lineRule="auto"/>
        <w:ind w:left="720" w:hanging="720"/>
        <w:contextualSpacing/>
        <w:rPr>
          <w:rFonts w:ascii="Times New Roman" w:hAnsi="Times New Roman"/>
        </w:rPr>
      </w:pPr>
      <w:r w:rsidRPr="00FF51AF">
        <w:rPr>
          <w:rFonts w:ascii="Times New Roman" w:hAnsi="Times New Roman"/>
        </w:rPr>
        <w:t xml:space="preserve">Adinkra symbols with meanings. African </w:t>
      </w:r>
      <w:hyperlink r:id="rId27" w:history="1">
        <w:r w:rsidRPr="00FF51AF">
          <w:rPr>
            <w:rStyle w:val="Hyperlink"/>
            <w:rFonts w:ascii="Times New Roman" w:hAnsi="Times New Roman"/>
          </w:rPr>
          <w:t>activities.www.africanactivities.org.uk.info@africanactviities.org.uk</w:t>
        </w:r>
      </w:hyperlink>
    </w:p>
    <w:p w14:paraId="35678C80" w14:textId="77777777" w:rsidR="00021595" w:rsidRPr="00FF51AF" w:rsidRDefault="00021595" w:rsidP="00E9555B">
      <w:pPr>
        <w:spacing w:after="0" w:line="240" w:lineRule="auto"/>
        <w:ind w:left="720" w:hanging="720"/>
        <w:contextualSpacing/>
        <w:jc w:val="both"/>
        <w:rPr>
          <w:rFonts w:ascii="Times New Roman" w:hAnsi="Times New Roman"/>
        </w:rPr>
      </w:pPr>
    </w:p>
    <w:p w14:paraId="6085D6DA"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Adom, D., Baah, S. K., &amp; Bonsu, H. S. (2016). The influence of European elements in Asante Kente. </w:t>
      </w:r>
      <w:r w:rsidRPr="00FF51AF">
        <w:rPr>
          <w:rFonts w:ascii="Times New Roman" w:hAnsi="Times New Roman"/>
          <w:i/>
        </w:rPr>
        <w:t>International Journal of Innovative Research and Advanced Studies (IJIRAS)</w:t>
      </w:r>
      <w:r w:rsidRPr="00FF51AF">
        <w:rPr>
          <w:rFonts w:ascii="Times New Roman" w:hAnsi="Times New Roman"/>
        </w:rPr>
        <w:t xml:space="preserve"> 3(8).</w:t>
      </w:r>
    </w:p>
    <w:p w14:paraId="0990468F" w14:textId="77777777" w:rsidR="00021595" w:rsidRPr="00FF51AF" w:rsidRDefault="00021595" w:rsidP="00E9555B">
      <w:pPr>
        <w:spacing w:after="0" w:line="240" w:lineRule="auto"/>
        <w:ind w:left="720" w:hanging="720"/>
        <w:contextualSpacing/>
        <w:jc w:val="both"/>
        <w:rPr>
          <w:rFonts w:ascii="Times New Roman" w:hAnsi="Times New Roman"/>
        </w:rPr>
      </w:pPr>
    </w:p>
    <w:p w14:paraId="7EEF9BDC"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Adu, F. M. (2019). Indigenous knowledge in the era of globalization: dynamics in Aso-oke production in Yoruba land, Nigeria. </w:t>
      </w:r>
      <w:r w:rsidRPr="00FF51AF">
        <w:rPr>
          <w:rFonts w:ascii="Times New Roman" w:hAnsi="Times New Roman"/>
          <w:i/>
        </w:rPr>
        <w:t>Global scientific Journals. 7(3):</w:t>
      </w:r>
      <w:r w:rsidRPr="00FF51AF">
        <w:rPr>
          <w:rFonts w:ascii="Times New Roman" w:hAnsi="Times New Roman"/>
        </w:rPr>
        <w:t xml:space="preserve"> 710 – 729</w:t>
      </w:r>
    </w:p>
    <w:p w14:paraId="493B44CD" w14:textId="77777777" w:rsidR="00021595" w:rsidRPr="00FF51AF" w:rsidRDefault="00021595" w:rsidP="00E9555B">
      <w:pPr>
        <w:spacing w:after="0" w:line="240" w:lineRule="auto"/>
        <w:ind w:left="720" w:hanging="720"/>
        <w:contextualSpacing/>
        <w:jc w:val="both"/>
        <w:rPr>
          <w:rFonts w:ascii="Times New Roman" w:hAnsi="Times New Roman"/>
        </w:rPr>
      </w:pPr>
    </w:p>
    <w:p w14:paraId="01CB4C4F"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Ajila, K. D. (2016). An appraisal of traditional woven fabric production in Southwestern Nigeria. </w:t>
      </w:r>
      <w:r w:rsidRPr="00FF51AF">
        <w:rPr>
          <w:rFonts w:ascii="Times New Roman" w:hAnsi="Times New Roman"/>
          <w:i/>
        </w:rPr>
        <w:t>European Journal of Sustainable Development</w:t>
      </w:r>
      <w:r w:rsidRPr="00FF51AF">
        <w:rPr>
          <w:rFonts w:ascii="Times New Roman" w:hAnsi="Times New Roman"/>
        </w:rPr>
        <w:t>. 5(1):63 – 76.</w:t>
      </w:r>
    </w:p>
    <w:p w14:paraId="6F3B3263" w14:textId="77777777" w:rsidR="00021595" w:rsidRPr="00FF51AF" w:rsidRDefault="00021595" w:rsidP="00E9555B">
      <w:pPr>
        <w:spacing w:after="0" w:line="240" w:lineRule="auto"/>
        <w:ind w:left="720" w:hanging="720"/>
        <w:contextualSpacing/>
        <w:jc w:val="both"/>
        <w:rPr>
          <w:rFonts w:ascii="Times New Roman" w:hAnsi="Times New Roman"/>
        </w:rPr>
      </w:pPr>
    </w:p>
    <w:p w14:paraId="4D08E8F1"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Akinbileje, T. Y. (2014). Symbolic values of clothing and textiles art in traditional and contemporary Africa. </w:t>
      </w:r>
      <w:r w:rsidRPr="00FF51AF">
        <w:rPr>
          <w:rFonts w:ascii="Times New Roman" w:hAnsi="Times New Roman"/>
          <w:i/>
        </w:rPr>
        <w:t>International Journal of Development and Sustainability.</w:t>
      </w:r>
      <w:r w:rsidRPr="00FF51AF">
        <w:rPr>
          <w:rFonts w:ascii="Times New Roman" w:hAnsi="Times New Roman"/>
        </w:rPr>
        <w:t xml:space="preserve"> 3(4): 626 – 641</w:t>
      </w:r>
    </w:p>
    <w:p w14:paraId="69DD4262" w14:textId="77777777" w:rsidR="00021595" w:rsidRPr="00FF51AF" w:rsidRDefault="00021595" w:rsidP="00E9555B">
      <w:pPr>
        <w:spacing w:after="0" w:line="240" w:lineRule="auto"/>
        <w:ind w:left="720" w:hanging="720"/>
        <w:contextualSpacing/>
        <w:jc w:val="both"/>
        <w:rPr>
          <w:rFonts w:ascii="Times New Roman" w:hAnsi="Times New Roman"/>
        </w:rPr>
      </w:pPr>
    </w:p>
    <w:p w14:paraId="6848ABD3"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Akrofi, M., Ocran, S. P. &amp; Acquaye, R. (2016). Decoding the symbolism of Bogolanfini, Korhogo and Fon fabrics. </w:t>
      </w:r>
      <w:r w:rsidRPr="00FF51AF">
        <w:rPr>
          <w:rFonts w:ascii="Times New Roman" w:hAnsi="Times New Roman"/>
          <w:i/>
        </w:rPr>
        <w:t>African Journal of Applied Research</w:t>
      </w:r>
      <w:r w:rsidRPr="00FF51AF">
        <w:rPr>
          <w:rFonts w:ascii="Times New Roman" w:hAnsi="Times New Roman"/>
        </w:rPr>
        <w:t xml:space="preserve"> 2(2): 59 – 72.</w:t>
      </w:r>
    </w:p>
    <w:p w14:paraId="46F4B204" w14:textId="77777777" w:rsidR="00021595" w:rsidRPr="00FF51AF" w:rsidRDefault="00021595" w:rsidP="00E9555B">
      <w:pPr>
        <w:spacing w:after="0" w:line="240" w:lineRule="auto"/>
        <w:ind w:left="720" w:hanging="720"/>
        <w:contextualSpacing/>
        <w:jc w:val="both"/>
        <w:rPr>
          <w:rFonts w:ascii="Times New Roman" w:hAnsi="Times New Roman"/>
        </w:rPr>
      </w:pPr>
    </w:p>
    <w:p w14:paraId="345E20AA"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lastRenderedPageBreak/>
        <w:t xml:space="preserve">Akunwumi, T. (2008). The “African Print” Hoax: machine produced textiles jeopardize African authenticity. </w:t>
      </w:r>
      <w:r w:rsidRPr="00FF51AF">
        <w:rPr>
          <w:rFonts w:ascii="Times New Roman" w:hAnsi="Times New Roman"/>
          <w:i/>
        </w:rPr>
        <w:t>The Journal of Par-African Studies</w:t>
      </w:r>
      <w:r w:rsidRPr="00FF51AF">
        <w:rPr>
          <w:rFonts w:ascii="Times New Roman" w:hAnsi="Times New Roman"/>
        </w:rPr>
        <w:t xml:space="preserve">. </w:t>
      </w:r>
    </w:p>
    <w:p w14:paraId="1A17F21A" w14:textId="77777777" w:rsidR="00021595" w:rsidRPr="00FF51AF" w:rsidRDefault="00021595" w:rsidP="00E9555B">
      <w:pPr>
        <w:spacing w:after="0" w:line="240" w:lineRule="auto"/>
        <w:ind w:left="720" w:hanging="720"/>
        <w:contextualSpacing/>
        <w:jc w:val="both"/>
        <w:rPr>
          <w:rFonts w:ascii="Times New Roman" w:hAnsi="Times New Roman"/>
        </w:rPr>
      </w:pPr>
    </w:p>
    <w:p w14:paraId="23AF88D8"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Aminu, S. A. (2016). Why Nigerian textiles are not competitive in the African market. Ilorin </w:t>
      </w:r>
      <w:r w:rsidRPr="00FF51AF">
        <w:rPr>
          <w:rFonts w:ascii="Times New Roman" w:hAnsi="Times New Roman"/>
          <w:i/>
        </w:rPr>
        <w:t>Journal of Marketing</w:t>
      </w:r>
      <w:r w:rsidRPr="00FF51AF">
        <w:rPr>
          <w:rFonts w:ascii="Times New Roman" w:hAnsi="Times New Roman"/>
        </w:rPr>
        <w:t>. 3(2): 133-143.</w:t>
      </w:r>
    </w:p>
    <w:p w14:paraId="20217F31" w14:textId="77777777" w:rsidR="00021595" w:rsidRPr="00FF51AF" w:rsidRDefault="00021595" w:rsidP="00E9555B">
      <w:pPr>
        <w:spacing w:after="0" w:line="240" w:lineRule="auto"/>
        <w:ind w:left="720" w:hanging="720"/>
        <w:contextualSpacing/>
        <w:jc w:val="both"/>
        <w:rPr>
          <w:rFonts w:ascii="Times New Roman" w:hAnsi="Times New Roman"/>
        </w:rPr>
      </w:pPr>
    </w:p>
    <w:p w14:paraId="40194189"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Braide, O. O. (2016). Stylistic features of contemporary Adire in Nigeria Textile Practice. </w:t>
      </w:r>
      <w:r w:rsidRPr="00FF51AF">
        <w:rPr>
          <w:rFonts w:ascii="Times New Roman" w:hAnsi="Times New Roman"/>
          <w:i/>
        </w:rPr>
        <w:t>Journal of Humanities, Social Science and Creative Arts.</w:t>
      </w:r>
      <w:r w:rsidRPr="00FF51AF">
        <w:rPr>
          <w:rFonts w:ascii="Times New Roman" w:hAnsi="Times New Roman"/>
        </w:rPr>
        <w:t xml:space="preserve"> 11(1): 104 – 116.  </w:t>
      </w:r>
    </w:p>
    <w:p w14:paraId="23F3EA3B" w14:textId="77777777" w:rsidR="00021595" w:rsidRPr="00FF51AF" w:rsidRDefault="00021595" w:rsidP="00E9555B">
      <w:pPr>
        <w:spacing w:after="0" w:line="240" w:lineRule="auto"/>
        <w:ind w:left="720" w:hanging="720"/>
        <w:contextualSpacing/>
        <w:jc w:val="both"/>
        <w:rPr>
          <w:rFonts w:ascii="Times New Roman" w:hAnsi="Times New Roman"/>
        </w:rPr>
      </w:pPr>
    </w:p>
    <w:p w14:paraId="5F6D9B85"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Chinedu, C. C. &amp; jovita, O. C. (2013). Akwete weaving in secondary school curriculum in Imo State: A Proposal. </w:t>
      </w:r>
      <w:r w:rsidRPr="00FF51AF">
        <w:rPr>
          <w:rFonts w:ascii="Times New Roman" w:hAnsi="Times New Roman"/>
          <w:i/>
        </w:rPr>
        <w:t>The Crab: Journal of Theatre and Media Arts.</w:t>
      </w:r>
      <w:r w:rsidRPr="00FF51AF">
        <w:rPr>
          <w:rFonts w:ascii="Times New Roman" w:hAnsi="Times New Roman"/>
        </w:rPr>
        <w:t xml:space="preserve"> (8) 1- 11.</w:t>
      </w:r>
    </w:p>
    <w:p w14:paraId="0AF41F1A" w14:textId="77777777" w:rsidR="00021595" w:rsidRPr="00FF51AF" w:rsidRDefault="00021595" w:rsidP="00E9555B">
      <w:pPr>
        <w:spacing w:after="0" w:line="240" w:lineRule="auto"/>
        <w:ind w:left="720" w:hanging="720"/>
        <w:contextualSpacing/>
        <w:jc w:val="both"/>
        <w:rPr>
          <w:rFonts w:ascii="Times New Roman" w:hAnsi="Times New Roman"/>
        </w:rPr>
      </w:pPr>
    </w:p>
    <w:p w14:paraId="5259DD7E"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Dereje, D., Liu, J. Y. &amp; Zhou, J. (2013). African textile design and fabric arts as a source for contemporary fashion trends. 2nd International Conference on Science and Social Research (JCSSR 2013) Doi: 10.2991/icssr-13. 2013.50</w:t>
      </w:r>
    </w:p>
    <w:p w14:paraId="5C931BB0"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Elegbede, A. W., Olusanya, O. O., Oyediran, M. O. &amp; Amole, A. O. (2019). Development of a matlab based pattern design system for plain textile (Ankara) </w:t>
      </w:r>
      <w:r w:rsidRPr="00FF51AF">
        <w:rPr>
          <w:rFonts w:ascii="Times New Roman" w:hAnsi="Times New Roman"/>
          <w:i/>
        </w:rPr>
        <w:t>IOJR Journal of Computer Engineering (IOSR - JCE)</w:t>
      </w:r>
      <w:r w:rsidRPr="00FF51AF">
        <w:rPr>
          <w:rFonts w:ascii="Times New Roman" w:hAnsi="Times New Roman"/>
        </w:rPr>
        <w:t xml:space="preserve"> 21(6); 35 – 41. Doi: 10 – 9790</w:t>
      </w:r>
    </w:p>
    <w:p w14:paraId="129A24E1" w14:textId="77777777" w:rsidR="00021595" w:rsidRPr="00FF51AF" w:rsidRDefault="00021595" w:rsidP="00E9555B">
      <w:pPr>
        <w:spacing w:after="0" w:line="240" w:lineRule="auto"/>
        <w:ind w:left="720" w:hanging="720"/>
        <w:contextualSpacing/>
        <w:jc w:val="both"/>
        <w:rPr>
          <w:rFonts w:ascii="Times New Roman" w:hAnsi="Times New Roman"/>
        </w:rPr>
      </w:pPr>
    </w:p>
    <w:p w14:paraId="3E857B78"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Erin, M. R. (2020). The pattern of maternity: Textiles in Art, Fashion and cultural memory in Nigeria since 1960. A Dissertation submitted in partial fulfillment of the requirements for the degree of Doctor of Philosophy to the Department of History and Cultural Studies of freie University, Berlin. </w:t>
      </w:r>
    </w:p>
    <w:p w14:paraId="21DE791F" w14:textId="77777777" w:rsidR="00021595" w:rsidRPr="00FF51AF" w:rsidRDefault="00021595" w:rsidP="00E9555B">
      <w:pPr>
        <w:spacing w:after="0" w:line="240" w:lineRule="auto"/>
        <w:ind w:left="720" w:hanging="720"/>
        <w:contextualSpacing/>
        <w:jc w:val="both"/>
        <w:rPr>
          <w:rFonts w:ascii="Times New Roman" w:hAnsi="Times New Roman"/>
        </w:rPr>
      </w:pPr>
    </w:p>
    <w:p w14:paraId="6ED95B86"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Impraim, S. E., Oduro, B. A. &amp; Owusu, O. C. (2018). Cultural and symbolic interpretation of selected wax print designs on Ghanaian fabrics. </w:t>
      </w:r>
      <w:r w:rsidRPr="00FF51AF">
        <w:rPr>
          <w:rFonts w:ascii="Times New Roman" w:hAnsi="Times New Roman"/>
          <w:i/>
        </w:rPr>
        <w:t>Journal of Humanities and Social Science (IOJPH)</w:t>
      </w:r>
      <w:r w:rsidRPr="00FF51AF">
        <w:rPr>
          <w:rFonts w:ascii="Times New Roman" w:hAnsi="Times New Roman"/>
        </w:rPr>
        <w:t xml:space="preserve"> 1(1), 12 – 18.</w:t>
      </w:r>
    </w:p>
    <w:p w14:paraId="2399058A" w14:textId="77777777" w:rsidR="00021595" w:rsidRPr="00FF51AF" w:rsidRDefault="00021595" w:rsidP="00E9555B">
      <w:pPr>
        <w:spacing w:after="0" w:line="240" w:lineRule="auto"/>
        <w:ind w:left="720" w:hanging="720"/>
        <w:contextualSpacing/>
        <w:jc w:val="both"/>
        <w:rPr>
          <w:rFonts w:ascii="Times New Roman" w:hAnsi="Times New Roman"/>
        </w:rPr>
      </w:pPr>
    </w:p>
    <w:p w14:paraId="40763B4D"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Igbokwe,C. C. (2023). Entrepreneurship: impact of Akwete cloth reinvention on capacity building. </w:t>
      </w:r>
      <w:r w:rsidRPr="00FF51AF">
        <w:rPr>
          <w:rFonts w:ascii="Times New Roman" w:hAnsi="Times New Roman"/>
          <w:i/>
        </w:rPr>
        <w:t xml:space="preserve">Aku: An African Journal of Contemporary Research </w:t>
      </w:r>
      <w:r w:rsidRPr="00FF51AF">
        <w:rPr>
          <w:rFonts w:ascii="Times New Roman" w:hAnsi="Times New Roman"/>
        </w:rPr>
        <w:t>4(4): 79-90.</w:t>
      </w:r>
    </w:p>
    <w:p w14:paraId="12CDCD58" w14:textId="77777777" w:rsidR="00021595" w:rsidRPr="00E9555B" w:rsidRDefault="00021595" w:rsidP="00E9555B">
      <w:pPr>
        <w:spacing w:after="0" w:line="240" w:lineRule="auto"/>
        <w:ind w:left="720" w:hanging="720"/>
        <w:contextualSpacing/>
        <w:jc w:val="both"/>
        <w:rPr>
          <w:rFonts w:ascii="Times New Roman" w:hAnsi="Times New Roman"/>
          <w:sz w:val="6"/>
        </w:rPr>
      </w:pPr>
    </w:p>
    <w:p w14:paraId="7C4B70AC"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Josephine, A. N. &amp; Kemevor, A. K. (2018). Remarking of Adrinka cultural cloth through innovation. I</w:t>
      </w:r>
      <w:r w:rsidRPr="00FF51AF">
        <w:rPr>
          <w:rFonts w:ascii="Times New Roman" w:hAnsi="Times New Roman"/>
          <w:i/>
        </w:rPr>
        <w:t>nternational Journal of Research in Humanities, Arts and Literature (Impact: JRHAL)</w:t>
      </w:r>
      <w:r w:rsidRPr="00FF51AF">
        <w:rPr>
          <w:rFonts w:ascii="Times New Roman" w:hAnsi="Times New Roman"/>
        </w:rPr>
        <w:t xml:space="preserve">. 6(6): 299 – 314. </w:t>
      </w:r>
    </w:p>
    <w:p w14:paraId="2D8414C7" w14:textId="77777777" w:rsidR="00E9555B" w:rsidRDefault="00E9555B" w:rsidP="00E9555B">
      <w:pPr>
        <w:spacing w:after="0" w:line="240" w:lineRule="auto"/>
        <w:ind w:left="720" w:hanging="720"/>
        <w:contextualSpacing/>
        <w:jc w:val="both"/>
        <w:rPr>
          <w:rFonts w:ascii="Times New Roman" w:hAnsi="Times New Roman"/>
        </w:rPr>
      </w:pPr>
    </w:p>
    <w:p w14:paraId="1191FADD"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Kegwu, J. U. &amp; Uzuegbu, J. O. (2015). Akwete traditional weaving for rural tourism in Nigeria. </w:t>
      </w:r>
      <w:r w:rsidRPr="00FF51AF">
        <w:rPr>
          <w:rFonts w:ascii="Times New Roman" w:hAnsi="Times New Roman"/>
          <w:i/>
        </w:rPr>
        <w:t xml:space="preserve">International Journal of Environment, Ecology, Family and Urban Studies (IJEEFUS) </w:t>
      </w:r>
      <w:r w:rsidRPr="00FF51AF">
        <w:rPr>
          <w:rFonts w:ascii="Times New Roman" w:hAnsi="Times New Roman"/>
        </w:rPr>
        <w:t>5 (4): 23 – 32.</w:t>
      </w:r>
    </w:p>
    <w:p w14:paraId="60F2AB44"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lastRenderedPageBreak/>
        <w:t>Kodzo, L. (2017). Everything you need to know about Kente.</w:t>
      </w:r>
    </w:p>
    <w:p w14:paraId="58A13D2C" w14:textId="77777777" w:rsidR="00021595" w:rsidRPr="00FF51AF" w:rsidRDefault="00021595" w:rsidP="00E9555B">
      <w:pPr>
        <w:spacing w:after="0" w:line="240" w:lineRule="auto"/>
        <w:ind w:left="720" w:hanging="720"/>
        <w:contextualSpacing/>
        <w:jc w:val="both"/>
        <w:rPr>
          <w:rFonts w:ascii="Times New Roman" w:hAnsi="Times New Roman"/>
        </w:rPr>
      </w:pPr>
    </w:p>
    <w:p w14:paraId="3CB4A949"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Mukta, V. L., Zoltan, B., Christiana, S., Aissata, D., Mama, P., Linnea, A., German, S. A. &amp; Lennart, B. (2012). </w:t>
      </w:r>
      <w:r w:rsidRPr="00FF51AF">
        <w:rPr>
          <w:rFonts w:ascii="Times New Roman" w:hAnsi="Times New Roman"/>
          <w:i/>
        </w:rPr>
        <w:t>Textile Research Journal</w:t>
      </w:r>
      <w:r w:rsidRPr="00FF51AF">
        <w:rPr>
          <w:rFonts w:ascii="Times New Roman" w:hAnsi="Times New Roman"/>
        </w:rPr>
        <w:t>. 82(18) 1888 – 1896 – 1896. Ogunwusi, A. A. (2013). Bamboo: an alternative raw material for textile production in Nigeria. Chemistry and Material Research. 3(11), 6 – 18.</w:t>
      </w:r>
    </w:p>
    <w:p w14:paraId="79CF295C" w14:textId="77777777" w:rsidR="00021595" w:rsidRPr="00FF51AF" w:rsidRDefault="00021595" w:rsidP="00E9555B">
      <w:pPr>
        <w:spacing w:after="0" w:line="240" w:lineRule="auto"/>
        <w:ind w:left="720" w:hanging="720"/>
        <w:contextualSpacing/>
        <w:jc w:val="both"/>
        <w:rPr>
          <w:rFonts w:ascii="Times New Roman" w:hAnsi="Times New Roman"/>
        </w:rPr>
      </w:pPr>
    </w:p>
    <w:p w14:paraId="1B72B871"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Ojo, B. (2006). An appraisal of weaving cottage industry in Southwestern Nigeria in potentials of visual Arts and Creativity. CCAF Publication, 2006: pp4. </w:t>
      </w:r>
    </w:p>
    <w:p w14:paraId="1B1A9102" w14:textId="77777777" w:rsidR="00021595" w:rsidRPr="00FF51AF" w:rsidRDefault="00021595" w:rsidP="00E9555B">
      <w:pPr>
        <w:spacing w:after="0" w:line="240" w:lineRule="auto"/>
        <w:ind w:left="720" w:hanging="720"/>
        <w:contextualSpacing/>
        <w:jc w:val="both"/>
        <w:rPr>
          <w:rFonts w:ascii="Times New Roman" w:hAnsi="Times New Roman"/>
        </w:rPr>
      </w:pPr>
    </w:p>
    <w:p w14:paraId="6539B7EA"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Olutayo, A. O., Akanle, O.,&amp;Fadina, O. A. (2017). The socio-economic developments of Aso-oke of Southwestern Nigeria. </w:t>
      </w:r>
      <w:r w:rsidRPr="00FF51AF">
        <w:rPr>
          <w:rFonts w:ascii="Times New Roman" w:hAnsi="Times New Roman"/>
          <w:i/>
        </w:rPr>
        <w:t>Asian and African Studies</w:t>
      </w:r>
      <w:r w:rsidRPr="00FF51AF">
        <w:rPr>
          <w:rFonts w:ascii="Times New Roman" w:hAnsi="Times New Roman"/>
        </w:rPr>
        <w:t>, 20(1).</w:t>
      </w:r>
    </w:p>
    <w:p w14:paraId="72518311" w14:textId="77777777" w:rsidR="00021595" w:rsidRPr="00FF51AF" w:rsidRDefault="00021595" w:rsidP="00E9555B">
      <w:pPr>
        <w:spacing w:after="0" w:line="240" w:lineRule="auto"/>
        <w:ind w:left="720" w:hanging="720"/>
        <w:contextualSpacing/>
        <w:jc w:val="both"/>
        <w:rPr>
          <w:rFonts w:ascii="Times New Roman" w:hAnsi="Times New Roman"/>
        </w:rPr>
      </w:pPr>
    </w:p>
    <w:p w14:paraId="3C1E1511"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Osuanyi, Q. E. (2018). Deconstructing the concept of “African prints” in the Ghanaian experience. </w:t>
      </w:r>
      <w:r w:rsidRPr="00FF51AF">
        <w:rPr>
          <w:rFonts w:ascii="Times New Roman" w:hAnsi="Times New Roman"/>
          <w:i/>
        </w:rPr>
        <w:t>Africology: The Journal of Pan African Studies.</w:t>
      </w:r>
      <w:r w:rsidRPr="00FF51AF">
        <w:rPr>
          <w:rFonts w:ascii="Times New Roman" w:hAnsi="Times New Roman"/>
        </w:rPr>
        <w:t xml:space="preserve"> 11(1). </w:t>
      </w:r>
    </w:p>
    <w:p w14:paraId="691B0A9C" w14:textId="77777777" w:rsidR="00021595" w:rsidRPr="00FF51AF" w:rsidRDefault="00021595" w:rsidP="00E9555B">
      <w:pPr>
        <w:spacing w:after="0" w:line="240" w:lineRule="auto"/>
        <w:ind w:left="720" w:hanging="720"/>
        <w:contextualSpacing/>
        <w:jc w:val="both"/>
        <w:rPr>
          <w:rFonts w:ascii="Times New Roman" w:hAnsi="Times New Roman"/>
        </w:rPr>
      </w:pPr>
    </w:p>
    <w:p w14:paraId="4D72EFEB"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 xml:space="preserve">Oyedele, A., Motunrayo, T. &amp; Obisesan, B. (2013). The resurgence of Ankara materials in Nigeria. </w:t>
      </w:r>
      <w:r w:rsidRPr="00FF51AF">
        <w:rPr>
          <w:rFonts w:ascii="Times New Roman" w:hAnsi="Times New Roman"/>
          <w:i/>
        </w:rPr>
        <w:t>Journal of Education and Practice</w:t>
      </w:r>
      <w:r w:rsidRPr="00FF51AF">
        <w:rPr>
          <w:rFonts w:ascii="Times New Roman" w:hAnsi="Times New Roman"/>
        </w:rPr>
        <w:t>. 4(17).</w:t>
      </w:r>
    </w:p>
    <w:p w14:paraId="4D6ADDC4" w14:textId="77777777" w:rsidR="00021595" w:rsidRPr="00FF51AF" w:rsidRDefault="00021595" w:rsidP="00E9555B">
      <w:pPr>
        <w:spacing w:after="0" w:line="240" w:lineRule="auto"/>
        <w:ind w:left="720" w:hanging="720"/>
        <w:contextualSpacing/>
        <w:jc w:val="both"/>
        <w:rPr>
          <w:rFonts w:ascii="Times New Roman" w:hAnsi="Times New Roman"/>
        </w:rPr>
      </w:pPr>
    </w:p>
    <w:p w14:paraId="17CA886A"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Poirier, L. &amp; Eglash, R. (2014). Adinkra symbols.</w:t>
      </w:r>
    </w:p>
    <w:p w14:paraId="4FE006AD" w14:textId="77777777" w:rsidR="00021595" w:rsidRPr="00FF51AF" w:rsidRDefault="00021595" w:rsidP="00E9555B">
      <w:pPr>
        <w:spacing w:after="0" w:line="240" w:lineRule="auto"/>
        <w:ind w:left="720" w:hanging="720"/>
        <w:contextualSpacing/>
        <w:jc w:val="both"/>
      </w:pPr>
      <w:r w:rsidRPr="00FF51AF">
        <w:rPr>
          <w:rFonts w:ascii="Times New Roman" w:hAnsi="Times New Roman"/>
        </w:rPr>
        <w:t xml:space="preserve">Prabhuraj, D. V., Kirsten, S., &amp;Christopher, L. C.  (2019). Environmental friendly and sustainable bark cloth for garment applications: Evaluation of fabric properties and apparel development.  Sustainable materials and technologies. </w:t>
      </w:r>
    </w:p>
    <w:p w14:paraId="606CEF37" w14:textId="77777777" w:rsidR="00021595" w:rsidRPr="00FF51AF" w:rsidRDefault="00021595" w:rsidP="00E9555B">
      <w:pPr>
        <w:spacing w:after="0" w:line="240" w:lineRule="auto"/>
        <w:ind w:left="720" w:hanging="720"/>
        <w:contextualSpacing/>
        <w:jc w:val="both"/>
        <w:rPr>
          <w:rFonts w:ascii="Times New Roman" w:hAnsi="Times New Roman"/>
        </w:rPr>
      </w:pPr>
    </w:p>
    <w:p w14:paraId="4E21FF0D"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Richard, A. (2018). Exploring indigenous West African fabric design in the context of contemporary global commercial production. Thesis for the Degree of Doctor of Philosophy.</w:t>
      </w:r>
    </w:p>
    <w:p w14:paraId="0942690C" w14:textId="77777777" w:rsidR="00021595" w:rsidRPr="00FF51AF" w:rsidRDefault="00021595" w:rsidP="00E9555B">
      <w:pPr>
        <w:spacing w:after="0" w:line="240" w:lineRule="auto"/>
        <w:ind w:left="720" w:hanging="720"/>
        <w:contextualSpacing/>
        <w:jc w:val="both"/>
        <w:rPr>
          <w:rFonts w:ascii="Times New Roman" w:hAnsi="Times New Roman"/>
        </w:rPr>
      </w:pPr>
    </w:p>
    <w:p w14:paraId="53C4A43C"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Sabri, G. (2012). The ornaments of shoowa kuba: A digital re-interpretation of a textile art.</w:t>
      </w:r>
    </w:p>
    <w:p w14:paraId="39DD7873" w14:textId="77777777" w:rsidR="00021595" w:rsidRPr="00FF51AF" w:rsidRDefault="00021595" w:rsidP="00E9555B">
      <w:pPr>
        <w:spacing w:after="0" w:line="240" w:lineRule="auto"/>
        <w:ind w:left="720" w:hanging="720"/>
        <w:contextualSpacing/>
        <w:jc w:val="both"/>
        <w:rPr>
          <w:rFonts w:ascii="Times New Roman" w:hAnsi="Times New Roman"/>
        </w:rPr>
      </w:pPr>
    </w:p>
    <w:p w14:paraId="0062A7C7" w14:textId="77777777" w:rsidR="00021595" w:rsidRPr="00FF51AF" w:rsidRDefault="00021595" w:rsidP="00E9555B">
      <w:pPr>
        <w:spacing w:after="0" w:line="240" w:lineRule="auto"/>
        <w:ind w:left="720" w:hanging="720"/>
        <w:contextualSpacing/>
        <w:jc w:val="both"/>
        <w:rPr>
          <w:rFonts w:ascii="Times New Roman" w:hAnsi="Times New Roman"/>
        </w:rPr>
      </w:pPr>
      <w:r w:rsidRPr="00FF51AF">
        <w:rPr>
          <w:rFonts w:ascii="Times New Roman" w:hAnsi="Times New Roman"/>
        </w:rPr>
        <w:t>Wilson, R. (2018). Wrapped in Tradition: Ceremonial skirts of Kuba women in the Western Congo Basin. African Studies Student Research Conference 3. https//scholarworks.bgsu.edu/Africana-studies-conf/2018/001/3.</w:t>
      </w:r>
    </w:p>
    <w:p w14:paraId="3F1DD8E8" w14:textId="77777777" w:rsidR="00E9555B" w:rsidRDefault="00E9555B" w:rsidP="00E9555B">
      <w:pPr>
        <w:spacing w:after="0" w:line="240" w:lineRule="auto"/>
        <w:ind w:left="720" w:hanging="720"/>
        <w:contextualSpacing/>
        <w:jc w:val="both"/>
        <w:rPr>
          <w:rFonts w:ascii="Times New Roman" w:hAnsi="Times New Roman"/>
        </w:rPr>
      </w:pPr>
    </w:p>
    <w:p w14:paraId="02EA4076" w14:textId="77777777" w:rsidR="00021595" w:rsidRDefault="00021595" w:rsidP="00E9555B">
      <w:pPr>
        <w:spacing w:after="0" w:line="240" w:lineRule="auto"/>
        <w:ind w:left="720" w:hanging="720"/>
        <w:contextualSpacing/>
        <w:jc w:val="both"/>
        <w:rPr>
          <w:rStyle w:val="Hyperlink"/>
          <w:rFonts w:ascii="Times New Roman" w:hAnsi="Times New Roman"/>
        </w:rPr>
      </w:pPr>
      <w:r w:rsidRPr="00FF51AF">
        <w:rPr>
          <w:rFonts w:ascii="Times New Roman" w:hAnsi="Times New Roman"/>
        </w:rPr>
        <w:t xml:space="preserve">Yinka, B. C. &amp; Salau, A. T. (2017). Smart fabrics – wearable technology. </w:t>
      </w:r>
      <w:r w:rsidRPr="00FF51AF">
        <w:rPr>
          <w:rFonts w:ascii="Times New Roman" w:hAnsi="Times New Roman"/>
          <w:i/>
        </w:rPr>
        <w:t>International</w:t>
      </w:r>
      <w:r w:rsidRPr="00FF51AF">
        <w:rPr>
          <w:rFonts w:ascii="Times New Roman" w:hAnsi="Times New Roman"/>
        </w:rPr>
        <w:t xml:space="preserve"> </w:t>
      </w:r>
      <w:r w:rsidRPr="00FF51AF">
        <w:rPr>
          <w:rFonts w:ascii="Times New Roman" w:hAnsi="Times New Roman"/>
          <w:i/>
        </w:rPr>
        <w:t xml:space="preserve">Journal of Engineering Technologies and Management Research. </w:t>
      </w:r>
      <w:r w:rsidRPr="00FF51AF">
        <w:rPr>
          <w:rFonts w:ascii="Times New Roman" w:hAnsi="Times New Roman"/>
        </w:rPr>
        <w:t xml:space="preserve">4(10), 78 - 98  Doi: </w:t>
      </w:r>
      <w:hyperlink r:id="rId28" w:history="1">
        <w:r w:rsidRPr="00FF51AF">
          <w:rPr>
            <w:rStyle w:val="Hyperlink"/>
            <w:rFonts w:ascii="Times New Roman" w:hAnsi="Times New Roman"/>
          </w:rPr>
          <w:t>https://doi.org/10.2912/ijetmr.v4.i10.2017.109</w:t>
        </w:r>
      </w:hyperlink>
    </w:p>
    <w:p w14:paraId="7717021D" w14:textId="77777777" w:rsidR="00E9555B" w:rsidRDefault="00E9555B" w:rsidP="00E9555B">
      <w:pPr>
        <w:spacing w:after="0" w:line="240" w:lineRule="auto"/>
        <w:contextualSpacing/>
        <w:jc w:val="center"/>
        <w:rPr>
          <w:rFonts w:ascii="Times New Roman" w:hAnsi="Times New Roman"/>
          <w:b/>
          <w:bCs/>
        </w:rPr>
      </w:pPr>
    </w:p>
    <w:p w14:paraId="48B8F777" w14:textId="77777777" w:rsidR="00E9555B" w:rsidRDefault="00E9555B" w:rsidP="00E9555B">
      <w:pPr>
        <w:spacing w:after="0" w:line="240" w:lineRule="auto"/>
        <w:contextualSpacing/>
        <w:jc w:val="center"/>
        <w:rPr>
          <w:rFonts w:ascii="Times New Roman" w:hAnsi="Times New Roman"/>
          <w:b/>
          <w:bCs/>
        </w:rPr>
      </w:pPr>
    </w:p>
    <w:p w14:paraId="1204D223" w14:textId="690278C6" w:rsidR="006A3760" w:rsidRPr="00C0311B" w:rsidRDefault="006A3760" w:rsidP="00E9555B">
      <w:pPr>
        <w:spacing w:after="0" w:line="240" w:lineRule="auto"/>
        <w:contextualSpacing/>
        <w:jc w:val="center"/>
        <w:rPr>
          <w:rFonts w:ascii="Times New Roman" w:hAnsi="Times New Roman"/>
          <w:b/>
          <w:bCs/>
        </w:rPr>
      </w:pPr>
      <w:r w:rsidRPr="00C0311B">
        <w:rPr>
          <w:rFonts w:ascii="Times New Roman" w:hAnsi="Times New Roman"/>
          <w:b/>
          <w:bCs/>
        </w:rPr>
        <w:lastRenderedPageBreak/>
        <w:t xml:space="preserve">Occupational Hazards and Job Stress on Nurses Productivity </w:t>
      </w:r>
      <w:r w:rsidR="00D50254" w:rsidRPr="00C0311B">
        <w:rPr>
          <w:rFonts w:ascii="Times New Roman" w:hAnsi="Times New Roman"/>
          <w:b/>
          <w:bCs/>
        </w:rPr>
        <w:t xml:space="preserve">in </w:t>
      </w:r>
      <w:r w:rsidRPr="00C0311B">
        <w:rPr>
          <w:rFonts w:ascii="Times New Roman" w:hAnsi="Times New Roman"/>
          <w:b/>
          <w:bCs/>
        </w:rPr>
        <w:t>Selected Hospitals in Abia State, Nigeria</w:t>
      </w:r>
    </w:p>
    <w:p w14:paraId="5DFE4016" w14:textId="77777777" w:rsidR="006A3760" w:rsidRPr="00C0311B" w:rsidRDefault="006A3760" w:rsidP="006A3760">
      <w:pPr>
        <w:spacing w:after="0" w:line="240" w:lineRule="auto"/>
        <w:jc w:val="center"/>
        <w:rPr>
          <w:rFonts w:ascii="Times New Roman" w:hAnsi="Times New Roman"/>
          <w:b/>
          <w:bCs/>
        </w:rPr>
      </w:pPr>
    </w:p>
    <w:p w14:paraId="7DED6EBF" w14:textId="47CE5FF0" w:rsidR="006A3760" w:rsidRPr="00C0311B" w:rsidRDefault="006A3760" w:rsidP="006A3760">
      <w:pPr>
        <w:spacing w:after="0" w:line="240" w:lineRule="auto"/>
        <w:jc w:val="center"/>
        <w:rPr>
          <w:rFonts w:ascii="Times New Roman" w:hAnsi="Times New Roman"/>
          <w:b/>
          <w:bCs/>
        </w:rPr>
      </w:pPr>
    </w:p>
    <w:p w14:paraId="5F0DFB2D" w14:textId="77777777" w:rsidR="006A3760" w:rsidRPr="00C0311B" w:rsidRDefault="006A3760" w:rsidP="006A3760">
      <w:pPr>
        <w:spacing w:after="0" w:line="240" w:lineRule="auto"/>
        <w:jc w:val="center"/>
        <w:rPr>
          <w:rFonts w:ascii="Times New Roman" w:hAnsi="Times New Roman"/>
          <w:b/>
          <w:bCs/>
        </w:rPr>
      </w:pPr>
      <w:r w:rsidRPr="00C0311B">
        <w:rPr>
          <w:rFonts w:ascii="Times New Roman" w:hAnsi="Times New Roman"/>
          <w:b/>
          <w:bCs/>
        </w:rPr>
        <w:t>Florence Chiebere KANU, Felica S. EKPU</w:t>
      </w:r>
    </w:p>
    <w:p w14:paraId="3669C8C3" w14:textId="77777777" w:rsidR="006A3760" w:rsidRPr="00C0311B" w:rsidRDefault="006A3760" w:rsidP="006A3760">
      <w:pPr>
        <w:spacing w:after="0" w:line="240" w:lineRule="auto"/>
        <w:jc w:val="center"/>
        <w:rPr>
          <w:rFonts w:ascii="Times New Roman" w:hAnsi="Times New Roman"/>
          <w:b/>
          <w:bCs/>
        </w:rPr>
      </w:pPr>
      <w:r w:rsidRPr="00C0311B">
        <w:rPr>
          <w:rFonts w:ascii="Times New Roman" w:hAnsi="Times New Roman"/>
          <w:b/>
          <w:bCs/>
        </w:rPr>
        <w:t>&amp;</w:t>
      </w:r>
    </w:p>
    <w:p w14:paraId="1347AB66" w14:textId="77777777" w:rsidR="006A3760" w:rsidRPr="00C0311B" w:rsidRDefault="006A3760" w:rsidP="006A3760">
      <w:pPr>
        <w:pStyle w:val="NoSpacing"/>
        <w:jc w:val="center"/>
        <w:rPr>
          <w:rFonts w:ascii="Times New Roman" w:hAnsi="Times New Roman" w:cs="Times New Roman"/>
          <w:b/>
        </w:rPr>
      </w:pPr>
      <w:r w:rsidRPr="00C0311B">
        <w:rPr>
          <w:rFonts w:ascii="Times New Roman" w:hAnsi="Times New Roman" w:cs="Times New Roman"/>
          <w:b/>
        </w:rPr>
        <w:t>Norah Nnenna NWACHUKWU</w:t>
      </w:r>
    </w:p>
    <w:p w14:paraId="3F871144" w14:textId="77777777" w:rsidR="006A3760" w:rsidRPr="00C0311B" w:rsidRDefault="006A3760" w:rsidP="006A3760">
      <w:pPr>
        <w:spacing w:after="0" w:line="240" w:lineRule="auto"/>
        <w:jc w:val="center"/>
        <w:rPr>
          <w:rFonts w:ascii="Times New Roman" w:hAnsi="Times New Roman"/>
          <w:b/>
          <w:bCs/>
        </w:rPr>
      </w:pPr>
    </w:p>
    <w:p w14:paraId="3BAE33CC" w14:textId="77777777" w:rsidR="006A3760" w:rsidRPr="00C0311B" w:rsidRDefault="006A3760" w:rsidP="006A3760">
      <w:pPr>
        <w:spacing w:after="0" w:line="240" w:lineRule="auto"/>
        <w:jc w:val="center"/>
        <w:rPr>
          <w:rFonts w:ascii="Times New Roman" w:hAnsi="Times New Roman"/>
          <w:bCs/>
        </w:rPr>
      </w:pPr>
      <w:r w:rsidRPr="00C0311B">
        <w:rPr>
          <w:rFonts w:ascii="Times New Roman" w:hAnsi="Times New Roman"/>
          <w:bCs/>
        </w:rPr>
        <w:t>Department of Human Kinetic</w:t>
      </w:r>
    </w:p>
    <w:p w14:paraId="2505E7A3" w14:textId="77777777" w:rsidR="006A3760" w:rsidRPr="00C0311B" w:rsidRDefault="006A3760" w:rsidP="006A3760">
      <w:pPr>
        <w:spacing w:after="0" w:line="240" w:lineRule="auto"/>
        <w:jc w:val="center"/>
        <w:rPr>
          <w:rFonts w:ascii="Times New Roman" w:hAnsi="Times New Roman"/>
          <w:bCs/>
        </w:rPr>
      </w:pPr>
      <w:r w:rsidRPr="00C0311B">
        <w:rPr>
          <w:rFonts w:ascii="Times New Roman" w:hAnsi="Times New Roman"/>
          <w:bCs/>
        </w:rPr>
        <w:t>University of Uyo, Uyo</w:t>
      </w:r>
    </w:p>
    <w:p w14:paraId="6E94197A" w14:textId="77777777" w:rsidR="006A3760" w:rsidRPr="00C0311B" w:rsidRDefault="006A3760" w:rsidP="006A3760">
      <w:pPr>
        <w:spacing w:after="0" w:line="240" w:lineRule="auto"/>
        <w:jc w:val="center"/>
        <w:rPr>
          <w:rFonts w:ascii="Times New Roman" w:hAnsi="Times New Roman"/>
          <w:bCs/>
        </w:rPr>
      </w:pPr>
      <w:r w:rsidRPr="00C0311B">
        <w:rPr>
          <w:rFonts w:ascii="Times New Roman" w:hAnsi="Times New Roman"/>
          <w:b/>
          <w:bCs/>
        </w:rPr>
        <w:t>Email</w:t>
      </w:r>
      <w:r w:rsidRPr="00C0311B">
        <w:rPr>
          <w:rFonts w:ascii="Times New Roman" w:hAnsi="Times New Roman"/>
          <w:bCs/>
        </w:rPr>
        <w:t xml:space="preserve">: </w:t>
      </w:r>
      <w:hyperlink r:id="rId29" w:history="1">
        <w:r w:rsidRPr="00C0311B">
          <w:rPr>
            <w:rStyle w:val="Hyperlink"/>
            <w:rFonts w:ascii="Times New Roman" w:hAnsi="Times New Roman"/>
            <w:bCs/>
          </w:rPr>
          <w:t>kanuflorence11@gmail.com</w:t>
        </w:r>
      </w:hyperlink>
      <w:r w:rsidRPr="00C0311B">
        <w:rPr>
          <w:rFonts w:ascii="Times New Roman" w:hAnsi="Times New Roman"/>
          <w:bCs/>
        </w:rPr>
        <w:t xml:space="preserve">, </w:t>
      </w:r>
      <w:r w:rsidRPr="00C0311B">
        <w:rPr>
          <w:rFonts w:ascii="Times New Roman" w:hAnsi="Times New Roman"/>
          <w:b/>
          <w:bCs/>
        </w:rPr>
        <w:t>Phone No</w:t>
      </w:r>
      <w:r w:rsidRPr="00C0311B">
        <w:rPr>
          <w:rFonts w:ascii="Times New Roman" w:hAnsi="Times New Roman"/>
          <w:bCs/>
        </w:rPr>
        <w:t>. 08038896232</w:t>
      </w:r>
    </w:p>
    <w:p w14:paraId="42A23F2D" w14:textId="77777777" w:rsidR="006A3760" w:rsidRPr="00C0311B" w:rsidRDefault="006A3760" w:rsidP="006A3760">
      <w:pPr>
        <w:spacing w:after="0" w:line="240" w:lineRule="auto"/>
        <w:jc w:val="center"/>
        <w:rPr>
          <w:rFonts w:ascii="Times New Roman" w:hAnsi="Times New Roman"/>
          <w:bCs/>
        </w:rPr>
      </w:pPr>
      <w:r w:rsidRPr="00C0311B">
        <w:rPr>
          <w:rFonts w:ascii="Times New Roman" w:hAnsi="Times New Roman"/>
          <w:b/>
          <w:bCs/>
        </w:rPr>
        <w:t>Email</w:t>
      </w:r>
      <w:r w:rsidRPr="00C0311B">
        <w:rPr>
          <w:rFonts w:ascii="Times New Roman" w:hAnsi="Times New Roman"/>
          <w:bCs/>
        </w:rPr>
        <w:t xml:space="preserve">: </w:t>
      </w:r>
      <w:hyperlink r:id="rId30" w:history="1">
        <w:r w:rsidRPr="00C0311B">
          <w:rPr>
            <w:rStyle w:val="Hyperlink"/>
            <w:rFonts w:ascii="Times New Roman" w:hAnsi="Times New Roman"/>
            <w:bCs/>
          </w:rPr>
          <w:t>add:@gmail.com</w:t>
        </w:r>
      </w:hyperlink>
      <w:r w:rsidRPr="00C0311B">
        <w:rPr>
          <w:rFonts w:ascii="Times New Roman" w:hAnsi="Times New Roman"/>
          <w:bCs/>
        </w:rPr>
        <w:t xml:space="preserve">, </w:t>
      </w:r>
      <w:r w:rsidRPr="00C0311B">
        <w:rPr>
          <w:rFonts w:ascii="Times New Roman" w:hAnsi="Times New Roman"/>
          <w:b/>
          <w:bCs/>
        </w:rPr>
        <w:t>Phone No</w:t>
      </w:r>
      <w:r w:rsidRPr="00C0311B">
        <w:rPr>
          <w:rFonts w:ascii="Times New Roman" w:hAnsi="Times New Roman"/>
          <w:bCs/>
        </w:rPr>
        <w:t>.08033283612</w:t>
      </w:r>
    </w:p>
    <w:p w14:paraId="655E83E0" w14:textId="77777777" w:rsidR="006A3760" w:rsidRPr="00C0311B" w:rsidRDefault="006A3760" w:rsidP="006A3760">
      <w:pPr>
        <w:pStyle w:val="NoSpacing"/>
        <w:jc w:val="center"/>
        <w:rPr>
          <w:rFonts w:ascii="Times New Roman" w:hAnsi="Times New Roman" w:cs="Times New Roman"/>
        </w:rPr>
      </w:pPr>
      <w:r w:rsidRPr="00C0311B">
        <w:rPr>
          <w:rFonts w:ascii="Times New Roman" w:hAnsi="Times New Roman" w:cs="Times New Roman"/>
        </w:rPr>
        <w:t>Email: nwachukwunorah@gmail.com, Phone No: 08037191043</w:t>
      </w:r>
    </w:p>
    <w:p w14:paraId="75F6231B" w14:textId="77777777" w:rsidR="006A3760" w:rsidRPr="00C0311B" w:rsidRDefault="006A3760" w:rsidP="006A3760">
      <w:pPr>
        <w:spacing w:after="0" w:line="240" w:lineRule="auto"/>
        <w:jc w:val="center"/>
        <w:rPr>
          <w:rFonts w:ascii="Times New Roman" w:hAnsi="Times New Roman"/>
          <w:b/>
          <w:bCs/>
        </w:rPr>
      </w:pPr>
    </w:p>
    <w:p w14:paraId="7EADB0E0" w14:textId="77777777" w:rsidR="006A3760" w:rsidRPr="00C0311B" w:rsidRDefault="006A3760" w:rsidP="006A3760">
      <w:pPr>
        <w:spacing w:after="0" w:line="240" w:lineRule="auto"/>
        <w:rPr>
          <w:rFonts w:ascii="Times New Roman" w:hAnsi="Times New Roman"/>
          <w:b/>
        </w:rPr>
      </w:pPr>
    </w:p>
    <w:p w14:paraId="68677B22" w14:textId="77777777" w:rsidR="006A3760" w:rsidRPr="006A3760" w:rsidRDefault="006A3760" w:rsidP="006A3760">
      <w:pPr>
        <w:spacing w:after="0" w:line="240" w:lineRule="auto"/>
        <w:jc w:val="both"/>
        <w:rPr>
          <w:rFonts w:ascii="Times New Roman" w:hAnsi="Times New Roman"/>
          <w:b/>
          <w:i/>
        </w:rPr>
      </w:pPr>
      <w:r w:rsidRPr="00C0311B">
        <w:rPr>
          <w:rFonts w:ascii="Times New Roman" w:hAnsi="Times New Roman"/>
          <w:b/>
          <w:i/>
        </w:rPr>
        <w:t>Abstract</w:t>
      </w:r>
    </w:p>
    <w:p w14:paraId="64EBA7A2" w14:textId="77777777" w:rsidR="006A3760" w:rsidRPr="006A3760" w:rsidRDefault="006A3760" w:rsidP="00D50254">
      <w:pPr>
        <w:pStyle w:val="BodyTextIndent"/>
        <w:spacing w:line="240" w:lineRule="auto"/>
        <w:ind w:left="0"/>
        <w:jc w:val="both"/>
        <w:rPr>
          <w:rFonts w:ascii="Times New Roman" w:hAnsi="Times New Roman"/>
          <w:i/>
        </w:rPr>
      </w:pPr>
      <w:r w:rsidRPr="006A3760">
        <w:rPr>
          <w:rFonts w:ascii="Times New Roman" w:hAnsi="Times New Roman"/>
          <w:i/>
        </w:rPr>
        <w:t>This study assessed the influence of occupational hazards and job stress on productivity of nurses in hospitals in Abia State. Two objectives, and corresponding research questions and hypotheses were formulated. Descriptive survey design was adopted. Population comprised the estimated 5302 nurses in hospitals in Abia State. A sample of 530 nurses was selected, using double-stage random sampling technique. The instrument entitled, “Nurses’ Occupational Hazards, Job Stress and Productivity Questionnaire (NOHJSPQ), was used for data collection. The NOHJSPQ was validated and subjected to reliability test, and it yielded an index of .87 after analysis using Cronbach Alpha. Data from 530 valid completed copies of NOHJSPQ were used for analysis. Research questions were answered using Mean and Standard deviation. Hypotheses were t-tested statistic. Decisions on hypotheses were taken at 0.05 alpha level. Findings showed that the occupational hazards and job stress experienced by nurses were prolonged standing, high job demands, involvement in repetitive tasks, poor human relationship in hospital, risk of contracting infections, working longer hours, risk of contracting and spreading infections to family members, verbal abuses from patients, and frequent lifting of patients</w:t>
      </w:r>
      <w:r w:rsidRPr="006A3760">
        <w:rPr>
          <w:rFonts w:ascii="Times New Roman" w:hAnsi="Times New Roman"/>
          <w:bCs/>
          <w:i/>
        </w:rPr>
        <w:t xml:space="preserve">. </w:t>
      </w:r>
      <w:r w:rsidRPr="006A3760">
        <w:rPr>
          <w:rFonts w:ascii="Times New Roman" w:hAnsi="Times New Roman"/>
          <w:i/>
        </w:rPr>
        <w:t>The study recommended among others that the Abia State Ministry of Health should address the productivity challenges posed by occupational hazards by implementing gender/ location-specific strategies, such as reducing nurse-to-patient ratios, implementing occupational hazards reduction programmes, improving hospital infrastructure, offering hazard prevention training, and ensuring availability of personal protective equipment.</w:t>
      </w:r>
    </w:p>
    <w:p w14:paraId="5D0E8718" w14:textId="77777777" w:rsidR="00D50254" w:rsidRPr="00D50254" w:rsidRDefault="00D50254" w:rsidP="006A3760">
      <w:pPr>
        <w:spacing w:after="0" w:line="240" w:lineRule="auto"/>
        <w:rPr>
          <w:rFonts w:ascii="Times New Roman" w:hAnsi="Times New Roman"/>
          <w:b/>
          <w:sz w:val="16"/>
        </w:rPr>
      </w:pPr>
    </w:p>
    <w:p w14:paraId="3F8ADB5A" w14:textId="11617E89" w:rsidR="006A3760" w:rsidRPr="00C0311B" w:rsidRDefault="006A3760" w:rsidP="006A3760">
      <w:pPr>
        <w:spacing w:after="0" w:line="240" w:lineRule="auto"/>
        <w:rPr>
          <w:rFonts w:ascii="Times New Roman" w:hAnsi="Times New Roman"/>
          <w:b/>
          <w:bCs/>
        </w:rPr>
      </w:pPr>
      <w:r w:rsidRPr="00C0311B">
        <w:rPr>
          <w:rFonts w:ascii="Times New Roman" w:hAnsi="Times New Roman"/>
          <w:b/>
        </w:rPr>
        <w:t xml:space="preserve">Keywords: </w:t>
      </w:r>
      <w:r w:rsidRPr="00C0311B">
        <w:rPr>
          <w:rFonts w:ascii="Times New Roman" w:hAnsi="Times New Roman"/>
          <w:b/>
          <w:bCs/>
        </w:rPr>
        <w:t xml:space="preserve"> </w:t>
      </w:r>
      <w:r w:rsidRPr="00C0311B">
        <w:rPr>
          <w:rFonts w:ascii="Times New Roman" w:hAnsi="Times New Roman"/>
          <w:bCs/>
        </w:rPr>
        <w:t xml:space="preserve">Nurses, Hazards, Occupation, Productivity, Stress  </w:t>
      </w:r>
    </w:p>
    <w:p w14:paraId="4D0DDBF1" w14:textId="77777777" w:rsidR="006A3760" w:rsidRPr="00C0311B" w:rsidRDefault="006A3760" w:rsidP="006A3760">
      <w:pPr>
        <w:pStyle w:val="BodyTextIndent"/>
        <w:spacing w:line="240" w:lineRule="auto"/>
        <w:rPr>
          <w:b/>
        </w:rPr>
      </w:pPr>
    </w:p>
    <w:p w14:paraId="27BB9AFF" w14:textId="77777777" w:rsidR="006A3760" w:rsidRPr="00C0311B" w:rsidRDefault="006A3760" w:rsidP="006A3760">
      <w:pPr>
        <w:spacing w:after="0" w:line="240" w:lineRule="auto"/>
        <w:jc w:val="both"/>
        <w:rPr>
          <w:rFonts w:ascii="Times New Roman" w:hAnsi="Times New Roman"/>
          <w:color w:val="000000" w:themeColor="text1"/>
        </w:rPr>
      </w:pPr>
    </w:p>
    <w:p w14:paraId="6335F86F" w14:textId="77777777" w:rsidR="006A3760" w:rsidRPr="00C0311B" w:rsidRDefault="006A3760" w:rsidP="006A3760">
      <w:pPr>
        <w:spacing w:after="0" w:line="240" w:lineRule="auto"/>
        <w:rPr>
          <w:rFonts w:ascii="Times New Roman" w:hAnsi="Times New Roman"/>
          <w:b/>
          <w:color w:val="000000" w:themeColor="text1"/>
        </w:rPr>
      </w:pPr>
      <w:r w:rsidRPr="00C0311B">
        <w:rPr>
          <w:rFonts w:ascii="Times New Roman" w:hAnsi="Times New Roman"/>
          <w:b/>
          <w:color w:val="000000" w:themeColor="text1"/>
        </w:rPr>
        <w:lastRenderedPageBreak/>
        <w:t>Introduction</w:t>
      </w:r>
    </w:p>
    <w:p w14:paraId="2888A553" w14:textId="77777777" w:rsidR="006A3760" w:rsidRPr="00C0311B" w:rsidRDefault="006A3760" w:rsidP="006A3760">
      <w:pPr>
        <w:spacing w:after="0" w:line="240" w:lineRule="auto"/>
        <w:ind w:left="-3" w:firstLine="723"/>
        <w:jc w:val="both"/>
        <w:rPr>
          <w:rFonts w:ascii="Times New Roman" w:eastAsia="Times New Roman" w:hAnsi="Times New Roman"/>
          <w:color w:val="000000" w:themeColor="text1"/>
          <w:lang w:eastAsia="en-GB"/>
        </w:rPr>
      </w:pPr>
      <w:r w:rsidRPr="00C0311B">
        <w:rPr>
          <w:rFonts w:ascii="Times New Roman" w:hAnsi="Times New Roman"/>
          <w:color w:val="000000" w:themeColor="text1"/>
        </w:rPr>
        <w:t xml:space="preserve">Nursing is a rewarding, but stressful and hazards-prone profession. Nursing </w:t>
      </w:r>
      <w:r w:rsidRPr="00C0311B">
        <w:rPr>
          <w:rFonts w:ascii="Times New Roman" w:hAnsi="Times New Roman"/>
          <w:bCs/>
          <w:color w:val="000000" w:themeColor="text1"/>
          <w:spacing w:val="-6"/>
        </w:rPr>
        <w:t>encompasses autonomous and collaborative care of individuals of all ages, families, groups and communities, sick or well and in all settings family, community or hospital. Nursing includes the promotion of health, prevention of illness, and the care of the ill, disabled and dying people</w:t>
      </w:r>
      <w:r w:rsidRPr="00C0311B">
        <w:rPr>
          <w:rFonts w:ascii="Times New Roman" w:hAnsi="Times New Roman"/>
          <w:b/>
          <w:bCs/>
          <w:color w:val="000000" w:themeColor="text1"/>
          <w:spacing w:val="-6"/>
        </w:rPr>
        <w:t xml:space="preserve">. </w:t>
      </w:r>
      <w:r w:rsidRPr="00C0311B">
        <w:rPr>
          <w:rFonts w:ascii="Times New Roman" w:eastAsia="Times New Roman" w:hAnsi="Times New Roman"/>
          <w:color w:val="000000" w:themeColor="text1"/>
          <w:lang w:eastAsia="en-GB"/>
        </w:rPr>
        <w:t xml:space="preserve">It requires expenditure of energy on the physical, mental and emotional levels. Nursing places high physical demand on the muscular-skeletal system of the practising nurse, culminating in stress, aches and pains. Mentally, nurses are required to be alert, making calculations for medication and responding to important questions from patients and relatives. Emotionally, the impact is felt when they empathize and help people, and when they witness the toll of pain and sadness of patients and caregivers in the work environment. Generally, the nature of work performed by nurses, and their working environment usually expose them to occupational hazards </w:t>
      </w:r>
      <w:r w:rsidRPr="00C0311B">
        <w:rPr>
          <w:rFonts w:ascii="Times New Roman" w:hAnsi="Times New Roman"/>
          <w:color w:val="000000" w:themeColor="text1"/>
        </w:rPr>
        <w:t>and job stress, which can lead to decreased productivity and poor quality of patients’ care.</w:t>
      </w:r>
    </w:p>
    <w:p w14:paraId="1D3B2351"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Shamkh </w:t>
      </w:r>
      <w:r w:rsidRPr="00C0311B">
        <w:rPr>
          <w:rFonts w:ascii="Times New Roman" w:hAnsi="Times New Roman"/>
          <w:i/>
          <w:color w:val="000000" w:themeColor="text1"/>
        </w:rPr>
        <w:t>et al.</w:t>
      </w:r>
      <w:r w:rsidRPr="00C0311B">
        <w:rPr>
          <w:rFonts w:ascii="Times New Roman" w:hAnsi="Times New Roman"/>
          <w:color w:val="000000" w:themeColor="text1"/>
        </w:rPr>
        <w:t xml:space="preserve"> (2022) defined occupational hazard as any work issue or condition that can deliver a negative impact on health of workers, either in long term, or immediately. It is the working environment issues that are likely to raise health danger, which can be categorized in biological or non-biological terms</w:t>
      </w:r>
      <w:r w:rsidRPr="00C0311B">
        <w:rPr>
          <w:rFonts w:ascii="Times New Roman" w:hAnsi="Times New Roman"/>
          <w:color w:val="000000" w:themeColor="text1"/>
          <w:shd w:val="clear" w:color="auto" w:fill="FFFFFF"/>
        </w:rPr>
        <w:t xml:space="preserve">.  </w:t>
      </w:r>
      <w:r w:rsidRPr="00C0311B">
        <w:rPr>
          <w:rFonts w:ascii="Times New Roman" w:hAnsi="Times New Roman"/>
          <w:color w:val="000000" w:themeColor="text1"/>
        </w:rPr>
        <w:t xml:space="preserve">Alavi (2017) noted that globally, </w:t>
      </w:r>
      <w:r w:rsidRPr="00C0311B">
        <w:rPr>
          <w:rFonts w:ascii="Times New Roman" w:hAnsi="Times New Roman"/>
          <w:color w:val="000000" w:themeColor="text1"/>
          <w:shd w:val="clear" w:color="auto" w:fill="FFFFFF"/>
        </w:rPr>
        <w:t xml:space="preserve">majority of nurses experience persistent work-related musculo-skeletal pain and injuries, and these are most common among nurses when moving, positioning, lifting and assisting patients in various ways such as lifting them in bed, helping them out of bed, transferring them from the bed, and carrying equipment weighing 14 kilogramme or more. In Iran, Madani </w:t>
      </w:r>
      <w:r w:rsidRPr="00C0311B">
        <w:rPr>
          <w:rFonts w:ascii="Times New Roman" w:hAnsi="Times New Roman"/>
          <w:i/>
          <w:color w:val="000000" w:themeColor="text1"/>
          <w:shd w:val="clear" w:color="auto" w:fill="FFFFFF"/>
        </w:rPr>
        <w:t>et al.</w:t>
      </w:r>
      <w:r w:rsidRPr="00C0311B">
        <w:rPr>
          <w:rFonts w:ascii="Times New Roman" w:hAnsi="Times New Roman"/>
          <w:color w:val="000000" w:themeColor="text1"/>
          <w:shd w:val="clear" w:color="auto" w:fill="FFFFFF"/>
        </w:rPr>
        <w:t xml:space="preserve"> (2014) reported that approximately 89 per cent of the nurses had musculoskeletal pain, mainly in lower back (74%) and knees (48.5%). In Netherlands, Engels (2019) found that 57 per cent of nurses had musculoskeletal pain. In Brazil, 80.7 per cent of nurses complained of musculoskeletal pain (Souza and Alexandre, 2022). Joshua and Karkada (2017) explained that </w:t>
      </w:r>
      <w:r w:rsidRPr="00C0311B">
        <w:rPr>
          <w:rFonts w:ascii="Times New Roman" w:hAnsi="Times New Roman"/>
          <w:color w:val="000000" w:themeColor="text1"/>
        </w:rPr>
        <w:t xml:space="preserve">musculoskeletal disorders specifically include sprain, strain or any kind of injuries to bones, tendons, muscles, ligaments, soft tissue, and nerves that occur due to multiple attempts over a long period of time of managing patients in the hospital.  These negatively affect the health and productivity of the nurses and the organization. </w:t>
      </w:r>
    </w:p>
    <w:p w14:paraId="00C69CD1"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shd w:val="clear" w:color="auto" w:fill="FFFFFF"/>
        </w:rPr>
        <w:t xml:space="preserve">The second most occurring physical hazard among nurses, according to </w:t>
      </w:r>
      <w:r w:rsidRPr="00C0311B">
        <w:rPr>
          <w:rFonts w:ascii="Times New Roman" w:hAnsi="Times New Roman"/>
          <w:color w:val="000000" w:themeColor="text1"/>
        </w:rPr>
        <w:t xml:space="preserve"> Amare </w:t>
      </w:r>
      <w:r w:rsidRPr="00C0311B">
        <w:rPr>
          <w:rFonts w:ascii="Times New Roman" w:hAnsi="Times New Roman"/>
          <w:i/>
          <w:color w:val="000000" w:themeColor="text1"/>
        </w:rPr>
        <w:t>et al.,</w:t>
      </w:r>
      <w:r w:rsidRPr="00C0311B">
        <w:rPr>
          <w:rFonts w:ascii="Times New Roman" w:hAnsi="Times New Roman"/>
          <w:color w:val="000000" w:themeColor="text1"/>
        </w:rPr>
        <w:t xml:space="preserve"> (2021),  are the </w:t>
      </w:r>
      <w:r w:rsidRPr="00C0311B">
        <w:rPr>
          <w:rFonts w:ascii="Times New Roman" w:hAnsi="Times New Roman"/>
          <w:color w:val="000000" w:themeColor="text1"/>
          <w:shd w:val="clear" w:color="auto" w:fill="FFFFFF"/>
        </w:rPr>
        <w:t xml:space="preserve">needle stick and sharp object injuries which commonly occur during certain nursing procedures like administering medications, administering or receiving blood, and performing other nursing activities using sharp materials. </w:t>
      </w:r>
      <w:r w:rsidRPr="00C0311B">
        <w:rPr>
          <w:rFonts w:ascii="Times New Roman" w:hAnsi="Times New Roman"/>
          <w:color w:val="000000" w:themeColor="text1"/>
        </w:rPr>
        <w:t xml:space="preserve">Chemical hazards are also experienced by nurses in their work place. The most common chemical hazard cited in medical surgical hospitals are formaldehyde, lead, methylene chloride, and glutaraldehyde (Wiggins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2019). </w:t>
      </w:r>
    </w:p>
    <w:p w14:paraId="5E7AAEDA" w14:textId="77777777" w:rsidR="006A3760" w:rsidRPr="00C0311B" w:rsidRDefault="006A3760" w:rsidP="006A3760">
      <w:pPr>
        <w:spacing w:after="0" w:line="240" w:lineRule="auto"/>
        <w:ind w:firstLine="720"/>
        <w:jc w:val="both"/>
        <w:rPr>
          <w:rFonts w:ascii="Times New Roman" w:eastAsia="Times New Roman" w:hAnsi="Times New Roman"/>
          <w:color w:val="000000" w:themeColor="text1"/>
          <w:lang w:eastAsia="en-GB"/>
        </w:rPr>
      </w:pPr>
      <w:r w:rsidRPr="00C0311B">
        <w:rPr>
          <w:rFonts w:ascii="Times New Roman" w:hAnsi="Times New Roman"/>
          <w:color w:val="000000" w:themeColor="text1"/>
        </w:rPr>
        <w:lastRenderedPageBreak/>
        <w:t>Job stress is an unpleasant emotional response that occurs when work demands do not match the workers’ abilities, skills, resources, or needs, which</w:t>
      </w:r>
      <w:r w:rsidRPr="00C0311B">
        <w:rPr>
          <w:rFonts w:ascii="Times New Roman" w:hAnsi="Times New Roman"/>
          <w:color w:val="000000" w:themeColor="text1"/>
          <w:shd w:val="clear" w:color="auto" w:fill="FFFFFF"/>
        </w:rPr>
        <w:t xml:space="preserve"> thereby challenges their coping mechanisms (</w:t>
      </w:r>
      <w:r w:rsidRPr="00C0311B">
        <w:rPr>
          <w:rFonts w:ascii="Times New Roman" w:hAnsi="Times New Roman"/>
          <w:bCs/>
          <w:color w:val="000000" w:themeColor="text1"/>
          <w:spacing w:val="-2"/>
        </w:rPr>
        <w:t xml:space="preserve">Tsegaw </w:t>
      </w:r>
      <w:r w:rsidRPr="00C0311B">
        <w:rPr>
          <w:rFonts w:ascii="Times New Roman" w:hAnsi="Times New Roman"/>
          <w:bCs/>
          <w:i/>
          <w:color w:val="000000" w:themeColor="text1"/>
          <w:spacing w:val="-2"/>
        </w:rPr>
        <w:t>et al,</w:t>
      </w:r>
      <w:r w:rsidRPr="00C0311B">
        <w:rPr>
          <w:rFonts w:ascii="Times New Roman" w:hAnsi="Times New Roman"/>
          <w:bCs/>
          <w:color w:val="000000" w:themeColor="text1"/>
          <w:spacing w:val="-2"/>
        </w:rPr>
        <w:t xml:space="preserve"> 2022). </w:t>
      </w:r>
      <w:r w:rsidRPr="00C0311B">
        <w:rPr>
          <w:rFonts w:ascii="Times New Roman" w:hAnsi="Times New Roman"/>
          <w:color w:val="000000" w:themeColor="text1"/>
        </w:rPr>
        <w:t>Osifo (2019) reported that nurses with job stress usually experience impaired physical and mental functioning, increased absenteeism, accidents, litigation, errors of judgement and action, conflict and interpersonal problems, violence and a high use of health care services.</w:t>
      </w:r>
      <w:r w:rsidRPr="00C0311B">
        <w:rPr>
          <w:rFonts w:ascii="Times New Roman" w:hAnsi="Times New Roman"/>
          <w:color w:val="000000" w:themeColor="text1"/>
          <w:shd w:val="clear" w:color="auto" w:fill="FFFFFF"/>
        </w:rPr>
        <w:t xml:space="preserve"> Hanson (2019) found that job </w:t>
      </w:r>
      <w:r w:rsidRPr="00C0311B">
        <w:rPr>
          <w:rFonts w:ascii="Times New Roman" w:eastAsia="Times New Roman" w:hAnsi="Times New Roman"/>
          <w:color w:val="000000" w:themeColor="text1"/>
          <w:lang w:eastAsia="en-GB"/>
        </w:rPr>
        <w:t xml:space="preserve">stress results in considerable costs to organizations in terms of absenteeism, attrition rate, injury claims, and infection rates, errors in treating patient, reduced productivity, and waste of health care resources. Reduced productivity in turn can bring about increased staff conflicts, recruitment and retention problems, burnout, absenteeism, litigation and rapid turn-over, and inadequate job satisfaction (Labrague </w:t>
      </w:r>
      <w:r w:rsidRPr="00C0311B">
        <w:rPr>
          <w:rFonts w:ascii="Times New Roman" w:eastAsia="Times New Roman" w:hAnsi="Times New Roman"/>
          <w:i/>
          <w:color w:val="000000" w:themeColor="text1"/>
          <w:lang w:eastAsia="en-GB"/>
        </w:rPr>
        <w:t>et al.,</w:t>
      </w:r>
      <w:r w:rsidRPr="00C0311B">
        <w:rPr>
          <w:rFonts w:ascii="Times New Roman" w:eastAsia="Times New Roman" w:hAnsi="Times New Roman"/>
          <w:color w:val="000000" w:themeColor="text1"/>
          <w:lang w:eastAsia="en-GB"/>
        </w:rPr>
        <w:t xml:space="preserve"> 2020). </w:t>
      </w:r>
    </w:p>
    <w:p w14:paraId="2392D27D" w14:textId="77777777" w:rsidR="006A3760" w:rsidRPr="00C0311B" w:rsidRDefault="006A3760" w:rsidP="006A3760">
      <w:pPr>
        <w:spacing w:after="0" w:line="240" w:lineRule="auto"/>
        <w:ind w:firstLine="357"/>
        <w:jc w:val="both"/>
        <w:rPr>
          <w:rFonts w:ascii="Times New Roman" w:eastAsia="Times New Roman" w:hAnsi="Times New Roman"/>
          <w:color w:val="000000" w:themeColor="text1"/>
          <w:lang w:eastAsia="en-GB"/>
        </w:rPr>
      </w:pPr>
      <w:r w:rsidRPr="00C0311B">
        <w:rPr>
          <w:rFonts w:ascii="Times New Roman" w:eastAsia="Times New Roman" w:hAnsi="Times New Roman"/>
          <w:color w:val="000000" w:themeColor="text1"/>
          <w:lang w:eastAsia="en-GB"/>
        </w:rPr>
        <w:t xml:space="preserve">Several factors are responsible for the occurrence of job stress among nurses. </w:t>
      </w:r>
      <w:r w:rsidRPr="00C0311B">
        <w:rPr>
          <w:rFonts w:ascii="Times New Roman" w:eastAsia="Times New Roman" w:hAnsi="Times New Roman"/>
          <w:bCs/>
          <w:color w:val="000000" w:themeColor="text1"/>
          <w:lang w:eastAsia="en-GB"/>
        </w:rPr>
        <w:t xml:space="preserve">These include </w:t>
      </w:r>
      <w:r w:rsidRPr="00C0311B">
        <w:rPr>
          <w:rFonts w:ascii="Times New Roman" w:eastAsia="Times New Roman" w:hAnsi="Times New Roman"/>
          <w:color w:val="000000" w:themeColor="text1"/>
          <w:lang w:eastAsia="en-GB"/>
        </w:rPr>
        <w:t>excessive workload, shortage of nurses, leading to fewer nurses to care for too many patients, unwholesome work environment, where nurses’ work such as noisy and overcrowding wards, with lack of proper ventilation, air pollution, reduced lighting, and poor ergonomics (</w:t>
      </w:r>
      <w:r w:rsidRPr="00C0311B">
        <w:rPr>
          <w:rFonts w:ascii="Times New Roman" w:hAnsi="Times New Roman"/>
          <w:color w:val="000000" w:themeColor="text1"/>
          <w:shd w:val="clear" w:color="auto" w:fill="FFFFFF"/>
        </w:rPr>
        <w:t xml:space="preserve">Ameri </w:t>
      </w:r>
      <w:r w:rsidRPr="00C0311B">
        <w:rPr>
          <w:rFonts w:ascii="Times New Roman" w:hAnsi="Times New Roman"/>
          <w:i/>
          <w:color w:val="000000" w:themeColor="text1"/>
        </w:rPr>
        <w:t>et al.,</w:t>
      </w:r>
      <w:r w:rsidRPr="00C0311B">
        <w:rPr>
          <w:rFonts w:ascii="Times New Roman" w:hAnsi="Times New Roman"/>
          <w:color w:val="000000" w:themeColor="text1"/>
          <w:shd w:val="clear" w:color="auto" w:fill="FFFFFF"/>
        </w:rPr>
        <w:t xml:space="preserve"> 2021)</w:t>
      </w:r>
      <w:r w:rsidRPr="00C0311B">
        <w:rPr>
          <w:rFonts w:ascii="Times New Roman" w:eastAsia="Times New Roman" w:hAnsi="Times New Roman"/>
          <w:color w:val="000000" w:themeColor="text1"/>
          <w:lang w:eastAsia="en-GB"/>
        </w:rPr>
        <w:t>. The nurses’ work load in Nigeria exceeds the recommended nurse-patient ratio of 1:2 for patients with fatal complications, or 1:5 for patients with common illnesses respectively (World Health Organization, 2022).  There are also other problems that predispose the occurrence of nurses’ job stress, such as working with difficult patients, interpersonal conflicts, developing depressive feelings regarding patients’ pains, death and dying, Health-institutional-based factors also contribute to nurses’ job stress such as low salaries, lack of resources, and assigning duties to some nurses outside their specialty, as well as lack of participation by nurses in decision-making, poor communication within the organisation and lack of friendly policies to promote balance between the nurse’s job and her family responsibilities.</w:t>
      </w:r>
    </w:p>
    <w:p w14:paraId="52A1DCED" w14:textId="77777777" w:rsidR="006A3760" w:rsidRDefault="006A3760" w:rsidP="006A3760">
      <w:pPr>
        <w:pStyle w:val="BodyTextIndent"/>
        <w:spacing w:line="240" w:lineRule="auto"/>
        <w:rPr>
          <w:b/>
        </w:rPr>
      </w:pPr>
    </w:p>
    <w:p w14:paraId="26A54FEF" w14:textId="77777777" w:rsidR="006A3760" w:rsidRPr="00C0311B" w:rsidRDefault="006A3760" w:rsidP="00D50254">
      <w:pPr>
        <w:pStyle w:val="BodyTextIndent"/>
        <w:spacing w:line="240" w:lineRule="auto"/>
        <w:ind w:left="0"/>
        <w:rPr>
          <w:b/>
        </w:rPr>
      </w:pPr>
      <w:r w:rsidRPr="00C0311B">
        <w:rPr>
          <w:b/>
        </w:rPr>
        <w:t>Statement of the Problem</w:t>
      </w:r>
    </w:p>
    <w:p w14:paraId="2EF84384" w14:textId="77777777" w:rsidR="006A3760" w:rsidRPr="00C0311B" w:rsidRDefault="006A3760" w:rsidP="006A3760">
      <w:pPr>
        <w:spacing w:after="0" w:line="240" w:lineRule="auto"/>
        <w:ind w:firstLine="720"/>
        <w:jc w:val="both"/>
        <w:rPr>
          <w:rFonts w:ascii="Times New Roman" w:eastAsia="Times New Roman" w:hAnsi="Times New Roman"/>
          <w:color w:val="000000" w:themeColor="text1"/>
        </w:rPr>
      </w:pPr>
      <w:r w:rsidRPr="00C0311B">
        <w:rPr>
          <w:rFonts w:ascii="Times New Roman" w:eastAsia="Times New Roman" w:hAnsi="Times New Roman"/>
          <w:color w:val="000000" w:themeColor="text1"/>
        </w:rPr>
        <w:t>Nurses’ productivity is central to the attainment of healthcare goals such as providing effective treatment to patients, reducing medical errors and maintaining operational efficiency in hospitals. However,</w:t>
      </w:r>
      <w:r w:rsidRPr="00C0311B">
        <w:rPr>
          <w:rFonts w:ascii="Times New Roman" w:hAnsi="Times New Roman"/>
          <w:color w:val="000000" w:themeColor="text1"/>
          <w:shd w:val="clear" w:color="auto" w:fill="FFFFFF"/>
        </w:rPr>
        <w:t xml:space="preserve"> UnaldiBaydin </w:t>
      </w:r>
      <w:r w:rsidRPr="00C0311B">
        <w:rPr>
          <w:rFonts w:ascii="Times New Roman" w:hAnsi="Times New Roman"/>
          <w:i/>
          <w:color w:val="000000" w:themeColor="text1"/>
          <w:shd w:val="clear" w:color="auto" w:fill="FFFFFF"/>
        </w:rPr>
        <w:t>et al.</w:t>
      </w:r>
      <w:r w:rsidRPr="00C0311B">
        <w:rPr>
          <w:rFonts w:ascii="Times New Roman" w:hAnsi="Times New Roman"/>
          <w:color w:val="000000" w:themeColor="text1"/>
          <w:shd w:val="clear" w:color="auto" w:fill="FFFFFF"/>
        </w:rPr>
        <w:t xml:space="preserve"> (2020) reported that</w:t>
      </w:r>
      <w:r w:rsidRPr="00C0311B">
        <w:rPr>
          <w:rFonts w:ascii="Times New Roman" w:eastAsia="Times New Roman" w:hAnsi="Times New Roman"/>
          <w:color w:val="000000" w:themeColor="text1"/>
        </w:rPr>
        <w:t xml:space="preserve"> many hospitals have raised concerns regarding declining nurses’ productivity. Several factors within the hospital environment tend to hinder nurses’ productivity. </w:t>
      </w:r>
    </w:p>
    <w:p w14:paraId="0542E191" w14:textId="77777777" w:rsidR="006A3760" w:rsidRPr="00C0311B" w:rsidRDefault="006A3760" w:rsidP="006A3760">
      <w:pPr>
        <w:spacing w:after="0" w:line="240" w:lineRule="auto"/>
        <w:ind w:firstLine="720"/>
        <w:jc w:val="both"/>
        <w:rPr>
          <w:rFonts w:ascii="Times New Roman" w:eastAsia="Times New Roman" w:hAnsi="Times New Roman"/>
          <w:color w:val="000000" w:themeColor="text1"/>
        </w:rPr>
      </w:pPr>
      <w:r w:rsidRPr="00C0311B">
        <w:rPr>
          <w:rFonts w:ascii="Times New Roman" w:eastAsia="Times New Roman" w:hAnsi="Times New Roman"/>
          <w:color w:val="000000" w:themeColor="text1"/>
        </w:rPr>
        <w:t xml:space="preserve"> </w:t>
      </w:r>
      <w:r w:rsidRPr="00C0311B">
        <w:rPr>
          <w:rFonts w:ascii="Times New Roman" w:hAnsi="Times New Roman"/>
          <w:color w:val="000000" w:themeColor="text1"/>
        </w:rPr>
        <w:t xml:space="preserve">In Abia State Okoro and Agbapuonwu (2019) found that </w:t>
      </w:r>
      <w:r w:rsidRPr="00C0311B">
        <w:rPr>
          <w:rFonts w:ascii="Times New Roman" w:eastAsia="Times New Roman" w:hAnsi="Times New Roman"/>
          <w:color w:val="000000" w:themeColor="text1"/>
        </w:rPr>
        <w:t xml:space="preserve">nurses are frequently exposed to various occupational hazards such as needle-stick injuries, exposure to infectious diseases, chemical substances, excessive workload, prolonged standing, and poor ergonomic conditions. They also experience high levels of job stress arising from long working hours, staff shortages, shift work, emotional demands of patient care, role conflict, and inadequate support from management. The </w:t>
      </w:r>
      <w:r w:rsidRPr="00C0311B">
        <w:rPr>
          <w:rFonts w:ascii="Times New Roman" w:eastAsia="Times New Roman" w:hAnsi="Times New Roman"/>
          <w:color w:val="000000" w:themeColor="text1"/>
        </w:rPr>
        <w:lastRenderedPageBreak/>
        <w:t>occupational hazards and job stressors seem to negatively affect nurses’ physical and mental health, leading to increased absenteeism, burnout, and higher error rates, and poor patients care. These may consequently reduce their productivity.</w:t>
      </w:r>
    </w:p>
    <w:p w14:paraId="71D43D82"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Given this fact, it is likely that the nurses’ productivity in hospitals in Abia State is affected by occupational hazards and job stress. If the assumed situation is true, then majority of nurses with poor health</w:t>
      </w:r>
      <w:r w:rsidRPr="00C0311B">
        <w:rPr>
          <w:rStyle w:val="hgkelc"/>
          <w:rFonts w:ascii="Times New Roman" w:eastAsiaTheme="majorEastAsia" w:hAnsi="Times New Roman"/>
          <w:color w:val="000000" w:themeColor="text1"/>
          <w:shd w:val="clear" w:color="auto" w:fill="FFFFFF"/>
        </w:rPr>
        <w:t xml:space="preserve"> associated with job stress and occupational hazards will be less effective at work. </w:t>
      </w:r>
      <w:r w:rsidRPr="00C0311B">
        <w:rPr>
          <w:rFonts w:ascii="Times New Roman" w:hAnsi="Times New Roman"/>
          <w:color w:val="000000" w:themeColor="text1"/>
        </w:rPr>
        <w:t xml:space="preserve">However, it is not known by the researcher, whether nurses working in hospitals in Abia State are exposed to </w:t>
      </w:r>
      <w:r w:rsidRPr="00C0311B">
        <w:rPr>
          <w:rStyle w:val="hgkelc"/>
          <w:rFonts w:ascii="Times New Roman" w:eastAsiaTheme="majorEastAsia" w:hAnsi="Times New Roman"/>
          <w:color w:val="000000" w:themeColor="text1"/>
          <w:shd w:val="clear" w:color="auto" w:fill="FFFFFF"/>
        </w:rPr>
        <w:t xml:space="preserve">occupational hazards and job stress, and whether they are experiencing the outcomes associated with those conditions such as </w:t>
      </w:r>
      <w:r w:rsidRPr="00C0311B">
        <w:rPr>
          <w:rFonts w:ascii="Times New Roman" w:hAnsi="Times New Roman"/>
          <w:color w:val="000000" w:themeColor="text1"/>
        </w:rPr>
        <w:t xml:space="preserve">impaired physical and mental functioning, increased absenteeism, </w:t>
      </w:r>
      <w:r w:rsidRPr="00C0311B">
        <w:rPr>
          <w:rFonts w:ascii="Times New Roman" w:hAnsi="Times New Roman"/>
          <w:color w:val="000000" w:themeColor="text1"/>
          <w:shd w:val="clear" w:color="auto" w:fill="FFFFFF"/>
        </w:rPr>
        <w:t xml:space="preserve">and reduced productivity in nursing services. </w:t>
      </w:r>
    </w:p>
    <w:p w14:paraId="76488927" w14:textId="77777777" w:rsidR="006A3760" w:rsidRDefault="006A3760" w:rsidP="006A3760">
      <w:pPr>
        <w:autoSpaceDE w:val="0"/>
        <w:autoSpaceDN w:val="0"/>
        <w:adjustRightInd w:val="0"/>
        <w:spacing w:after="0" w:line="240" w:lineRule="auto"/>
        <w:rPr>
          <w:rFonts w:ascii="Times New Roman" w:hAnsi="Times New Roman"/>
          <w:b/>
          <w:color w:val="000000" w:themeColor="text1"/>
        </w:rPr>
      </w:pPr>
    </w:p>
    <w:p w14:paraId="57C290C8" w14:textId="77777777" w:rsidR="006A3760" w:rsidRPr="00C0311B" w:rsidRDefault="006A3760" w:rsidP="006A3760">
      <w:pPr>
        <w:autoSpaceDE w:val="0"/>
        <w:autoSpaceDN w:val="0"/>
        <w:adjustRightInd w:val="0"/>
        <w:spacing w:after="0" w:line="240" w:lineRule="auto"/>
        <w:rPr>
          <w:rFonts w:ascii="Times New Roman" w:hAnsi="Times New Roman"/>
          <w:b/>
          <w:color w:val="000000" w:themeColor="text1"/>
        </w:rPr>
      </w:pPr>
      <w:r w:rsidRPr="00C0311B">
        <w:rPr>
          <w:rFonts w:ascii="Times New Roman" w:hAnsi="Times New Roman"/>
          <w:b/>
          <w:color w:val="000000" w:themeColor="text1"/>
        </w:rPr>
        <w:t xml:space="preserve">Purpose of the Study </w:t>
      </w:r>
    </w:p>
    <w:p w14:paraId="5E392CFC"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The purpose of this study was to determine the occupational hazards and job stress on nurses’ productivity in selected hospitals in Abia State, Nigeria. The specific objectives of this study are to:</w:t>
      </w:r>
    </w:p>
    <w:p w14:paraId="527FA1B4" w14:textId="77777777" w:rsidR="006A3760" w:rsidRPr="00C0311B" w:rsidRDefault="006A3760" w:rsidP="006A3760">
      <w:pPr>
        <w:pStyle w:val="ListParagraph"/>
        <w:numPr>
          <w:ilvl w:val="0"/>
          <w:numId w:val="15"/>
        </w:numPr>
        <w:spacing w:after="0" w:line="240" w:lineRule="auto"/>
        <w:jc w:val="both"/>
        <w:rPr>
          <w:rFonts w:ascii="Times New Roman" w:hAnsi="Times New Roman"/>
          <w:color w:val="000000" w:themeColor="text1"/>
        </w:rPr>
      </w:pPr>
      <w:r w:rsidRPr="00C0311B">
        <w:rPr>
          <w:rFonts w:ascii="Times New Roman" w:hAnsi="Times New Roman"/>
          <w:color w:val="000000" w:themeColor="text1"/>
        </w:rPr>
        <w:t>determine the occupational hazards experienced by male  and female nurses in selected hospitals in Abia State.</w:t>
      </w:r>
    </w:p>
    <w:p w14:paraId="056B4E49" w14:textId="77777777" w:rsidR="006A3760" w:rsidRPr="00C0311B" w:rsidRDefault="006A3760" w:rsidP="006A3760">
      <w:pPr>
        <w:pStyle w:val="ListParagraph"/>
        <w:numPr>
          <w:ilvl w:val="0"/>
          <w:numId w:val="15"/>
        </w:numPr>
        <w:spacing w:after="0" w:line="240" w:lineRule="auto"/>
        <w:jc w:val="both"/>
        <w:rPr>
          <w:rFonts w:ascii="Times New Roman" w:hAnsi="Times New Roman"/>
          <w:color w:val="000000" w:themeColor="text1"/>
        </w:rPr>
      </w:pPr>
      <w:r w:rsidRPr="00C0311B">
        <w:rPr>
          <w:rFonts w:ascii="Times New Roman" w:hAnsi="Times New Roman"/>
          <w:color w:val="000000" w:themeColor="text1"/>
        </w:rPr>
        <w:t>examine the job stress experienced by male and female nurses in selected hospitals in Abia State.</w:t>
      </w:r>
    </w:p>
    <w:p w14:paraId="00A6FC79" w14:textId="77777777" w:rsidR="006A3760" w:rsidRDefault="006A3760" w:rsidP="006A3760">
      <w:pPr>
        <w:spacing w:after="0" w:line="240" w:lineRule="auto"/>
        <w:jc w:val="both"/>
        <w:rPr>
          <w:rFonts w:ascii="Times New Roman" w:hAnsi="Times New Roman"/>
          <w:b/>
          <w:color w:val="000000" w:themeColor="text1"/>
        </w:rPr>
      </w:pPr>
    </w:p>
    <w:p w14:paraId="2130590B" w14:textId="77777777" w:rsidR="006A3760" w:rsidRPr="00C0311B" w:rsidRDefault="006A3760" w:rsidP="006A3760">
      <w:pPr>
        <w:spacing w:after="0" w:line="240" w:lineRule="auto"/>
        <w:jc w:val="both"/>
        <w:rPr>
          <w:rFonts w:ascii="Times New Roman" w:hAnsi="Times New Roman"/>
          <w:b/>
          <w:color w:val="000000" w:themeColor="text1"/>
        </w:rPr>
      </w:pPr>
      <w:r w:rsidRPr="00C0311B">
        <w:rPr>
          <w:rFonts w:ascii="Times New Roman" w:hAnsi="Times New Roman"/>
          <w:b/>
          <w:color w:val="000000" w:themeColor="text1"/>
        </w:rPr>
        <w:t>Research Questions</w:t>
      </w:r>
    </w:p>
    <w:p w14:paraId="56D4BF7B"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The following research questions were formulated to guide the study: </w:t>
      </w:r>
    </w:p>
    <w:p w14:paraId="3AC2B7C6" w14:textId="77777777" w:rsidR="006A3760" w:rsidRPr="00C0311B" w:rsidRDefault="006A3760" w:rsidP="006A3760">
      <w:pPr>
        <w:pStyle w:val="ListParagraph"/>
        <w:numPr>
          <w:ilvl w:val="0"/>
          <w:numId w:val="13"/>
        </w:numPr>
        <w:spacing w:after="0" w:line="240" w:lineRule="auto"/>
        <w:jc w:val="both"/>
        <w:rPr>
          <w:rFonts w:ascii="Times New Roman" w:hAnsi="Times New Roman"/>
          <w:color w:val="000000" w:themeColor="text1"/>
        </w:rPr>
      </w:pPr>
      <w:r w:rsidRPr="00C0311B">
        <w:rPr>
          <w:rFonts w:ascii="Times New Roman" w:hAnsi="Times New Roman"/>
          <w:color w:val="000000" w:themeColor="text1"/>
        </w:rPr>
        <w:t>What are the occupational hazards experienced by male and female nurses in hospitals in Abia State?</w:t>
      </w:r>
    </w:p>
    <w:p w14:paraId="5B11003E" w14:textId="77777777" w:rsidR="006A3760" w:rsidRPr="00C0311B" w:rsidRDefault="006A3760" w:rsidP="006A3760">
      <w:pPr>
        <w:pStyle w:val="ListParagraph"/>
        <w:numPr>
          <w:ilvl w:val="0"/>
          <w:numId w:val="13"/>
        </w:numPr>
        <w:spacing w:after="0" w:line="240" w:lineRule="auto"/>
        <w:jc w:val="both"/>
        <w:rPr>
          <w:rFonts w:ascii="Times New Roman" w:hAnsi="Times New Roman"/>
          <w:color w:val="000000" w:themeColor="text1"/>
        </w:rPr>
      </w:pPr>
      <w:r w:rsidRPr="00C0311B">
        <w:rPr>
          <w:rFonts w:ascii="Times New Roman" w:hAnsi="Times New Roman"/>
          <w:color w:val="000000" w:themeColor="text1"/>
        </w:rPr>
        <w:t>What are the jobs stresses experienced by male and female nurses in hospitals in Abia State?</w:t>
      </w:r>
    </w:p>
    <w:p w14:paraId="36433825" w14:textId="77777777" w:rsidR="006A3760" w:rsidRDefault="006A3760" w:rsidP="006A3760">
      <w:pPr>
        <w:spacing w:after="0" w:line="240" w:lineRule="auto"/>
        <w:ind w:left="720" w:hanging="720"/>
        <w:jc w:val="both"/>
        <w:rPr>
          <w:rFonts w:ascii="Times New Roman" w:hAnsi="Times New Roman"/>
          <w:b/>
          <w:color w:val="000000" w:themeColor="text1"/>
        </w:rPr>
      </w:pPr>
    </w:p>
    <w:p w14:paraId="4BCDB351" w14:textId="77777777" w:rsidR="006A3760" w:rsidRPr="00C0311B" w:rsidRDefault="006A3760" w:rsidP="006A3760">
      <w:pPr>
        <w:spacing w:after="0" w:line="240" w:lineRule="auto"/>
        <w:ind w:left="720" w:hanging="720"/>
        <w:jc w:val="both"/>
        <w:rPr>
          <w:rFonts w:ascii="Times New Roman" w:hAnsi="Times New Roman"/>
          <w:color w:val="000000" w:themeColor="text1"/>
        </w:rPr>
      </w:pPr>
      <w:r w:rsidRPr="00C0311B">
        <w:rPr>
          <w:rFonts w:ascii="Times New Roman" w:hAnsi="Times New Roman"/>
          <w:b/>
          <w:color w:val="000000" w:themeColor="text1"/>
        </w:rPr>
        <w:t>Research Hypotheses</w:t>
      </w:r>
    </w:p>
    <w:p w14:paraId="2D64F608"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The following null hypotheses were tested in this study at 0.05 level of significance:</w:t>
      </w:r>
    </w:p>
    <w:p w14:paraId="153F4EF3" w14:textId="77777777" w:rsidR="006A3760" w:rsidRPr="00C0311B" w:rsidRDefault="006A3760" w:rsidP="006A3760">
      <w:pPr>
        <w:pStyle w:val="ListParagraph"/>
        <w:numPr>
          <w:ilvl w:val="0"/>
          <w:numId w:val="14"/>
        </w:numPr>
        <w:spacing w:after="0" w:line="240" w:lineRule="auto"/>
        <w:jc w:val="both"/>
        <w:rPr>
          <w:rFonts w:ascii="Times New Roman" w:hAnsi="Times New Roman"/>
          <w:color w:val="000000" w:themeColor="text1"/>
        </w:rPr>
      </w:pPr>
      <w:r w:rsidRPr="00C0311B">
        <w:rPr>
          <w:rFonts w:ascii="Times New Roman" w:hAnsi="Times New Roman"/>
          <w:color w:val="000000" w:themeColor="text1"/>
        </w:rPr>
        <w:t>There are no significant occupational hazards experienced by male and female nurses in selected hospitals in Abia State.</w:t>
      </w:r>
    </w:p>
    <w:p w14:paraId="38C4830A" w14:textId="77777777" w:rsidR="006A3760" w:rsidRPr="00C0311B" w:rsidRDefault="006A3760" w:rsidP="006A3760">
      <w:pPr>
        <w:pStyle w:val="ListParagraph"/>
        <w:numPr>
          <w:ilvl w:val="0"/>
          <w:numId w:val="14"/>
        </w:numPr>
        <w:spacing w:after="0" w:line="240" w:lineRule="auto"/>
        <w:jc w:val="both"/>
        <w:rPr>
          <w:rFonts w:ascii="Times New Roman" w:hAnsi="Times New Roman"/>
          <w:color w:val="000000" w:themeColor="text1"/>
        </w:rPr>
      </w:pPr>
      <w:r w:rsidRPr="00C0311B">
        <w:rPr>
          <w:rFonts w:ascii="Times New Roman" w:hAnsi="Times New Roman"/>
          <w:color w:val="000000" w:themeColor="text1"/>
        </w:rPr>
        <w:t>There is no significant job stress experienced by male and female nurses in hospitals in Abia State.</w:t>
      </w:r>
    </w:p>
    <w:p w14:paraId="65E3EA67" w14:textId="77777777" w:rsidR="006A3760" w:rsidRDefault="006A3760" w:rsidP="006A3760">
      <w:pPr>
        <w:spacing w:after="0" w:line="240" w:lineRule="auto"/>
        <w:jc w:val="both"/>
        <w:rPr>
          <w:rFonts w:ascii="Times New Roman" w:eastAsia="Times New Roman" w:hAnsi="Times New Roman"/>
          <w:b/>
          <w:bCs/>
        </w:rPr>
      </w:pPr>
    </w:p>
    <w:p w14:paraId="73A44E1A" w14:textId="77777777" w:rsidR="006A3760" w:rsidRPr="00C0311B" w:rsidRDefault="006A3760" w:rsidP="006A3760">
      <w:pPr>
        <w:spacing w:after="0" w:line="240" w:lineRule="auto"/>
        <w:jc w:val="both"/>
        <w:rPr>
          <w:rFonts w:ascii="Times New Roman" w:eastAsia="Times New Roman" w:hAnsi="Times New Roman"/>
          <w:b/>
          <w:bCs/>
        </w:rPr>
      </w:pPr>
      <w:r w:rsidRPr="00C0311B">
        <w:rPr>
          <w:rFonts w:ascii="Times New Roman" w:eastAsia="Times New Roman" w:hAnsi="Times New Roman"/>
          <w:b/>
          <w:bCs/>
        </w:rPr>
        <w:t>Occupational Hazards Experienced by Male and Female Nurses</w:t>
      </w:r>
    </w:p>
    <w:p w14:paraId="01552FBD"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eastAsia="Times New Roman" w:hAnsi="Times New Roman"/>
          <w:bCs/>
        </w:rPr>
        <w:t xml:space="preserve">Akpotor and Agofure (2021) posited that male and female nurses suffered from prolong standing, high job demands and are exposed to infections patients along with </w:t>
      </w:r>
      <w:r w:rsidRPr="00C0311B">
        <w:rPr>
          <w:rFonts w:ascii="Times New Roman" w:hAnsi="Times New Roman"/>
          <w:color w:val="000000" w:themeColor="text1"/>
        </w:rPr>
        <w:t>verbal abuses from irate patients.</w:t>
      </w:r>
      <w:r w:rsidRPr="00C0311B">
        <w:rPr>
          <w:rFonts w:ascii="Times New Roman" w:eastAsia="Times New Roman" w:hAnsi="Times New Roman"/>
          <w:bCs/>
        </w:rPr>
        <w:t xml:space="preserve"> </w:t>
      </w:r>
      <w:r w:rsidRPr="00C0311B">
        <w:rPr>
          <w:rStyle w:val="HTMLCite"/>
          <w:rFonts w:ascii="Times New Roman" w:hAnsi="Times New Roman"/>
          <w:color w:val="000000" w:themeColor="text1"/>
        </w:rPr>
        <w:t xml:space="preserve">Meier (2017) mentioned that male and female nurses have </w:t>
      </w:r>
      <w:r w:rsidRPr="00C0311B">
        <w:rPr>
          <w:rFonts w:ascii="Times New Roman" w:hAnsi="Times New Roman"/>
          <w:color w:val="000000" w:themeColor="text1"/>
        </w:rPr>
        <w:t xml:space="preserve">work-related injuries and musculoskeletal pains and this is due to </w:t>
      </w:r>
      <w:r w:rsidRPr="00C0311B">
        <w:rPr>
          <w:rFonts w:ascii="Times New Roman" w:hAnsi="Times New Roman"/>
          <w:color w:val="000000" w:themeColor="text1"/>
        </w:rPr>
        <w:lastRenderedPageBreak/>
        <w:t xml:space="preserve">prolonged standing, lifting patients manually, and repetitive movements or tasks. Regarding occupational hazards experiences of the male and female nursing, Santos </w:t>
      </w:r>
      <w:r w:rsidRPr="00C0311B">
        <w:rPr>
          <w:rFonts w:ascii="Times New Roman" w:hAnsi="Times New Roman"/>
          <w:i/>
          <w:iCs/>
          <w:color w:val="000000" w:themeColor="text1"/>
        </w:rPr>
        <w:t>et al.</w:t>
      </w:r>
      <w:r w:rsidRPr="00C0311B">
        <w:rPr>
          <w:rFonts w:ascii="Times New Roman" w:hAnsi="Times New Roman"/>
          <w:color w:val="000000" w:themeColor="text1"/>
        </w:rPr>
        <w:t xml:space="preserve"> (2022) stressed that these nurses contract infectious diseases because of exposure to infectious patients in hospital. Physical demands of patient care activities include persistent job-related musculoskeletal pains, mainly in lower back and knees, and injuries in the shoulder, neck and upper extremity affect only the female nurses but also the male, though male can manage the condition more than their counterparts. </w:t>
      </w:r>
    </w:p>
    <w:p w14:paraId="3C15158A" w14:textId="77777777" w:rsidR="006A3760" w:rsidRPr="00C0311B" w:rsidRDefault="006A3760" w:rsidP="006A3760">
      <w:pPr>
        <w:spacing w:after="0" w:line="240" w:lineRule="auto"/>
        <w:ind w:firstLine="720"/>
        <w:jc w:val="both"/>
        <w:rPr>
          <w:rFonts w:ascii="Times New Roman" w:hAnsi="Times New Roman"/>
        </w:rPr>
      </w:pPr>
      <w:r w:rsidRPr="00C0311B">
        <w:rPr>
          <w:rFonts w:ascii="Times New Roman" w:hAnsi="Times New Roman"/>
        </w:rPr>
        <w:t xml:space="preserve">Spector </w:t>
      </w:r>
      <w:r w:rsidRPr="00C0311B">
        <w:rPr>
          <w:rFonts w:ascii="Times New Roman" w:hAnsi="Times New Roman"/>
          <w:i/>
          <w:iCs/>
        </w:rPr>
        <w:t>et al.</w:t>
      </w:r>
      <w:r w:rsidRPr="00C0311B">
        <w:rPr>
          <w:rFonts w:ascii="Times New Roman" w:hAnsi="Times New Roman"/>
        </w:rPr>
        <w:t xml:space="preserve"> (2019), maintained that verbal abuse, harassment, and physical assault by patients or relatives, remains an issue of concern in healthcare facilities globally which become an insult to both sexes of nurses. Gómez-Durán </w:t>
      </w:r>
      <w:r w:rsidRPr="00C0311B">
        <w:rPr>
          <w:rFonts w:ascii="Times New Roman" w:hAnsi="Times New Roman"/>
          <w:i/>
          <w:iCs/>
        </w:rPr>
        <w:t>et al.</w:t>
      </w:r>
      <w:r w:rsidRPr="00C0311B">
        <w:rPr>
          <w:rFonts w:ascii="Times New Roman" w:hAnsi="Times New Roman"/>
        </w:rPr>
        <w:t xml:space="preserve"> (2021), stressed that nurses frequently encounter infectious agents such as viruses, bacteria, and fungi through contact with patients, body fluids, and contaminated medical equipment, along with experience on poor human relationship. Munyewende </w:t>
      </w:r>
      <w:r w:rsidRPr="00C0311B">
        <w:rPr>
          <w:rFonts w:ascii="Times New Roman" w:hAnsi="Times New Roman"/>
          <w:i/>
          <w:iCs/>
        </w:rPr>
        <w:t>et al.</w:t>
      </w:r>
      <w:r w:rsidRPr="00C0311B">
        <w:rPr>
          <w:rFonts w:ascii="Times New Roman" w:hAnsi="Times New Roman"/>
        </w:rPr>
        <w:t xml:space="preserve"> (2019), posed that </w:t>
      </w:r>
      <w:r w:rsidRPr="00C0311B">
        <w:rPr>
          <w:rFonts w:ascii="Times New Roman" w:hAnsi="Times New Roman"/>
          <w:color w:val="000000" w:themeColor="text1"/>
        </w:rPr>
        <w:t xml:space="preserve">male and female </w:t>
      </w:r>
      <w:r w:rsidRPr="00C0311B">
        <w:rPr>
          <w:rFonts w:ascii="Times New Roman" w:hAnsi="Times New Roman"/>
        </w:rPr>
        <w:t xml:space="preserve">nurses in hospitals face multiple occupational hazards that affect their physical, mental, and social wellbeing, some which are high temperature of work environment, noise and experience ionizing radiation from x-rays. </w:t>
      </w:r>
    </w:p>
    <w:p w14:paraId="0FE82B99"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Fusunloro and Owotade (2016) defined occupational hazard as</w:t>
      </w:r>
      <w:r w:rsidRPr="00C0311B">
        <w:rPr>
          <w:rFonts w:ascii="Times New Roman" w:hAnsi="Times New Roman"/>
          <w:color w:val="000000" w:themeColor="text1"/>
          <w:shd w:val="clear" w:color="auto" w:fill="FFFFFF"/>
        </w:rPr>
        <w:t xml:space="preserve"> any workplace condition that causes a risk to employee’s health.</w:t>
      </w:r>
      <w:r w:rsidRPr="00C0311B">
        <w:rPr>
          <w:rFonts w:ascii="Times New Roman" w:hAnsi="Times New Roman"/>
          <w:color w:val="000000" w:themeColor="text1"/>
        </w:rPr>
        <w:t xml:space="preserve"> It is any activity, material, process, or situation that is likely to cause an accident or disease to the worker at the work place. The National Institute for Occupational Safety and Health (2019) observed that health care workers, particularly nurses, are faced with wide range of occupational hazards such as biological, chemical, physical, ergonomic and psycho- social hazards. </w:t>
      </w:r>
    </w:p>
    <w:p w14:paraId="58DD5111" w14:textId="77777777" w:rsidR="006A3760" w:rsidRPr="00C0311B" w:rsidRDefault="006A3760" w:rsidP="006A3760">
      <w:pPr>
        <w:spacing w:after="0" w:line="240" w:lineRule="auto"/>
        <w:ind w:firstLine="720"/>
        <w:jc w:val="both"/>
        <w:outlineLvl w:val="2"/>
        <w:rPr>
          <w:rFonts w:ascii="Times New Roman" w:eastAsia="Times New Roman" w:hAnsi="Times New Roman"/>
          <w:bCs/>
        </w:rPr>
      </w:pPr>
      <w:r w:rsidRPr="00C0311B">
        <w:rPr>
          <w:rFonts w:ascii="Times New Roman" w:hAnsi="Times New Roman"/>
          <w:color w:val="000000" w:themeColor="text1"/>
        </w:rPr>
        <w:t xml:space="preserve">Biological Hazards are the risks of exposure to disease- causing biological agents such as bacteria, viruses and fungi in the work environment (Ndejjo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2015). These agents may cause diseases such as brucellosis, Leptospirosis, anthrax, tetanus, schistosomiasis, HIV/AIDS, tuberculosis, and hepatitis B virus, due to exposure to, or direct contact with infectious patients in the health care facilities. Majority of the health care workers are prone to biological hazards due to lack of appropriate personal protective equipment (PPE), inadequate infection control measures, and close contact with infected patients (Hua </w:t>
      </w:r>
      <w:r w:rsidRPr="00C0311B">
        <w:rPr>
          <w:rFonts w:ascii="Times New Roman" w:hAnsi="Times New Roman"/>
          <w:i/>
          <w:color w:val="000000" w:themeColor="text1"/>
        </w:rPr>
        <w:t>et al.,</w:t>
      </w:r>
      <w:r w:rsidRPr="00C0311B">
        <w:rPr>
          <w:rFonts w:ascii="Times New Roman" w:hAnsi="Times New Roman"/>
          <w:color w:val="000000" w:themeColor="text1"/>
        </w:rPr>
        <w:t xml:space="preserve"> 2020). Other factors that may increase the vulnerability of nurses to contracting and spreading infectious diseases include insufficient access to clean water, lack of universal precaution for protection against blood borne diseases, lack of sterile equipment and improper waste management. </w:t>
      </w:r>
      <w:r w:rsidRPr="00C0311B">
        <w:rPr>
          <w:rFonts w:ascii="Times New Roman" w:eastAsia="Times New Roman" w:hAnsi="Times New Roman"/>
          <w:bCs/>
        </w:rPr>
        <w:t xml:space="preserve">Considering the biological hazards and productivity of nurses, Adib-Hajbaghery and Lotfi (2015) stated that nurses often come into direct contact with patients’ bodily fluids and infectious materials, making them vulnerable to communicable diseases such as tuberculosis, HIV, and hepatitis B and C. The fear of infection and actual disease exposure can lead to anxiety, absenteeism, and reduced focus on tasks, all of which lower productivity. Needle-stick injuries, one of the most </w:t>
      </w:r>
      <w:r w:rsidRPr="00C0311B">
        <w:rPr>
          <w:rFonts w:ascii="Times New Roman" w:eastAsia="Times New Roman" w:hAnsi="Times New Roman"/>
          <w:bCs/>
        </w:rPr>
        <w:lastRenderedPageBreak/>
        <w:t>common risks, further heighten the burden, often requiring time off for testing and treatment.</w:t>
      </w:r>
    </w:p>
    <w:p w14:paraId="3D7BD3C4" w14:textId="77777777" w:rsidR="006A3760" w:rsidRPr="00C0311B" w:rsidRDefault="006A3760" w:rsidP="006A3760">
      <w:pPr>
        <w:spacing w:after="0" w:line="240" w:lineRule="auto"/>
        <w:ind w:firstLine="720"/>
        <w:jc w:val="both"/>
        <w:outlineLvl w:val="2"/>
        <w:rPr>
          <w:rFonts w:ascii="Times New Roman" w:eastAsia="Times New Roman" w:hAnsi="Times New Roman"/>
          <w:bCs/>
        </w:rPr>
      </w:pPr>
      <w:r w:rsidRPr="00C0311B">
        <w:rPr>
          <w:rFonts w:ascii="Times New Roman" w:hAnsi="Times New Roman"/>
          <w:color w:val="000000" w:themeColor="text1"/>
        </w:rPr>
        <w:t xml:space="preserve">Chemical hazards are increasing with the introduction of more toxic chemicals for chemotherapy (Park, 2019). Raymond (2015) stated that chemical agents may include disinfectants, anti-neoplastic drugs, and hazardous medications, and other substances used for therapeutic purposes, glutaraldehyde, and exposure to latex in products such as surgical gloves.  The adverse health effects of chemical hazards on susceptible worker may include skin irritation, respiratory symptoms, and reproductive disorders due to inhalation of toxic chemicals. The severity of effects may depend on the duration of exposure, the quantum of exposure and individual susceptibility. </w:t>
      </w:r>
      <w:r w:rsidRPr="00C0311B">
        <w:rPr>
          <w:rFonts w:ascii="Times New Roman" w:eastAsia="Times New Roman" w:hAnsi="Times New Roman"/>
          <w:bCs/>
        </w:rPr>
        <w:t>On chemical hazards and productivity of nurses, Stellman (2018) reported that chemical hazards are common among nurses working in specialized units like oncology or radiology. Repeated exposure without adequate protection can lead to chronic health issues, thereby reducing energy levels, focus, and long-term work capacity. Nurses who are aware of these risks may also experience stress or choose to avoid high-risk tasks, further affecting team productivity.</w:t>
      </w:r>
    </w:p>
    <w:p w14:paraId="5277D0D5" w14:textId="77777777" w:rsidR="006A3760" w:rsidRPr="00C0311B" w:rsidRDefault="006A3760" w:rsidP="006A3760">
      <w:pPr>
        <w:spacing w:after="0" w:line="240" w:lineRule="auto"/>
        <w:ind w:firstLine="720"/>
        <w:jc w:val="both"/>
        <w:outlineLvl w:val="2"/>
        <w:rPr>
          <w:rFonts w:ascii="Times New Roman" w:eastAsia="Times New Roman" w:hAnsi="Times New Roman"/>
          <w:bCs/>
        </w:rPr>
      </w:pPr>
      <w:r w:rsidRPr="00C0311B">
        <w:rPr>
          <w:rFonts w:ascii="Times New Roman" w:hAnsi="Times New Roman"/>
          <w:color w:val="000000" w:themeColor="text1"/>
        </w:rPr>
        <w:t xml:space="preserve">Physical Hazards consist of the temperature of work environment (heat, cold), light, noise, vibration, ultraviolent radiation, ionizing radiation, violence and harassment, injuries, inadequate provision of safe water, poor sanitation and poor hygiene (Park, 2019). These hazards usually lead to health problems such as burns, heat stroke, heat cramp, eye strain, hearing effect and visual fatigue. </w:t>
      </w:r>
      <w:r w:rsidRPr="00C0311B">
        <w:rPr>
          <w:rFonts w:ascii="Times New Roman" w:eastAsia="Times New Roman" w:hAnsi="Times New Roman"/>
          <w:bCs/>
        </w:rPr>
        <w:t xml:space="preserve">On physical hazards and productivity of nurses, Akpotor and Agofure (2021) observed that nurses frequently engage in physically demanding tasks, such as lifting patients or standing for extended hours, which leads to musculoskeletal disorders. A study by Trinkoff </w:t>
      </w:r>
      <w:r w:rsidRPr="00C0311B">
        <w:rPr>
          <w:rFonts w:ascii="Times New Roman" w:eastAsia="Times New Roman" w:hAnsi="Times New Roman"/>
          <w:bCs/>
          <w:i/>
        </w:rPr>
        <w:t>et al.</w:t>
      </w:r>
      <w:r w:rsidRPr="00C0311B">
        <w:rPr>
          <w:rFonts w:ascii="Times New Roman" w:eastAsia="Times New Roman" w:hAnsi="Times New Roman"/>
          <w:bCs/>
        </w:rPr>
        <w:t xml:space="preserve"> (2015) found that nurses suffering from back pain or joint issues reported lower job performance and higher error rates. These injuries not only cause discomfort but also increase sick leave rates, contributing to staffing shortages and reduced overall productivity in hospitals.</w:t>
      </w:r>
    </w:p>
    <w:p w14:paraId="60359C2C" w14:textId="77777777" w:rsidR="00D50254" w:rsidRDefault="00D50254" w:rsidP="00D50254">
      <w:pPr>
        <w:spacing w:after="0" w:line="240" w:lineRule="auto"/>
        <w:rPr>
          <w:rStyle w:val="Strong"/>
          <w:rFonts w:ascii="Times New Roman" w:hAnsi="Times New Roman"/>
        </w:rPr>
      </w:pPr>
    </w:p>
    <w:p w14:paraId="03BA9CB6" w14:textId="77777777" w:rsidR="006A3760" w:rsidRPr="00C0311B" w:rsidRDefault="006A3760" w:rsidP="00D50254">
      <w:pPr>
        <w:spacing w:after="0" w:line="240" w:lineRule="auto"/>
        <w:rPr>
          <w:rFonts w:ascii="Times New Roman" w:hAnsi="Times New Roman"/>
          <w:b/>
          <w:color w:val="000000" w:themeColor="text1"/>
        </w:rPr>
      </w:pPr>
      <w:r w:rsidRPr="00C0311B">
        <w:rPr>
          <w:rStyle w:val="Strong"/>
          <w:rFonts w:ascii="Times New Roman" w:hAnsi="Times New Roman"/>
        </w:rPr>
        <w:t>Job Stress Experienced By Male and Female Nurses in Hospitals</w:t>
      </w:r>
    </w:p>
    <w:p w14:paraId="291A9AA8" w14:textId="77777777" w:rsidR="006A3760" w:rsidRPr="00C0311B" w:rsidRDefault="006A3760" w:rsidP="00D50254">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Stress is the body’s reaction or response to stressful or unpleasant events (Jones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2017). Job stress refers to the physical and emotional pressures that employees experience in the workplace. It can be caused by various factors, such as heavy workloads, tight deadlines, interpersonal conflicts, lack of control over one's work, or feelings of uncertainty about job security.</w:t>
      </w:r>
    </w:p>
    <w:p w14:paraId="7CABDCC5"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Job stress can have negative effects on both the individual and the organization. For employees, it can lead to burnout, anxiety, depression, and physical health issues such as headaches, insomnia, and high blood pressure. For the organization, it can impact job performance, leading to decreased productivity and an increase in absenteeism. The causes of job stress among healthcare workers are numerous. They include heavy workload, inadequate staffing, emotional demand, and </w:t>
      </w:r>
      <w:r w:rsidRPr="00C0311B">
        <w:rPr>
          <w:rFonts w:ascii="Times New Roman" w:hAnsi="Times New Roman"/>
          <w:color w:val="000000" w:themeColor="text1"/>
        </w:rPr>
        <w:lastRenderedPageBreak/>
        <w:t xml:space="preserve">lack of support from colleagues and management, and workplace violence. On heavy workload, Lake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(2016) observed that nurses often face high patient-to-nurse ratios, increased administrative tasks, and long working hours, leading to feelings of overwhelmed stress and fatigue. Aiken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(2016) explained that heavy workload occurs as a result of inadequate staffing. This led to compromised patient care, and heightened stress levels among healthcare workers.</w:t>
      </w:r>
    </w:p>
    <w:p w14:paraId="6841652E" w14:textId="77777777" w:rsidR="006A3760" w:rsidRPr="00C0311B" w:rsidRDefault="006A3760" w:rsidP="006A3760">
      <w:pPr>
        <w:spacing w:after="0" w:line="240" w:lineRule="auto"/>
        <w:ind w:firstLine="720"/>
        <w:jc w:val="both"/>
        <w:outlineLvl w:val="2"/>
        <w:rPr>
          <w:rFonts w:ascii="Times New Roman" w:eastAsia="Times New Roman" w:hAnsi="Times New Roman"/>
          <w:bCs/>
          <w:color w:val="000000" w:themeColor="text1"/>
        </w:rPr>
      </w:pPr>
      <w:r w:rsidRPr="00C0311B">
        <w:rPr>
          <w:rFonts w:ascii="Times New Roman" w:hAnsi="Times New Roman"/>
          <w:color w:val="000000" w:themeColor="text1"/>
        </w:rPr>
        <w:t xml:space="preserve">Considering emotional demand, Hunsaker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(2015) explained that it is emotionally taxing to the healthcare workers who are dealing with chronically ill patients, those with trauma, and those requiring end-of-life cares. This emotional experience can contribute to stress, burnout and fatigue among healthcare workers. The authors continued that emotional demands placed on nurses are sometimes due to frequent engagement with patients who are in pain, distressed, or facing life-threatening conditions </w:t>
      </w:r>
      <w:r w:rsidRPr="00C0311B">
        <w:rPr>
          <w:rFonts w:ascii="Times New Roman" w:eastAsia="Times New Roman" w:hAnsi="Times New Roman"/>
          <w:bCs/>
          <w:color w:val="000000" w:themeColor="text1"/>
        </w:rPr>
        <w:t>requiring them to provide both medical and emotional support. This constant exposure to the suffering patients often resulted in emotional exhaustion that suppresses the nurses’ feelings to maintain professionalism. Over time, the emotional experience creates a heavy psychological burden, increasing stress levels and making it difficult for nurses to separate work from their personal lives.</w:t>
      </w:r>
    </w:p>
    <w:p w14:paraId="2FD37A0B" w14:textId="77777777" w:rsidR="006A3760" w:rsidRPr="00C0311B" w:rsidRDefault="006A3760" w:rsidP="006A3760">
      <w:pPr>
        <w:spacing w:after="0" w:line="240" w:lineRule="auto"/>
        <w:ind w:firstLine="720"/>
        <w:jc w:val="both"/>
        <w:outlineLvl w:val="2"/>
        <w:rPr>
          <w:rFonts w:ascii="Times New Roman" w:eastAsia="Times New Roman" w:hAnsi="Times New Roman"/>
          <w:bCs/>
          <w:color w:val="000000" w:themeColor="text1"/>
        </w:rPr>
      </w:pPr>
      <w:r w:rsidRPr="00C0311B">
        <w:rPr>
          <w:rFonts w:ascii="Times New Roman" w:hAnsi="Times New Roman"/>
          <w:color w:val="000000" w:themeColor="text1"/>
        </w:rPr>
        <w:t xml:space="preserve">Workplace violence is another cause of job stress among healthcare workers. Li and Lambert (2017) stated that exposure to verbal abuse, physical assaults, and threats from patients, families, or colleagues can create a hostile work environment and trigger stress reactions among the affected healthcare workers. </w:t>
      </w:r>
    </w:p>
    <w:p w14:paraId="5EFDB3CA"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Additionally, inadequate support from colleagues, managers, and the organization can make health workers to feel isolated, undervalued, and unsupported in their roles (Jones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2017). Stress can also occur among healthcare workers who encounter ethical conflicts related to patient care decisions, treatment choices, and organizational policies (Epstein and Delgado, 2015). Similarly, exposure to infectious agents, hazardous chemicals, radiation, and ergonomic risks in healthcare settings can pose physical health threats and contribute to stress and anxiety among healthcare workers (Bakker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2015). </w:t>
      </w:r>
    </w:p>
    <w:p w14:paraId="45E72446" w14:textId="77777777" w:rsidR="006A3760" w:rsidRPr="00C0311B" w:rsidRDefault="006A3760" w:rsidP="006A3760">
      <w:pPr>
        <w:spacing w:after="0" w:line="240" w:lineRule="auto"/>
        <w:ind w:firstLine="720"/>
        <w:jc w:val="both"/>
        <w:outlineLvl w:val="2"/>
        <w:rPr>
          <w:rFonts w:ascii="Times New Roman" w:eastAsia="Times New Roman" w:hAnsi="Times New Roman"/>
          <w:bCs/>
        </w:rPr>
      </w:pPr>
      <w:r w:rsidRPr="00C0311B">
        <w:rPr>
          <w:rFonts w:ascii="Times New Roman" w:eastAsia="Times New Roman" w:hAnsi="Times New Roman"/>
          <w:bCs/>
        </w:rPr>
        <w:t>On influence of job stress on productivity of nurses, McVicar (2016) considered that job stress is a critical issue in the nursing profession, especially in hospital settings where the workload is often high, the environment fast-paced, and the stakes extremely high. Nursing job stress arises from a combination of physical involvement, emotional demands, long working hours, staff shortages, and workplace conflicts. This stress significantly affects nurses’ productivity, both in terms of quality and efficiency of patient care. The sources of job stress in hospitals are multifaceted. Nurses often face long shifts, understaffing, lack of administrative support, and exposure to critically ill or aggressive patients. According to McVicar (2016), organizational issues such as unclear job roles, poor leadership, and limited autonomy are major stressors. These conditions create a high-pressure environment that can impede nurses’ ability to perform their duties effectively.</w:t>
      </w:r>
    </w:p>
    <w:p w14:paraId="4F676DBE" w14:textId="77777777" w:rsidR="006A3760" w:rsidRPr="00C0311B" w:rsidRDefault="006A3760" w:rsidP="006A3760">
      <w:pPr>
        <w:spacing w:after="0" w:line="240" w:lineRule="auto"/>
        <w:ind w:firstLine="720"/>
        <w:jc w:val="both"/>
        <w:outlineLvl w:val="2"/>
        <w:rPr>
          <w:rFonts w:ascii="Times New Roman" w:eastAsia="Times New Roman" w:hAnsi="Times New Roman"/>
          <w:bCs/>
          <w:color w:val="000000" w:themeColor="text1"/>
        </w:rPr>
      </w:pPr>
      <w:r w:rsidRPr="00C0311B">
        <w:rPr>
          <w:rFonts w:ascii="Times New Roman" w:eastAsia="Times New Roman" w:hAnsi="Times New Roman"/>
          <w:bCs/>
        </w:rPr>
        <w:lastRenderedPageBreak/>
        <w:t xml:space="preserve">Job stress can lead to fatigue, burnout, anxiety, and depression, all of which contribute to reduced concentration and poor decision-making. Letvak </w:t>
      </w:r>
      <w:r w:rsidRPr="00C0311B">
        <w:rPr>
          <w:rFonts w:ascii="Times New Roman" w:eastAsia="Times New Roman" w:hAnsi="Times New Roman"/>
          <w:bCs/>
          <w:i/>
        </w:rPr>
        <w:t>et al</w:t>
      </w:r>
      <w:r w:rsidRPr="00C0311B">
        <w:rPr>
          <w:rFonts w:ascii="Times New Roman" w:eastAsia="Times New Roman" w:hAnsi="Times New Roman"/>
          <w:bCs/>
        </w:rPr>
        <w:t xml:space="preserve">. (2017) found that nurses experiencing high levels of stress are more likely to report physical symptoms like headaches and sleep disturbances, which directly impact their ability to provide safe and efficient care. Chronic stress also increases the risk of long-term health conditions, leading to absenteeism or early retirement. </w:t>
      </w:r>
    </w:p>
    <w:p w14:paraId="4DE9E378" w14:textId="77777777" w:rsidR="006A3760" w:rsidRPr="00C0311B" w:rsidRDefault="006A3760" w:rsidP="006A3760">
      <w:pPr>
        <w:pStyle w:val="NormalWeb"/>
        <w:spacing w:before="0" w:beforeAutospacing="0" w:after="0" w:afterAutospacing="0"/>
        <w:ind w:firstLine="720"/>
        <w:jc w:val="both"/>
        <w:rPr>
          <w:sz w:val="22"/>
          <w:szCs w:val="22"/>
        </w:rPr>
      </w:pPr>
      <w:r w:rsidRPr="00C0311B">
        <w:rPr>
          <w:sz w:val="22"/>
          <w:szCs w:val="22"/>
        </w:rPr>
        <w:t xml:space="preserve">The notable stressors among nurses include staffing, inadequacy, workload, </w:t>
      </w:r>
      <w:r w:rsidRPr="00C0311B">
        <w:rPr>
          <w:color w:val="000000" w:themeColor="text1"/>
          <w:sz w:val="22"/>
          <w:szCs w:val="22"/>
        </w:rPr>
        <w:t xml:space="preserve">working long hours, </w:t>
      </w:r>
      <w:r w:rsidRPr="00C0311B">
        <w:rPr>
          <w:sz w:val="22"/>
          <w:szCs w:val="22"/>
        </w:rPr>
        <w:t>and exposure to death/dying. These factors linked to increased turnover intent and diminished quality of care (</w:t>
      </w:r>
      <w:r w:rsidRPr="00C0311B">
        <w:rPr>
          <w:color w:val="000000" w:themeColor="text1"/>
          <w:sz w:val="22"/>
          <w:szCs w:val="22"/>
        </w:rPr>
        <w:t>Caruso, 2016</w:t>
      </w:r>
      <w:r w:rsidRPr="00C0311B">
        <w:rPr>
          <w:sz w:val="22"/>
          <w:szCs w:val="22"/>
        </w:rPr>
        <w:t>).</w:t>
      </w:r>
    </w:p>
    <w:p w14:paraId="20C85D72" w14:textId="77777777" w:rsidR="006A3760" w:rsidRDefault="006A3760" w:rsidP="006A3760">
      <w:pPr>
        <w:autoSpaceDE w:val="0"/>
        <w:autoSpaceDN w:val="0"/>
        <w:adjustRightInd w:val="0"/>
        <w:spacing w:after="0" w:line="240" w:lineRule="auto"/>
        <w:rPr>
          <w:rFonts w:ascii="Times New Roman" w:hAnsi="Times New Roman"/>
          <w:b/>
          <w:bCs/>
          <w:color w:val="000000" w:themeColor="text1"/>
        </w:rPr>
      </w:pPr>
    </w:p>
    <w:p w14:paraId="41B592A4" w14:textId="77777777" w:rsidR="006A3760" w:rsidRPr="006A3760" w:rsidRDefault="006A3760" w:rsidP="006A3760">
      <w:pPr>
        <w:autoSpaceDE w:val="0"/>
        <w:autoSpaceDN w:val="0"/>
        <w:adjustRightInd w:val="0"/>
        <w:spacing w:after="0" w:line="240" w:lineRule="auto"/>
        <w:jc w:val="both"/>
        <w:rPr>
          <w:rFonts w:ascii="Times New Roman" w:hAnsi="Times New Roman"/>
          <w:b/>
          <w:bCs/>
          <w:color w:val="000000" w:themeColor="text1"/>
        </w:rPr>
      </w:pPr>
      <w:r w:rsidRPr="006A3760">
        <w:rPr>
          <w:rFonts w:ascii="Times New Roman" w:hAnsi="Times New Roman"/>
          <w:b/>
          <w:bCs/>
          <w:color w:val="000000" w:themeColor="text1"/>
        </w:rPr>
        <w:t>Methodology</w:t>
      </w:r>
    </w:p>
    <w:p w14:paraId="6DC76834" w14:textId="77777777" w:rsidR="006A3760" w:rsidRPr="006A3760" w:rsidRDefault="006A3760" w:rsidP="006A3760">
      <w:pPr>
        <w:autoSpaceDE w:val="0"/>
        <w:autoSpaceDN w:val="0"/>
        <w:adjustRightInd w:val="0"/>
        <w:spacing w:after="0" w:line="240" w:lineRule="auto"/>
        <w:ind w:firstLine="720"/>
        <w:jc w:val="both"/>
        <w:rPr>
          <w:rFonts w:ascii="Times New Roman" w:hAnsi="Times New Roman"/>
          <w:color w:val="000000" w:themeColor="text1"/>
        </w:rPr>
      </w:pPr>
      <w:r w:rsidRPr="006A3760">
        <w:rPr>
          <w:rFonts w:ascii="Times New Roman" w:hAnsi="Times New Roman"/>
          <w:color w:val="000000" w:themeColor="text1"/>
        </w:rPr>
        <w:t xml:space="preserve">Descriptive survey design was used for this study. In descriptive survey, the researcher had no control over the variables because their manifestations had already occurred and they are inherently not controllable (Akuezuilo and Agu, 2018). The researcher only described situation as they actually exist. The study was conducted in Abia State. </w:t>
      </w:r>
    </w:p>
    <w:p w14:paraId="15F58FCD" w14:textId="77777777" w:rsidR="006A3760" w:rsidRPr="00C0311B" w:rsidRDefault="006A3760" w:rsidP="006A3760">
      <w:pPr>
        <w:pStyle w:val="BodyTextIndent"/>
        <w:spacing w:line="240" w:lineRule="auto"/>
        <w:ind w:left="-90" w:firstLine="450"/>
        <w:jc w:val="both"/>
        <w:rPr>
          <w:highlight w:val="white"/>
        </w:rPr>
      </w:pPr>
      <w:r w:rsidRPr="006A3760">
        <w:rPr>
          <w:rFonts w:ascii="Times New Roman" w:hAnsi="Times New Roman"/>
        </w:rPr>
        <w:t xml:space="preserve">The study population consisted of nurses serving in government owned General Hospitals and tertiary healthcare institutions in Abia State.  The population was estimated at 5,302 (Abia State Ministry of Health, 2024). </w:t>
      </w:r>
      <w:r w:rsidRPr="006A3760">
        <w:rPr>
          <w:rFonts w:ascii="Times New Roman" w:hAnsi="Times New Roman"/>
          <w:highlight w:val="white"/>
        </w:rPr>
        <w:t xml:space="preserve">A sample of 530 nurses representing ten per cent of the population was selected for the study. </w:t>
      </w:r>
      <w:r w:rsidRPr="006A3760">
        <w:rPr>
          <w:rFonts w:ascii="Times New Roman" w:hAnsi="Times New Roman"/>
        </w:rPr>
        <w:t xml:space="preserve">A researcher developed self-reported questionnaire was used for data collection in the study.  The questionnaire was titled “Nurses’ Occupational Hazards, Job Stress and Productivity </w:t>
      </w:r>
      <w:r w:rsidRPr="006A3760">
        <w:rPr>
          <w:rFonts w:ascii="Times New Roman" w:hAnsi="Times New Roman"/>
          <w:bCs/>
        </w:rPr>
        <w:t>Questionnaire (NOHJSPQ)”</w:t>
      </w:r>
      <w:r w:rsidRPr="006A3760">
        <w:rPr>
          <w:rFonts w:ascii="Times New Roman" w:hAnsi="Times New Roman"/>
        </w:rPr>
        <w:t xml:space="preserve">.  The </w:t>
      </w:r>
      <w:r w:rsidRPr="006A3760">
        <w:rPr>
          <w:rFonts w:ascii="Times New Roman" w:hAnsi="Times New Roman"/>
          <w:bCs/>
        </w:rPr>
        <w:t xml:space="preserve">NOHJSPQ </w:t>
      </w:r>
      <w:r w:rsidRPr="006A3760">
        <w:rPr>
          <w:rFonts w:ascii="Times New Roman" w:hAnsi="Times New Roman"/>
        </w:rPr>
        <w:t>was designed to gather information on nurses’ occupational hazards, job stress and productivity. It consisted of 46 items, arranged into six sections (A-F).  Section A had two items meant to elicit information on respondents’ demographics of gender and location. Section B (15 items) gathered information on occupational hazards experienced by nurses. Section C (6 items) collected data on job stress experienced by nurses. Section D (5 items) elicited data on job stress and productivity of nurses.   Section E (7 items) collected data on occupational hazards and productivity of nurses. Section F (11ite</w:t>
      </w:r>
      <w:r w:rsidRPr="00C0311B">
        <w:t xml:space="preserve">ms) gathered information on productivity of nurses in government-owned hospitals. </w:t>
      </w:r>
    </w:p>
    <w:p w14:paraId="089A5729" w14:textId="77777777" w:rsidR="006A3760" w:rsidRPr="00C0311B" w:rsidRDefault="006A3760" w:rsidP="006A3760">
      <w:pPr>
        <w:autoSpaceDE w:val="0"/>
        <w:autoSpaceDN w:val="0"/>
        <w:adjustRightInd w:val="0"/>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The response options for items in sections B – Fwere Strongly Agree (SA), Agree (A), Disagree (D) and Strongly Disagree (SD).  The response options were scored using a four-point rating scale of Strongly Agree = 4 points, Agree =3 points, Disagree = 2 points and Strongly Disagree = 1 point. </w:t>
      </w:r>
    </w:p>
    <w:p w14:paraId="240E6F67" w14:textId="77777777" w:rsidR="006A3760" w:rsidRPr="00C0311B" w:rsidRDefault="006A3760" w:rsidP="006A3760">
      <w:pPr>
        <w:autoSpaceDE w:val="0"/>
        <w:autoSpaceDN w:val="0"/>
        <w:adjustRightInd w:val="0"/>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The instrument (</w:t>
      </w:r>
      <w:r w:rsidRPr="00C0311B">
        <w:rPr>
          <w:rFonts w:ascii="Times New Roman" w:hAnsi="Times New Roman"/>
          <w:bCs/>
          <w:color w:val="000000" w:themeColor="text1"/>
        </w:rPr>
        <w:t>NOHJSPQ)</w:t>
      </w:r>
      <w:r w:rsidRPr="00C0311B">
        <w:rPr>
          <w:rFonts w:ascii="Times New Roman" w:hAnsi="Times New Roman"/>
          <w:color w:val="000000" w:themeColor="text1"/>
        </w:rPr>
        <w:t xml:space="preserve"> was given to three research experts in the Faculty of Education, University of Uyo. To establish the reliability of the instrument (</w:t>
      </w:r>
      <w:r w:rsidRPr="00C0311B">
        <w:rPr>
          <w:rFonts w:ascii="Times New Roman" w:hAnsi="Times New Roman"/>
          <w:bCs/>
          <w:color w:val="000000" w:themeColor="text1"/>
        </w:rPr>
        <w:t>NOHJSPQ</w:t>
      </w:r>
      <w:r w:rsidRPr="00C0311B">
        <w:rPr>
          <w:rFonts w:ascii="Times New Roman" w:hAnsi="Times New Roman"/>
          <w:color w:val="000000" w:themeColor="text1"/>
        </w:rPr>
        <w:t xml:space="preserve">), a reliability test was conducted using 25 nurses in General Hospital, Okigwe in Imo State.  The hospital was not included in the main study, but the respondents possess similar characteristics with those in the main study. The participants in the main study had no pre-knowledge of the research instrument. </w:t>
      </w:r>
    </w:p>
    <w:p w14:paraId="58D47C09" w14:textId="77777777" w:rsidR="006A3760" w:rsidRPr="00C0311B" w:rsidRDefault="006A3760" w:rsidP="006A3760">
      <w:pPr>
        <w:spacing w:after="0" w:line="240" w:lineRule="auto"/>
        <w:ind w:firstLine="720"/>
        <w:jc w:val="both"/>
        <w:rPr>
          <w:rFonts w:ascii="Times New Roman" w:eastAsia="Times New Roman" w:hAnsi="Times New Roman"/>
          <w:color w:val="000000" w:themeColor="text1"/>
        </w:rPr>
      </w:pPr>
      <w:r w:rsidRPr="00C0311B">
        <w:rPr>
          <w:rFonts w:ascii="Times New Roman" w:hAnsi="Times New Roman"/>
          <w:color w:val="000000" w:themeColor="text1"/>
        </w:rPr>
        <w:lastRenderedPageBreak/>
        <w:t xml:space="preserve">The responses from the pre-tested questionnaire were tallied and subjected to analysis </w:t>
      </w:r>
      <w:r w:rsidRPr="00C0311B">
        <w:rPr>
          <w:rFonts w:ascii="Times New Roman" w:eastAsia="Times New Roman" w:hAnsi="Times New Roman"/>
          <w:color w:val="000000" w:themeColor="text1"/>
        </w:rPr>
        <w:t xml:space="preserve">using Cronbach Alpha reliability method. </w:t>
      </w:r>
      <w:r w:rsidRPr="00C0311B">
        <w:rPr>
          <w:rFonts w:ascii="Times New Roman" w:hAnsi="Times New Roman"/>
          <w:color w:val="000000"/>
        </w:rPr>
        <w:t>The result yielded an overall reliability coefficient of .87 (See Appendix C). This reliability index was adequate.  Hence, the instrument was reliable for use in the study.</w:t>
      </w:r>
      <w:r w:rsidRPr="00C0311B">
        <w:rPr>
          <w:rFonts w:ascii="Times New Roman" w:eastAsia="Times New Roman" w:hAnsi="Times New Roman"/>
          <w:color w:val="000000" w:themeColor="text1"/>
        </w:rPr>
        <w:t xml:space="preserve"> </w:t>
      </w:r>
      <w:r w:rsidRPr="00C0311B">
        <w:rPr>
          <w:rFonts w:ascii="Times New Roman" w:hAnsi="Times New Roman"/>
          <w:color w:val="000000" w:themeColor="text1"/>
        </w:rPr>
        <w:t>The researcher personally visited each of the hospitals selected for the study in the State with a letter of introduction from the Head, Department of Human Kinetics and Health Education, University of Uyo, Uyo. With the letter, the researcher sought permission from the management to engage their nurses in the study. Assistance was needed. Therefore, three research assistants were recruited from among the health workers, but not participants in the main study. The researcher received their consent and trained them for instrument administration. In each of the hospitals visited, once permission was granted, the researcher and three research assistants contacted the nurses selected for the study in their respective units in the hospital for administration of the research instrument (</w:t>
      </w:r>
      <w:r w:rsidRPr="00C0311B">
        <w:rPr>
          <w:rFonts w:ascii="Times New Roman" w:hAnsi="Times New Roman"/>
          <w:bCs/>
          <w:color w:val="000000" w:themeColor="text1"/>
        </w:rPr>
        <w:t>NOHJSPQ</w:t>
      </w:r>
      <w:r w:rsidRPr="00C0311B">
        <w:rPr>
          <w:rFonts w:ascii="Times New Roman" w:hAnsi="Times New Roman"/>
          <w:color w:val="000000" w:themeColor="text1"/>
        </w:rPr>
        <w:t xml:space="preserve">). </w:t>
      </w:r>
    </w:p>
    <w:p w14:paraId="6AA75942" w14:textId="77777777" w:rsidR="006A3760" w:rsidRPr="00C0311B" w:rsidRDefault="006A3760" w:rsidP="006A3760">
      <w:pPr>
        <w:autoSpaceDE w:val="0"/>
        <w:autoSpaceDN w:val="0"/>
        <w:adjustRightInd w:val="0"/>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The research questions were answered using mean and standard deviation. Hypotheses was tested using t-test statistic. Decisions on the hypotheses were taken at .05 level of significance. </w:t>
      </w:r>
    </w:p>
    <w:p w14:paraId="049F21B4" w14:textId="77777777" w:rsidR="006A3760" w:rsidRPr="00C0311B" w:rsidRDefault="006A3760" w:rsidP="006A3760">
      <w:pPr>
        <w:spacing w:line="240" w:lineRule="auto"/>
        <w:rPr>
          <w:rFonts w:ascii="Times New Roman" w:hAnsi="Times New Roman"/>
          <w:b/>
          <w:bCs/>
          <w:color w:val="000000" w:themeColor="text1"/>
        </w:rPr>
      </w:pPr>
      <w:r w:rsidRPr="00C0311B">
        <w:rPr>
          <w:rFonts w:ascii="Times New Roman" w:hAnsi="Times New Roman"/>
          <w:b/>
          <w:bCs/>
          <w:color w:val="000000" w:themeColor="text1"/>
        </w:rPr>
        <w:t>Results</w:t>
      </w:r>
    </w:p>
    <w:p w14:paraId="67DCADE9" w14:textId="28398254" w:rsidR="006A3760" w:rsidRPr="00C0311B" w:rsidRDefault="006A3760" w:rsidP="006A3760">
      <w:pPr>
        <w:spacing w:line="240" w:lineRule="auto"/>
        <w:ind w:firstLine="720"/>
        <w:rPr>
          <w:rFonts w:ascii="Times New Roman" w:hAnsi="Times New Roman"/>
          <w:color w:val="000000"/>
        </w:rPr>
      </w:pPr>
      <w:r w:rsidRPr="00C0311B">
        <w:rPr>
          <w:rFonts w:ascii="Times New Roman" w:hAnsi="Times New Roman"/>
          <w:color w:val="000000"/>
        </w:rPr>
        <w:t>The results of data analysis are presented in Tables below according to the research questions and hypotheses that guided the study.</w:t>
      </w:r>
    </w:p>
    <w:p w14:paraId="1808B457" w14:textId="77777777" w:rsidR="006A3760" w:rsidRPr="00C0311B" w:rsidRDefault="006A3760" w:rsidP="006A3760">
      <w:pPr>
        <w:spacing w:line="240" w:lineRule="auto"/>
        <w:rPr>
          <w:rFonts w:ascii="Times New Roman" w:hAnsi="Times New Roman"/>
          <w:color w:val="000000" w:themeColor="text1"/>
        </w:rPr>
      </w:pPr>
      <w:r w:rsidRPr="00C0311B">
        <w:rPr>
          <w:rFonts w:ascii="Times New Roman" w:hAnsi="Times New Roman"/>
          <w:b/>
          <w:bCs/>
          <w:color w:val="000000"/>
        </w:rPr>
        <w:t xml:space="preserve">Research Question 1: </w:t>
      </w:r>
      <w:r w:rsidRPr="00C0311B">
        <w:rPr>
          <w:rFonts w:ascii="Times New Roman" w:hAnsi="Times New Roman"/>
          <w:color w:val="000000" w:themeColor="text1"/>
        </w:rPr>
        <w:t>What are the occupational hazards experienced by male and female nurses in hospitals in Abia State?</w:t>
      </w:r>
    </w:p>
    <w:p w14:paraId="20FB2847" w14:textId="77777777" w:rsidR="006A3760" w:rsidRPr="00C0311B" w:rsidRDefault="006A3760" w:rsidP="006A3760">
      <w:pPr>
        <w:spacing w:after="0" w:line="240" w:lineRule="auto"/>
        <w:ind w:left="1080" w:hanging="1080"/>
        <w:jc w:val="both"/>
        <w:rPr>
          <w:rFonts w:ascii="Times New Roman" w:hAnsi="Times New Roman"/>
          <w:b/>
          <w:bCs/>
          <w:color w:val="000000" w:themeColor="text1"/>
        </w:rPr>
      </w:pPr>
      <w:r w:rsidRPr="00C0311B">
        <w:rPr>
          <w:rFonts w:ascii="Times New Roman" w:hAnsi="Times New Roman"/>
          <w:b/>
          <w:bCs/>
          <w:color w:val="000000" w:themeColor="text1"/>
        </w:rPr>
        <w:t>Table 1: Mean Scores on Occupational Hazards Experienced by Male and Female  Nurses in Hospitals    (n = 530)</w:t>
      </w:r>
    </w:p>
    <w:tbl>
      <w:tblPr>
        <w:tblStyle w:val="TableGrid"/>
        <w:tblW w:w="7828"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99"/>
        <w:gridCol w:w="686"/>
        <w:gridCol w:w="610"/>
        <w:gridCol w:w="686"/>
        <w:gridCol w:w="647"/>
      </w:tblGrid>
      <w:tr w:rsidR="006A3760" w:rsidRPr="00C0311B" w14:paraId="49C41877" w14:textId="77777777" w:rsidTr="006A3760">
        <w:trPr>
          <w:trHeight w:val="255"/>
        </w:trPr>
        <w:tc>
          <w:tcPr>
            <w:tcW w:w="5199" w:type="dxa"/>
            <w:vMerge w:val="restart"/>
            <w:tcBorders>
              <w:top w:val="single" w:sz="4" w:space="0" w:color="auto"/>
              <w:bottom w:val="nil"/>
            </w:tcBorders>
          </w:tcPr>
          <w:p w14:paraId="5E44E7E2" w14:textId="77777777" w:rsidR="006A3760" w:rsidRPr="00C0311B" w:rsidRDefault="006A3760" w:rsidP="006A3760">
            <w:pPr>
              <w:jc w:val="center"/>
              <w:rPr>
                <w:rFonts w:ascii="Times New Roman" w:hAnsi="Times New Roman"/>
                <w:color w:val="000000" w:themeColor="text1"/>
              </w:rPr>
            </w:pPr>
          </w:p>
          <w:p w14:paraId="1480BCDE"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Item</w:t>
            </w:r>
          </w:p>
        </w:tc>
        <w:tc>
          <w:tcPr>
            <w:tcW w:w="1296" w:type="dxa"/>
            <w:gridSpan w:val="2"/>
            <w:tcBorders>
              <w:top w:val="single" w:sz="4" w:space="0" w:color="auto"/>
              <w:bottom w:val="nil"/>
            </w:tcBorders>
          </w:tcPr>
          <w:p w14:paraId="29DA5C7A"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Male (n=238)</w:t>
            </w:r>
          </w:p>
        </w:tc>
        <w:tc>
          <w:tcPr>
            <w:tcW w:w="1333" w:type="dxa"/>
            <w:gridSpan w:val="2"/>
            <w:tcBorders>
              <w:top w:val="single" w:sz="4" w:space="0" w:color="auto"/>
              <w:bottom w:val="nil"/>
            </w:tcBorders>
          </w:tcPr>
          <w:p w14:paraId="391A8744"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Female (292)</w:t>
            </w:r>
          </w:p>
        </w:tc>
      </w:tr>
      <w:tr w:rsidR="006A3760" w:rsidRPr="00C0311B" w14:paraId="254B5547" w14:textId="77777777" w:rsidTr="006A3760">
        <w:trPr>
          <w:trHeight w:val="255"/>
        </w:trPr>
        <w:tc>
          <w:tcPr>
            <w:tcW w:w="5199" w:type="dxa"/>
            <w:vMerge/>
            <w:tcBorders>
              <w:bottom w:val="single" w:sz="4" w:space="0" w:color="auto"/>
            </w:tcBorders>
          </w:tcPr>
          <w:p w14:paraId="02EB6221" w14:textId="77777777" w:rsidR="006A3760" w:rsidRPr="00C0311B" w:rsidRDefault="006A3760" w:rsidP="006A3760">
            <w:pPr>
              <w:jc w:val="center"/>
              <w:rPr>
                <w:rFonts w:ascii="Times New Roman" w:hAnsi="Times New Roman"/>
                <w:color w:val="000000" w:themeColor="text1"/>
              </w:rPr>
            </w:pPr>
          </w:p>
        </w:tc>
        <w:tc>
          <w:tcPr>
            <w:tcW w:w="686" w:type="dxa"/>
            <w:tcBorders>
              <w:bottom w:val="single" w:sz="4" w:space="0" w:color="auto"/>
            </w:tcBorders>
          </w:tcPr>
          <w:p w14:paraId="1B2037C0" w14:textId="77777777" w:rsidR="006A3760" w:rsidRPr="00C0311B" w:rsidRDefault="003D3C16" w:rsidP="006A3760">
            <w:pPr>
              <w:jc w:val="center"/>
              <w:rPr>
                <w:rFonts w:ascii="Times New Roman" w:hAnsi="Times New Roman"/>
                <w:color w:val="000000" w:themeColor="text1"/>
              </w:rPr>
            </w:pPr>
            <m:oMathPara>
              <m:oMath>
                <m:acc>
                  <m:accPr>
                    <m:chr m:val="̅"/>
                    <m:ctrlPr>
                      <w:rPr>
                        <w:rFonts w:ascii="Cambria Math" w:eastAsiaTheme="minorHAnsi" w:hAnsi="Cambria Math"/>
                        <w:b/>
                        <w:bCs/>
                        <w:i/>
                        <w:color w:val="000000" w:themeColor="text1"/>
                      </w:rPr>
                    </m:ctrlPr>
                  </m:accPr>
                  <m:e>
                    <m:r>
                      <m:rPr>
                        <m:sty m:val="bi"/>
                      </m:rPr>
                      <w:rPr>
                        <w:rFonts w:ascii="Cambria Math" w:hAnsi="Cambria Math"/>
                        <w:color w:val="000000" w:themeColor="text1"/>
                      </w:rPr>
                      <m:t>x</m:t>
                    </m:r>
                  </m:e>
                </m:acc>
              </m:oMath>
            </m:oMathPara>
          </w:p>
        </w:tc>
        <w:tc>
          <w:tcPr>
            <w:tcW w:w="609" w:type="dxa"/>
            <w:tcBorders>
              <w:bottom w:val="single" w:sz="4" w:space="0" w:color="auto"/>
            </w:tcBorders>
          </w:tcPr>
          <w:p w14:paraId="3E07773A"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SD</w:t>
            </w:r>
          </w:p>
        </w:tc>
        <w:tc>
          <w:tcPr>
            <w:tcW w:w="686" w:type="dxa"/>
            <w:tcBorders>
              <w:bottom w:val="single" w:sz="4" w:space="0" w:color="auto"/>
            </w:tcBorders>
          </w:tcPr>
          <w:p w14:paraId="3F75B893" w14:textId="77777777" w:rsidR="006A3760" w:rsidRPr="00C0311B" w:rsidRDefault="003D3C16" w:rsidP="006A3760">
            <w:pPr>
              <w:jc w:val="center"/>
              <w:rPr>
                <w:rFonts w:ascii="Times New Roman" w:hAnsi="Times New Roman"/>
                <w:color w:val="000000" w:themeColor="text1"/>
              </w:rPr>
            </w:pPr>
            <m:oMathPara>
              <m:oMath>
                <m:acc>
                  <m:accPr>
                    <m:chr m:val="̅"/>
                    <m:ctrlPr>
                      <w:rPr>
                        <w:rFonts w:ascii="Cambria Math" w:eastAsiaTheme="minorHAnsi" w:hAnsi="Cambria Math"/>
                        <w:b/>
                        <w:bCs/>
                        <w:i/>
                        <w:color w:val="000000" w:themeColor="text1"/>
                      </w:rPr>
                    </m:ctrlPr>
                  </m:accPr>
                  <m:e>
                    <m:r>
                      <m:rPr>
                        <m:sty m:val="bi"/>
                      </m:rPr>
                      <w:rPr>
                        <w:rFonts w:ascii="Cambria Math" w:hAnsi="Cambria Math"/>
                        <w:color w:val="000000" w:themeColor="text1"/>
                      </w:rPr>
                      <m:t>x</m:t>
                    </m:r>
                  </m:e>
                </m:acc>
              </m:oMath>
            </m:oMathPara>
          </w:p>
        </w:tc>
        <w:tc>
          <w:tcPr>
            <w:tcW w:w="647" w:type="dxa"/>
            <w:tcBorders>
              <w:bottom w:val="single" w:sz="4" w:space="0" w:color="auto"/>
            </w:tcBorders>
          </w:tcPr>
          <w:p w14:paraId="2236A457"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SD</w:t>
            </w:r>
          </w:p>
        </w:tc>
      </w:tr>
      <w:tr w:rsidR="006A3760" w:rsidRPr="00C0311B" w14:paraId="61AB94FA" w14:textId="77777777" w:rsidTr="006A3760">
        <w:trPr>
          <w:trHeight w:val="750"/>
        </w:trPr>
        <w:tc>
          <w:tcPr>
            <w:tcW w:w="5199" w:type="dxa"/>
            <w:tcBorders>
              <w:top w:val="single" w:sz="4" w:space="0" w:color="auto"/>
              <w:left w:val="nil"/>
              <w:bottom w:val="nil"/>
              <w:right w:val="nil"/>
            </w:tcBorders>
          </w:tcPr>
          <w:p w14:paraId="56135D0F"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am at risk of contracting infectious diseases because of exposure to infectious patients in the hospital</w:t>
            </w:r>
          </w:p>
        </w:tc>
        <w:tc>
          <w:tcPr>
            <w:tcW w:w="686" w:type="dxa"/>
            <w:tcBorders>
              <w:top w:val="single" w:sz="4" w:space="0" w:color="auto"/>
              <w:left w:val="nil"/>
              <w:bottom w:val="nil"/>
              <w:right w:val="nil"/>
            </w:tcBorders>
          </w:tcPr>
          <w:p w14:paraId="3FE5E13D" w14:textId="77777777" w:rsidR="006A3760" w:rsidRPr="00C0311B" w:rsidRDefault="006A3760" w:rsidP="006A3760">
            <w:pPr>
              <w:jc w:val="center"/>
              <w:rPr>
                <w:rFonts w:ascii="Times New Roman" w:hAnsi="Times New Roman"/>
                <w:color w:val="000000" w:themeColor="text1"/>
              </w:rPr>
            </w:pPr>
          </w:p>
          <w:p w14:paraId="70FEC45D"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3.72</w:t>
            </w:r>
          </w:p>
        </w:tc>
        <w:tc>
          <w:tcPr>
            <w:tcW w:w="609" w:type="dxa"/>
            <w:tcBorders>
              <w:top w:val="single" w:sz="4" w:space="0" w:color="auto"/>
              <w:left w:val="nil"/>
              <w:bottom w:val="nil"/>
              <w:right w:val="nil"/>
            </w:tcBorders>
          </w:tcPr>
          <w:p w14:paraId="78C01081" w14:textId="77777777" w:rsidR="006A3760" w:rsidRPr="00C0311B" w:rsidRDefault="006A3760" w:rsidP="006A3760">
            <w:pPr>
              <w:jc w:val="center"/>
              <w:rPr>
                <w:rFonts w:ascii="Times New Roman" w:hAnsi="Times New Roman"/>
                <w:color w:val="000000" w:themeColor="text1"/>
              </w:rPr>
            </w:pPr>
          </w:p>
          <w:p w14:paraId="7B461447"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0.41</w:t>
            </w:r>
          </w:p>
          <w:p w14:paraId="4A84EBE4" w14:textId="77777777" w:rsidR="006A3760" w:rsidRPr="00C0311B" w:rsidRDefault="006A3760" w:rsidP="006A3760">
            <w:pPr>
              <w:jc w:val="center"/>
              <w:rPr>
                <w:rFonts w:ascii="Times New Roman" w:hAnsi="Times New Roman"/>
                <w:color w:val="000000" w:themeColor="text1"/>
              </w:rPr>
            </w:pPr>
          </w:p>
        </w:tc>
        <w:tc>
          <w:tcPr>
            <w:tcW w:w="686" w:type="dxa"/>
            <w:tcBorders>
              <w:top w:val="single" w:sz="4" w:space="0" w:color="auto"/>
              <w:left w:val="nil"/>
              <w:bottom w:val="nil"/>
              <w:right w:val="nil"/>
            </w:tcBorders>
          </w:tcPr>
          <w:p w14:paraId="685A6CA8" w14:textId="77777777" w:rsidR="006A3760" w:rsidRPr="00C0311B" w:rsidRDefault="006A3760" w:rsidP="006A3760">
            <w:pPr>
              <w:jc w:val="center"/>
              <w:rPr>
                <w:rFonts w:ascii="Times New Roman" w:hAnsi="Times New Roman"/>
                <w:color w:val="000000" w:themeColor="text1"/>
              </w:rPr>
            </w:pPr>
          </w:p>
          <w:p w14:paraId="70075945"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3.63</w:t>
            </w:r>
          </w:p>
        </w:tc>
        <w:tc>
          <w:tcPr>
            <w:tcW w:w="647" w:type="dxa"/>
            <w:tcBorders>
              <w:top w:val="single" w:sz="4" w:space="0" w:color="auto"/>
              <w:left w:val="nil"/>
              <w:bottom w:val="nil"/>
              <w:right w:val="nil"/>
            </w:tcBorders>
          </w:tcPr>
          <w:p w14:paraId="64F8B003" w14:textId="77777777" w:rsidR="006A3760" w:rsidRPr="00C0311B" w:rsidRDefault="006A3760" w:rsidP="006A3760">
            <w:pPr>
              <w:jc w:val="center"/>
              <w:rPr>
                <w:rFonts w:ascii="Times New Roman" w:hAnsi="Times New Roman"/>
                <w:color w:val="000000" w:themeColor="text1"/>
              </w:rPr>
            </w:pPr>
          </w:p>
          <w:p w14:paraId="33855E59"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0.67</w:t>
            </w:r>
          </w:p>
          <w:p w14:paraId="1E814E75" w14:textId="77777777" w:rsidR="006A3760" w:rsidRPr="00C0311B" w:rsidRDefault="006A3760" w:rsidP="006A3760">
            <w:pPr>
              <w:jc w:val="center"/>
              <w:rPr>
                <w:rFonts w:ascii="Times New Roman" w:hAnsi="Times New Roman"/>
                <w:color w:val="000000" w:themeColor="text1"/>
              </w:rPr>
            </w:pPr>
          </w:p>
        </w:tc>
      </w:tr>
      <w:tr w:rsidR="006A3760" w:rsidRPr="00C0311B" w14:paraId="11E44332" w14:textId="77777777" w:rsidTr="006A3760">
        <w:trPr>
          <w:trHeight w:val="510"/>
        </w:trPr>
        <w:tc>
          <w:tcPr>
            <w:tcW w:w="5199" w:type="dxa"/>
            <w:tcBorders>
              <w:top w:val="nil"/>
              <w:left w:val="nil"/>
              <w:bottom w:val="nil"/>
              <w:right w:val="nil"/>
            </w:tcBorders>
          </w:tcPr>
          <w:p w14:paraId="0E7F16B0"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If I contract infectious disease, it will spread to my family members.</w:t>
            </w:r>
          </w:p>
        </w:tc>
        <w:tc>
          <w:tcPr>
            <w:tcW w:w="686" w:type="dxa"/>
            <w:tcBorders>
              <w:top w:val="nil"/>
              <w:left w:val="nil"/>
              <w:bottom w:val="nil"/>
              <w:right w:val="nil"/>
            </w:tcBorders>
          </w:tcPr>
          <w:p w14:paraId="3C960593"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3.68</w:t>
            </w:r>
          </w:p>
        </w:tc>
        <w:tc>
          <w:tcPr>
            <w:tcW w:w="609" w:type="dxa"/>
            <w:tcBorders>
              <w:top w:val="nil"/>
              <w:left w:val="nil"/>
              <w:bottom w:val="nil"/>
              <w:right w:val="nil"/>
            </w:tcBorders>
          </w:tcPr>
          <w:p w14:paraId="6260B59D"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1.23</w:t>
            </w:r>
          </w:p>
          <w:p w14:paraId="33242060"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0BFAE2A3"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3.64</w:t>
            </w:r>
          </w:p>
        </w:tc>
        <w:tc>
          <w:tcPr>
            <w:tcW w:w="647" w:type="dxa"/>
            <w:tcBorders>
              <w:top w:val="nil"/>
              <w:left w:val="nil"/>
              <w:bottom w:val="nil"/>
              <w:right w:val="nil"/>
            </w:tcBorders>
          </w:tcPr>
          <w:p w14:paraId="32D53FF0"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0.69</w:t>
            </w:r>
          </w:p>
          <w:p w14:paraId="3A02A0EC" w14:textId="77777777" w:rsidR="006A3760" w:rsidRPr="00C0311B" w:rsidRDefault="006A3760" w:rsidP="006A3760">
            <w:pPr>
              <w:jc w:val="center"/>
              <w:rPr>
                <w:rFonts w:ascii="Times New Roman" w:hAnsi="Times New Roman"/>
                <w:color w:val="000000" w:themeColor="text1"/>
              </w:rPr>
            </w:pPr>
          </w:p>
        </w:tc>
      </w:tr>
      <w:tr w:rsidR="006A3760" w:rsidRPr="00C0311B" w14:paraId="379A80D5" w14:textId="77777777" w:rsidTr="006A3760">
        <w:trPr>
          <w:trHeight w:val="495"/>
        </w:trPr>
        <w:tc>
          <w:tcPr>
            <w:tcW w:w="5199" w:type="dxa"/>
            <w:tcBorders>
              <w:top w:val="nil"/>
              <w:left w:val="nil"/>
              <w:bottom w:val="nil"/>
              <w:right w:val="nil"/>
            </w:tcBorders>
          </w:tcPr>
          <w:p w14:paraId="7CF2973F"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have frequent exposure to latex in products such as surgical gloves.</w:t>
            </w:r>
          </w:p>
        </w:tc>
        <w:tc>
          <w:tcPr>
            <w:tcW w:w="686" w:type="dxa"/>
            <w:tcBorders>
              <w:top w:val="nil"/>
              <w:left w:val="nil"/>
              <w:bottom w:val="nil"/>
              <w:right w:val="nil"/>
            </w:tcBorders>
          </w:tcPr>
          <w:p w14:paraId="01A15409"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2.74</w:t>
            </w:r>
          </w:p>
        </w:tc>
        <w:tc>
          <w:tcPr>
            <w:tcW w:w="609" w:type="dxa"/>
            <w:tcBorders>
              <w:top w:val="nil"/>
              <w:left w:val="nil"/>
              <w:bottom w:val="nil"/>
              <w:right w:val="nil"/>
            </w:tcBorders>
          </w:tcPr>
          <w:p w14:paraId="25219265"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1.28</w:t>
            </w:r>
          </w:p>
          <w:p w14:paraId="13F9FE38"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789A5AEE"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2.56</w:t>
            </w:r>
          </w:p>
        </w:tc>
        <w:tc>
          <w:tcPr>
            <w:tcW w:w="647" w:type="dxa"/>
            <w:tcBorders>
              <w:top w:val="nil"/>
              <w:left w:val="nil"/>
              <w:bottom w:val="nil"/>
              <w:right w:val="nil"/>
            </w:tcBorders>
          </w:tcPr>
          <w:p w14:paraId="549F67F0"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1.05</w:t>
            </w:r>
          </w:p>
          <w:p w14:paraId="02635402" w14:textId="77777777" w:rsidR="006A3760" w:rsidRPr="00C0311B" w:rsidRDefault="006A3760" w:rsidP="006A3760">
            <w:pPr>
              <w:jc w:val="center"/>
              <w:rPr>
                <w:rFonts w:ascii="Times New Roman" w:hAnsi="Times New Roman"/>
                <w:color w:val="000000" w:themeColor="text1"/>
              </w:rPr>
            </w:pPr>
          </w:p>
        </w:tc>
      </w:tr>
      <w:tr w:rsidR="006A3760" w:rsidRPr="00C0311B" w14:paraId="5CB223D8" w14:textId="77777777" w:rsidTr="006A3760">
        <w:trPr>
          <w:trHeight w:val="510"/>
        </w:trPr>
        <w:tc>
          <w:tcPr>
            <w:tcW w:w="5199" w:type="dxa"/>
            <w:tcBorders>
              <w:top w:val="nil"/>
              <w:left w:val="nil"/>
              <w:bottom w:val="nil"/>
              <w:right w:val="nil"/>
            </w:tcBorders>
          </w:tcPr>
          <w:p w14:paraId="3D4D3663"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My exposure to toxic chemical substances may be harmful</w:t>
            </w:r>
          </w:p>
        </w:tc>
        <w:tc>
          <w:tcPr>
            <w:tcW w:w="686" w:type="dxa"/>
            <w:tcBorders>
              <w:top w:val="nil"/>
              <w:left w:val="nil"/>
              <w:bottom w:val="nil"/>
              <w:right w:val="nil"/>
            </w:tcBorders>
          </w:tcPr>
          <w:p w14:paraId="562C37A0"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2.64</w:t>
            </w:r>
          </w:p>
        </w:tc>
        <w:tc>
          <w:tcPr>
            <w:tcW w:w="609" w:type="dxa"/>
            <w:tcBorders>
              <w:top w:val="nil"/>
              <w:left w:val="nil"/>
              <w:bottom w:val="nil"/>
              <w:right w:val="nil"/>
            </w:tcBorders>
          </w:tcPr>
          <w:p w14:paraId="795ECFC9"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0.83</w:t>
            </w:r>
          </w:p>
          <w:p w14:paraId="455649FB"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1A60F4AF"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2.74</w:t>
            </w:r>
          </w:p>
        </w:tc>
        <w:tc>
          <w:tcPr>
            <w:tcW w:w="647" w:type="dxa"/>
            <w:tcBorders>
              <w:top w:val="nil"/>
              <w:left w:val="nil"/>
              <w:bottom w:val="nil"/>
              <w:right w:val="nil"/>
            </w:tcBorders>
          </w:tcPr>
          <w:p w14:paraId="14979087"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0.62</w:t>
            </w:r>
          </w:p>
          <w:p w14:paraId="1590524D" w14:textId="77777777" w:rsidR="006A3760" w:rsidRPr="00C0311B" w:rsidRDefault="006A3760" w:rsidP="006A3760">
            <w:pPr>
              <w:jc w:val="center"/>
              <w:rPr>
                <w:rFonts w:ascii="Times New Roman" w:hAnsi="Times New Roman"/>
                <w:color w:val="000000" w:themeColor="text1"/>
              </w:rPr>
            </w:pPr>
          </w:p>
        </w:tc>
      </w:tr>
      <w:tr w:rsidR="006A3760" w:rsidRPr="00C0311B" w14:paraId="05CDB121" w14:textId="77777777" w:rsidTr="006A3760">
        <w:trPr>
          <w:trHeight w:val="510"/>
        </w:trPr>
        <w:tc>
          <w:tcPr>
            <w:tcW w:w="5199" w:type="dxa"/>
            <w:tcBorders>
              <w:top w:val="nil"/>
              <w:left w:val="nil"/>
              <w:bottom w:val="nil"/>
              <w:right w:val="nil"/>
            </w:tcBorders>
          </w:tcPr>
          <w:p w14:paraId="3916076F"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The high temperature of work environment is usually unbearable</w:t>
            </w:r>
          </w:p>
        </w:tc>
        <w:tc>
          <w:tcPr>
            <w:tcW w:w="686" w:type="dxa"/>
            <w:tcBorders>
              <w:top w:val="nil"/>
              <w:left w:val="nil"/>
              <w:bottom w:val="nil"/>
              <w:right w:val="nil"/>
            </w:tcBorders>
          </w:tcPr>
          <w:p w14:paraId="1D2811BB"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2.45</w:t>
            </w:r>
          </w:p>
        </w:tc>
        <w:tc>
          <w:tcPr>
            <w:tcW w:w="609" w:type="dxa"/>
            <w:tcBorders>
              <w:top w:val="nil"/>
              <w:left w:val="nil"/>
              <w:bottom w:val="nil"/>
              <w:right w:val="nil"/>
            </w:tcBorders>
          </w:tcPr>
          <w:p w14:paraId="253CF5B2"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0.66</w:t>
            </w:r>
          </w:p>
          <w:p w14:paraId="2EAA816F"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5E345C02"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2.37</w:t>
            </w:r>
          </w:p>
        </w:tc>
        <w:tc>
          <w:tcPr>
            <w:tcW w:w="647" w:type="dxa"/>
            <w:tcBorders>
              <w:top w:val="nil"/>
              <w:left w:val="nil"/>
              <w:bottom w:val="nil"/>
              <w:right w:val="nil"/>
            </w:tcBorders>
          </w:tcPr>
          <w:p w14:paraId="19BAAD05"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0.82</w:t>
            </w:r>
          </w:p>
          <w:p w14:paraId="298C48B3" w14:textId="77777777" w:rsidR="006A3760" w:rsidRPr="00C0311B" w:rsidRDefault="006A3760" w:rsidP="006A3760">
            <w:pPr>
              <w:jc w:val="center"/>
              <w:rPr>
                <w:rFonts w:ascii="Times New Roman" w:hAnsi="Times New Roman"/>
                <w:color w:val="000000" w:themeColor="text1"/>
              </w:rPr>
            </w:pPr>
          </w:p>
        </w:tc>
      </w:tr>
      <w:tr w:rsidR="006A3760" w:rsidRPr="00C0311B" w14:paraId="44C766E2" w14:textId="77777777" w:rsidTr="006A3760">
        <w:trPr>
          <w:trHeight w:val="495"/>
        </w:trPr>
        <w:tc>
          <w:tcPr>
            <w:tcW w:w="5199" w:type="dxa"/>
            <w:tcBorders>
              <w:top w:val="nil"/>
              <w:left w:val="nil"/>
              <w:bottom w:val="nil"/>
              <w:right w:val="nil"/>
            </w:tcBorders>
          </w:tcPr>
          <w:p w14:paraId="3F10F802"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lastRenderedPageBreak/>
              <w:t>I am always exposed to noise from hospital machines.</w:t>
            </w:r>
          </w:p>
        </w:tc>
        <w:tc>
          <w:tcPr>
            <w:tcW w:w="686" w:type="dxa"/>
            <w:tcBorders>
              <w:top w:val="nil"/>
              <w:left w:val="nil"/>
              <w:bottom w:val="nil"/>
              <w:right w:val="nil"/>
            </w:tcBorders>
          </w:tcPr>
          <w:p w14:paraId="09074756"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2.86</w:t>
            </w:r>
          </w:p>
        </w:tc>
        <w:tc>
          <w:tcPr>
            <w:tcW w:w="609" w:type="dxa"/>
            <w:tcBorders>
              <w:top w:val="nil"/>
              <w:left w:val="nil"/>
              <w:bottom w:val="nil"/>
              <w:right w:val="nil"/>
            </w:tcBorders>
          </w:tcPr>
          <w:p w14:paraId="77486337"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0.73</w:t>
            </w:r>
          </w:p>
          <w:p w14:paraId="2F131EEE"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0B96644F"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2.54</w:t>
            </w:r>
          </w:p>
        </w:tc>
        <w:tc>
          <w:tcPr>
            <w:tcW w:w="647" w:type="dxa"/>
            <w:tcBorders>
              <w:top w:val="nil"/>
              <w:left w:val="nil"/>
              <w:bottom w:val="nil"/>
              <w:right w:val="nil"/>
            </w:tcBorders>
          </w:tcPr>
          <w:p w14:paraId="2392E7FE"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0.73</w:t>
            </w:r>
          </w:p>
          <w:p w14:paraId="55DAC514" w14:textId="77777777" w:rsidR="006A3760" w:rsidRPr="00C0311B" w:rsidRDefault="006A3760" w:rsidP="006A3760">
            <w:pPr>
              <w:jc w:val="center"/>
              <w:rPr>
                <w:rFonts w:ascii="Times New Roman" w:hAnsi="Times New Roman"/>
                <w:color w:val="000000" w:themeColor="text1"/>
              </w:rPr>
            </w:pPr>
          </w:p>
        </w:tc>
      </w:tr>
      <w:tr w:rsidR="006A3760" w:rsidRPr="00C0311B" w14:paraId="01C3AE1A" w14:textId="77777777" w:rsidTr="006A3760">
        <w:trPr>
          <w:trHeight w:val="510"/>
        </w:trPr>
        <w:tc>
          <w:tcPr>
            <w:tcW w:w="5199" w:type="dxa"/>
            <w:tcBorders>
              <w:top w:val="nil"/>
              <w:left w:val="nil"/>
              <w:bottom w:val="nil"/>
              <w:right w:val="nil"/>
            </w:tcBorders>
          </w:tcPr>
          <w:p w14:paraId="30C2C50B"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experience frequent harassment from patients.</w:t>
            </w:r>
          </w:p>
        </w:tc>
        <w:tc>
          <w:tcPr>
            <w:tcW w:w="686" w:type="dxa"/>
            <w:tcBorders>
              <w:top w:val="nil"/>
              <w:left w:val="nil"/>
              <w:bottom w:val="nil"/>
              <w:right w:val="nil"/>
            </w:tcBorders>
          </w:tcPr>
          <w:p w14:paraId="3B0E01C6"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2.72</w:t>
            </w:r>
          </w:p>
        </w:tc>
        <w:tc>
          <w:tcPr>
            <w:tcW w:w="609" w:type="dxa"/>
            <w:tcBorders>
              <w:top w:val="nil"/>
              <w:left w:val="nil"/>
              <w:bottom w:val="nil"/>
              <w:right w:val="nil"/>
            </w:tcBorders>
          </w:tcPr>
          <w:p w14:paraId="2366ED69"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0.58</w:t>
            </w:r>
          </w:p>
          <w:p w14:paraId="3EAE9EE0"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4C11C706"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2.47</w:t>
            </w:r>
          </w:p>
        </w:tc>
        <w:tc>
          <w:tcPr>
            <w:tcW w:w="647" w:type="dxa"/>
            <w:tcBorders>
              <w:top w:val="nil"/>
              <w:left w:val="nil"/>
              <w:bottom w:val="nil"/>
              <w:right w:val="nil"/>
            </w:tcBorders>
          </w:tcPr>
          <w:p w14:paraId="610D0E3D"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0.71</w:t>
            </w:r>
          </w:p>
          <w:p w14:paraId="4CE82AED" w14:textId="77777777" w:rsidR="006A3760" w:rsidRPr="00C0311B" w:rsidRDefault="006A3760" w:rsidP="006A3760">
            <w:pPr>
              <w:jc w:val="center"/>
              <w:rPr>
                <w:rFonts w:ascii="Times New Roman" w:hAnsi="Times New Roman"/>
                <w:color w:val="000000" w:themeColor="text1"/>
              </w:rPr>
            </w:pPr>
          </w:p>
        </w:tc>
      </w:tr>
      <w:tr w:rsidR="006A3760" w:rsidRPr="00C0311B" w14:paraId="12AF9E61" w14:textId="77777777" w:rsidTr="006A3760">
        <w:trPr>
          <w:trHeight w:val="510"/>
        </w:trPr>
        <w:tc>
          <w:tcPr>
            <w:tcW w:w="5199" w:type="dxa"/>
            <w:tcBorders>
              <w:top w:val="nil"/>
              <w:left w:val="nil"/>
              <w:bottom w:val="nil"/>
              <w:right w:val="nil"/>
            </w:tcBorders>
          </w:tcPr>
          <w:p w14:paraId="4AFAD36B"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 xml:space="preserve">I am frequently exposed to ionizing radiation from X-rays </w:t>
            </w:r>
          </w:p>
        </w:tc>
        <w:tc>
          <w:tcPr>
            <w:tcW w:w="686" w:type="dxa"/>
            <w:tcBorders>
              <w:top w:val="nil"/>
              <w:left w:val="nil"/>
              <w:bottom w:val="nil"/>
              <w:right w:val="nil"/>
            </w:tcBorders>
          </w:tcPr>
          <w:p w14:paraId="138D7DA7"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2.25</w:t>
            </w:r>
          </w:p>
        </w:tc>
        <w:tc>
          <w:tcPr>
            <w:tcW w:w="609" w:type="dxa"/>
            <w:tcBorders>
              <w:top w:val="nil"/>
              <w:left w:val="nil"/>
              <w:bottom w:val="nil"/>
              <w:right w:val="nil"/>
            </w:tcBorders>
          </w:tcPr>
          <w:p w14:paraId="361A289D"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1.46</w:t>
            </w:r>
          </w:p>
          <w:p w14:paraId="2494EAAD"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7FFBA7F0"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2.43</w:t>
            </w:r>
          </w:p>
        </w:tc>
        <w:tc>
          <w:tcPr>
            <w:tcW w:w="647" w:type="dxa"/>
            <w:tcBorders>
              <w:top w:val="nil"/>
              <w:left w:val="nil"/>
              <w:bottom w:val="nil"/>
              <w:right w:val="nil"/>
            </w:tcBorders>
          </w:tcPr>
          <w:p w14:paraId="7466B21F"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0.66</w:t>
            </w:r>
          </w:p>
          <w:p w14:paraId="22CC4CEB" w14:textId="77777777" w:rsidR="006A3760" w:rsidRPr="00C0311B" w:rsidRDefault="006A3760" w:rsidP="006A3760">
            <w:pPr>
              <w:jc w:val="center"/>
              <w:rPr>
                <w:rFonts w:ascii="Times New Roman" w:hAnsi="Times New Roman"/>
                <w:color w:val="000000" w:themeColor="text1"/>
              </w:rPr>
            </w:pPr>
          </w:p>
        </w:tc>
      </w:tr>
      <w:tr w:rsidR="006A3760" w:rsidRPr="00C0311B" w14:paraId="1AFECA53" w14:textId="77777777" w:rsidTr="006A3760">
        <w:trPr>
          <w:trHeight w:val="510"/>
        </w:trPr>
        <w:tc>
          <w:tcPr>
            <w:tcW w:w="5199" w:type="dxa"/>
            <w:tcBorders>
              <w:top w:val="nil"/>
              <w:left w:val="nil"/>
              <w:bottom w:val="nil"/>
              <w:right w:val="nil"/>
            </w:tcBorders>
          </w:tcPr>
          <w:p w14:paraId="765B9BE4"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experience verbal abuses from irate patients</w:t>
            </w:r>
          </w:p>
        </w:tc>
        <w:tc>
          <w:tcPr>
            <w:tcW w:w="686" w:type="dxa"/>
            <w:tcBorders>
              <w:top w:val="nil"/>
              <w:left w:val="nil"/>
              <w:bottom w:val="nil"/>
              <w:right w:val="nil"/>
            </w:tcBorders>
          </w:tcPr>
          <w:p w14:paraId="337883EC"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3.54</w:t>
            </w:r>
          </w:p>
        </w:tc>
        <w:tc>
          <w:tcPr>
            <w:tcW w:w="609" w:type="dxa"/>
            <w:tcBorders>
              <w:top w:val="nil"/>
              <w:left w:val="nil"/>
              <w:bottom w:val="nil"/>
              <w:right w:val="nil"/>
            </w:tcBorders>
          </w:tcPr>
          <w:p w14:paraId="3169C595"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0.58</w:t>
            </w:r>
          </w:p>
          <w:p w14:paraId="41CDBE98"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0D15A26A"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3.59</w:t>
            </w:r>
          </w:p>
        </w:tc>
        <w:tc>
          <w:tcPr>
            <w:tcW w:w="647" w:type="dxa"/>
            <w:tcBorders>
              <w:top w:val="nil"/>
              <w:left w:val="nil"/>
              <w:bottom w:val="nil"/>
              <w:right w:val="nil"/>
            </w:tcBorders>
          </w:tcPr>
          <w:p w14:paraId="12048424"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1.06</w:t>
            </w:r>
          </w:p>
          <w:p w14:paraId="524E256E" w14:textId="77777777" w:rsidR="006A3760" w:rsidRPr="00C0311B" w:rsidRDefault="006A3760" w:rsidP="006A3760">
            <w:pPr>
              <w:jc w:val="center"/>
              <w:rPr>
                <w:rFonts w:ascii="Times New Roman" w:hAnsi="Times New Roman"/>
                <w:color w:val="000000" w:themeColor="text1"/>
              </w:rPr>
            </w:pPr>
          </w:p>
        </w:tc>
      </w:tr>
      <w:tr w:rsidR="006A3760" w:rsidRPr="00C0311B" w14:paraId="4FF453FF" w14:textId="77777777" w:rsidTr="006A3760">
        <w:trPr>
          <w:trHeight w:val="495"/>
        </w:trPr>
        <w:tc>
          <w:tcPr>
            <w:tcW w:w="5199" w:type="dxa"/>
            <w:tcBorders>
              <w:top w:val="nil"/>
              <w:left w:val="nil"/>
              <w:bottom w:val="nil"/>
              <w:right w:val="nil"/>
            </w:tcBorders>
          </w:tcPr>
          <w:p w14:paraId="3BA49211"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always work longer hours in the hospital</w:t>
            </w:r>
          </w:p>
        </w:tc>
        <w:tc>
          <w:tcPr>
            <w:tcW w:w="686" w:type="dxa"/>
            <w:tcBorders>
              <w:top w:val="nil"/>
              <w:left w:val="nil"/>
              <w:bottom w:val="nil"/>
              <w:right w:val="nil"/>
            </w:tcBorders>
          </w:tcPr>
          <w:p w14:paraId="33846DB1"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3.72</w:t>
            </w:r>
          </w:p>
        </w:tc>
        <w:tc>
          <w:tcPr>
            <w:tcW w:w="609" w:type="dxa"/>
            <w:tcBorders>
              <w:top w:val="nil"/>
              <w:left w:val="nil"/>
              <w:bottom w:val="nil"/>
              <w:right w:val="nil"/>
            </w:tcBorders>
          </w:tcPr>
          <w:p w14:paraId="7A70FF21"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0.77</w:t>
            </w:r>
          </w:p>
          <w:p w14:paraId="5BF8A167"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6C54D58A"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3.57</w:t>
            </w:r>
          </w:p>
        </w:tc>
        <w:tc>
          <w:tcPr>
            <w:tcW w:w="647" w:type="dxa"/>
            <w:tcBorders>
              <w:top w:val="nil"/>
              <w:left w:val="nil"/>
              <w:bottom w:val="nil"/>
              <w:right w:val="nil"/>
            </w:tcBorders>
          </w:tcPr>
          <w:p w14:paraId="0D910945"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0.76</w:t>
            </w:r>
          </w:p>
          <w:p w14:paraId="101D528B" w14:textId="77777777" w:rsidR="006A3760" w:rsidRPr="00C0311B" w:rsidRDefault="006A3760" w:rsidP="006A3760">
            <w:pPr>
              <w:jc w:val="center"/>
              <w:rPr>
                <w:rFonts w:ascii="Times New Roman" w:hAnsi="Times New Roman"/>
                <w:color w:val="000000" w:themeColor="text1"/>
              </w:rPr>
            </w:pPr>
          </w:p>
        </w:tc>
      </w:tr>
      <w:tr w:rsidR="006A3760" w:rsidRPr="00C0311B" w14:paraId="1670DAA1" w14:textId="77777777" w:rsidTr="006A3760">
        <w:trPr>
          <w:trHeight w:val="510"/>
        </w:trPr>
        <w:tc>
          <w:tcPr>
            <w:tcW w:w="5199" w:type="dxa"/>
            <w:tcBorders>
              <w:top w:val="nil"/>
              <w:left w:val="nil"/>
              <w:bottom w:val="nil"/>
              <w:right w:val="nil"/>
            </w:tcBorders>
          </w:tcPr>
          <w:p w14:paraId="6B472BA2"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am exposed to high job demands</w:t>
            </w:r>
          </w:p>
        </w:tc>
        <w:tc>
          <w:tcPr>
            <w:tcW w:w="686" w:type="dxa"/>
            <w:tcBorders>
              <w:top w:val="nil"/>
              <w:left w:val="nil"/>
              <w:bottom w:val="nil"/>
              <w:right w:val="nil"/>
            </w:tcBorders>
          </w:tcPr>
          <w:p w14:paraId="2461E96D"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3.87</w:t>
            </w:r>
          </w:p>
        </w:tc>
        <w:tc>
          <w:tcPr>
            <w:tcW w:w="609" w:type="dxa"/>
            <w:tcBorders>
              <w:top w:val="nil"/>
              <w:left w:val="nil"/>
              <w:bottom w:val="nil"/>
              <w:right w:val="nil"/>
            </w:tcBorders>
          </w:tcPr>
          <w:p w14:paraId="5B44D2F0"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0.18</w:t>
            </w:r>
          </w:p>
          <w:p w14:paraId="7A5D20F1"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61C5C2FF"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3.85</w:t>
            </w:r>
          </w:p>
        </w:tc>
        <w:tc>
          <w:tcPr>
            <w:tcW w:w="647" w:type="dxa"/>
            <w:tcBorders>
              <w:top w:val="nil"/>
              <w:left w:val="nil"/>
              <w:bottom w:val="nil"/>
              <w:right w:val="nil"/>
            </w:tcBorders>
          </w:tcPr>
          <w:p w14:paraId="7AD69DCE"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1.08</w:t>
            </w:r>
          </w:p>
        </w:tc>
      </w:tr>
      <w:tr w:rsidR="006A3760" w:rsidRPr="00C0311B" w14:paraId="26989F82" w14:textId="77777777" w:rsidTr="006A3760">
        <w:trPr>
          <w:trHeight w:val="510"/>
        </w:trPr>
        <w:tc>
          <w:tcPr>
            <w:tcW w:w="5199" w:type="dxa"/>
            <w:tcBorders>
              <w:top w:val="nil"/>
              <w:left w:val="nil"/>
              <w:bottom w:val="nil"/>
              <w:right w:val="nil"/>
            </w:tcBorders>
          </w:tcPr>
          <w:p w14:paraId="02801075"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always experience poor human relationship in the hospital</w:t>
            </w:r>
          </w:p>
        </w:tc>
        <w:tc>
          <w:tcPr>
            <w:tcW w:w="686" w:type="dxa"/>
            <w:tcBorders>
              <w:top w:val="nil"/>
              <w:left w:val="nil"/>
              <w:bottom w:val="nil"/>
              <w:right w:val="nil"/>
            </w:tcBorders>
          </w:tcPr>
          <w:p w14:paraId="0604144D"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3.82</w:t>
            </w:r>
          </w:p>
        </w:tc>
        <w:tc>
          <w:tcPr>
            <w:tcW w:w="609" w:type="dxa"/>
            <w:tcBorders>
              <w:top w:val="nil"/>
              <w:left w:val="nil"/>
              <w:bottom w:val="nil"/>
              <w:right w:val="nil"/>
            </w:tcBorders>
          </w:tcPr>
          <w:p w14:paraId="658B7F80"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1.24</w:t>
            </w:r>
          </w:p>
          <w:p w14:paraId="33A744CE"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3307724C"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3.54</w:t>
            </w:r>
          </w:p>
        </w:tc>
        <w:tc>
          <w:tcPr>
            <w:tcW w:w="647" w:type="dxa"/>
            <w:tcBorders>
              <w:top w:val="nil"/>
              <w:left w:val="nil"/>
              <w:bottom w:val="nil"/>
              <w:right w:val="nil"/>
            </w:tcBorders>
          </w:tcPr>
          <w:p w14:paraId="3FB890D2"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1.03</w:t>
            </w:r>
          </w:p>
        </w:tc>
      </w:tr>
      <w:tr w:rsidR="006A3760" w:rsidRPr="00C0311B" w14:paraId="34D904CE" w14:textId="77777777" w:rsidTr="006A3760">
        <w:trPr>
          <w:trHeight w:val="510"/>
        </w:trPr>
        <w:tc>
          <w:tcPr>
            <w:tcW w:w="5199" w:type="dxa"/>
            <w:tcBorders>
              <w:top w:val="nil"/>
              <w:left w:val="nil"/>
              <w:bottom w:val="nil"/>
              <w:right w:val="nil"/>
            </w:tcBorders>
          </w:tcPr>
          <w:p w14:paraId="482C0230"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am always involved in tasks requiring repetitive movements</w:t>
            </w:r>
          </w:p>
        </w:tc>
        <w:tc>
          <w:tcPr>
            <w:tcW w:w="686" w:type="dxa"/>
            <w:tcBorders>
              <w:top w:val="nil"/>
              <w:left w:val="nil"/>
              <w:bottom w:val="nil"/>
              <w:right w:val="nil"/>
            </w:tcBorders>
          </w:tcPr>
          <w:p w14:paraId="5B5CBB9C"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3.86</w:t>
            </w:r>
          </w:p>
        </w:tc>
        <w:tc>
          <w:tcPr>
            <w:tcW w:w="609" w:type="dxa"/>
            <w:tcBorders>
              <w:top w:val="nil"/>
              <w:left w:val="nil"/>
              <w:bottom w:val="nil"/>
              <w:right w:val="nil"/>
            </w:tcBorders>
          </w:tcPr>
          <w:p w14:paraId="0F963727"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0.37</w:t>
            </w:r>
          </w:p>
          <w:p w14:paraId="10CE80BA"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5D2D23D4"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3.55</w:t>
            </w:r>
          </w:p>
        </w:tc>
        <w:tc>
          <w:tcPr>
            <w:tcW w:w="647" w:type="dxa"/>
            <w:tcBorders>
              <w:top w:val="nil"/>
              <w:left w:val="nil"/>
              <w:bottom w:val="nil"/>
              <w:right w:val="nil"/>
            </w:tcBorders>
          </w:tcPr>
          <w:p w14:paraId="27C46810"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0.83</w:t>
            </w:r>
          </w:p>
        </w:tc>
      </w:tr>
      <w:tr w:rsidR="006A3760" w:rsidRPr="00C0311B" w14:paraId="47C2F1D6" w14:textId="77777777" w:rsidTr="006A3760">
        <w:trPr>
          <w:trHeight w:val="750"/>
        </w:trPr>
        <w:tc>
          <w:tcPr>
            <w:tcW w:w="5199" w:type="dxa"/>
            <w:tcBorders>
              <w:top w:val="nil"/>
              <w:left w:val="nil"/>
              <w:bottom w:val="nil"/>
              <w:right w:val="nil"/>
            </w:tcBorders>
          </w:tcPr>
          <w:p w14:paraId="049A2842"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 xml:space="preserve">I am frequently involved in the manual lifting of heavy objects and patients, which leads to musculoskeletal pain. </w:t>
            </w:r>
          </w:p>
        </w:tc>
        <w:tc>
          <w:tcPr>
            <w:tcW w:w="686" w:type="dxa"/>
            <w:tcBorders>
              <w:top w:val="nil"/>
              <w:left w:val="nil"/>
              <w:bottom w:val="nil"/>
              <w:right w:val="nil"/>
            </w:tcBorders>
          </w:tcPr>
          <w:p w14:paraId="29072227" w14:textId="77777777" w:rsidR="006A3760" w:rsidRPr="00C0311B" w:rsidRDefault="006A3760" w:rsidP="006A3760">
            <w:pPr>
              <w:jc w:val="center"/>
              <w:rPr>
                <w:rFonts w:ascii="Times New Roman" w:hAnsi="Times New Roman"/>
                <w:color w:val="000000" w:themeColor="text1"/>
              </w:rPr>
            </w:pPr>
          </w:p>
          <w:p w14:paraId="11B5F229"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3.24</w:t>
            </w:r>
          </w:p>
        </w:tc>
        <w:tc>
          <w:tcPr>
            <w:tcW w:w="609" w:type="dxa"/>
            <w:tcBorders>
              <w:top w:val="nil"/>
              <w:left w:val="nil"/>
              <w:bottom w:val="nil"/>
              <w:right w:val="nil"/>
            </w:tcBorders>
          </w:tcPr>
          <w:p w14:paraId="0C17C705" w14:textId="77777777" w:rsidR="006A3760" w:rsidRPr="00C0311B" w:rsidRDefault="006A3760" w:rsidP="006A3760">
            <w:pPr>
              <w:jc w:val="center"/>
              <w:rPr>
                <w:rFonts w:ascii="Times New Roman" w:hAnsi="Times New Roman"/>
                <w:color w:val="000000" w:themeColor="text1"/>
              </w:rPr>
            </w:pPr>
          </w:p>
          <w:p w14:paraId="073AC02B"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0.55</w:t>
            </w:r>
          </w:p>
          <w:p w14:paraId="73EAF1AF"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1746AC08" w14:textId="77777777" w:rsidR="006A3760" w:rsidRPr="00C0311B" w:rsidRDefault="006A3760" w:rsidP="006A3760">
            <w:pPr>
              <w:jc w:val="center"/>
              <w:rPr>
                <w:rFonts w:ascii="Times New Roman" w:hAnsi="Times New Roman"/>
                <w:color w:val="000000" w:themeColor="text1"/>
              </w:rPr>
            </w:pPr>
          </w:p>
          <w:p w14:paraId="0D42604A"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3.26</w:t>
            </w:r>
          </w:p>
        </w:tc>
        <w:tc>
          <w:tcPr>
            <w:tcW w:w="647" w:type="dxa"/>
            <w:tcBorders>
              <w:top w:val="nil"/>
              <w:left w:val="nil"/>
              <w:bottom w:val="nil"/>
              <w:right w:val="nil"/>
            </w:tcBorders>
          </w:tcPr>
          <w:p w14:paraId="46749EE5" w14:textId="77777777" w:rsidR="006A3760" w:rsidRPr="00C0311B" w:rsidRDefault="006A3760" w:rsidP="006A3760">
            <w:pPr>
              <w:jc w:val="center"/>
              <w:rPr>
                <w:rFonts w:ascii="Times New Roman" w:hAnsi="Times New Roman"/>
                <w:color w:val="000000" w:themeColor="text1"/>
              </w:rPr>
            </w:pPr>
          </w:p>
          <w:p w14:paraId="030090E2"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0.78</w:t>
            </w:r>
          </w:p>
        </w:tc>
      </w:tr>
      <w:tr w:rsidR="006A3760" w:rsidRPr="00C0311B" w14:paraId="51752B23" w14:textId="77777777" w:rsidTr="006A3760">
        <w:trPr>
          <w:trHeight w:val="510"/>
        </w:trPr>
        <w:tc>
          <w:tcPr>
            <w:tcW w:w="5199" w:type="dxa"/>
            <w:tcBorders>
              <w:top w:val="nil"/>
              <w:left w:val="nil"/>
              <w:bottom w:val="nil"/>
              <w:right w:val="nil"/>
            </w:tcBorders>
          </w:tcPr>
          <w:p w14:paraId="1CC48061"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color w:val="000000" w:themeColor="text1"/>
              </w:rPr>
              <w:t>I am always exposed to prolonged standing in the hospital.</w:t>
            </w:r>
          </w:p>
        </w:tc>
        <w:tc>
          <w:tcPr>
            <w:tcW w:w="686" w:type="dxa"/>
            <w:tcBorders>
              <w:top w:val="nil"/>
              <w:left w:val="nil"/>
              <w:bottom w:val="nil"/>
              <w:right w:val="nil"/>
            </w:tcBorders>
          </w:tcPr>
          <w:p w14:paraId="397DC75B"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3.89</w:t>
            </w:r>
          </w:p>
        </w:tc>
        <w:tc>
          <w:tcPr>
            <w:tcW w:w="609" w:type="dxa"/>
            <w:tcBorders>
              <w:top w:val="nil"/>
              <w:left w:val="nil"/>
              <w:bottom w:val="nil"/>
              <w:right w:val="nil"/>
            </w:tcBorders>
          </w:tcPr>
          <w:p w14:paraId="2955B7CA"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0.53</w:t>
            </w:r>
          </w:p>
          <w:p w14:paraId="58789008" w14:textId="77777777" w:rsidR="006A3760" w:rsidRPr="00C0311B" w:rsidRDefault="006A3760" w:rsidP="006A3760">
            <w:pPr>
              <w:jc w:val="center"/>
              <w:rPr>
                <w:rFonts w:ascii="Times New Roman" w:hAnsi="Times New Roman"/>
                <w:color w:val="000000" w:themeColor="text1"/>
              </w:rPr>
            </w:pPr>
          </w:p>
        </w:tc>
        <w:tc>
          <w:tcPr>
            <w:tcW w:w="686" w:type="dxa"/>
            <w:tcBorders>
              <w:top w:val="nil"/>
              <w:left w:val="nil"/>
              <w:bottom w:val="nil"/>
              <w:right w:val="nil"/>
            </w:tcBorders>
          </w:tcPr>
          <w:p w14:paraId="243A5FF8"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3.77</w:t>
            </w:r>
          </w:p>
        </w:tc>
        <w:tc>
          <w:tcPr>
            <w:tcW w:w="647" w:type="dxa"/>
            <w:tcBorders>
              <w:top w:val="nil"/>
              <w:left w:val="nil"/>
              <w:bottom w:val="nil"/>
              <w:right w:val="nil"/>
            </w:tcBorders>
          </w:tcPr>
          <w:p w14:paraId="6E80777F"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0.77</w:t>
            </w:r>
          </w:p>
        </w:tc>
      </w:tr>
      <w:tr w:rsidR="006A3760" w:rsidRPr="00C0311B" w14:paraId="6C01D9DA" w14:textId="77777777" w:rsidTr="006A3760">
        <w:trPr>
          <w:trHeight w:val="240"/>
        </w:trPr>
        <w:tc>
          <w:tcPr>
            <w:tcW w:w="5199" w:type="dxa"/>
            <w:tcBorders>
              <w:top w:val="nil"/>
              <w:left w:val="nil"/>
              <w:bottom w:val="single" w:sz="4" w:space="0" w:color="auto"/>
              <w:right w:val="nil"/>
            </w:tcBorders>
          </w:tcPr>
          <w:p w14:paraId="1704BC0D" w14:textId="77777777" w:rsidR="006A3760" w:rsidRPr="00C0311B" w:rsidRDefault="006A3760" w:rsidP="006A3760">
            <w:pPr>
              <w:jc w:val="both"/>
              <w:rPr>
                <w:rFonts w:ascii="Times New Roman" w:eastAsia="Times New Roman" w:hAnsi="Times New Roman"/>
                <w:b/>
                <w:color w:val="000000" w:themeColor="text1"/>
              </w:rPr>
            </w:pPr>
            <w:r w:rsidRPr="00C0311B">
              <w:rPr>
                <w:rFonts w:ascii="Times New Roman" w:eastAsia="Times New Roman" w:hAnsi="Times New Roman"/>
                <w:b/>
                <w:color w:val="000000" w:themeColor="text1"/>
              </w:rPr>
              <w:t>Grand Mean</w:t>
            </w:r>
          </w:p>
        </w:tc>
        <w:tc>
          <w:tcPr>
            <w:tcW w:w="686" w:type="dxa"/>
            <w:tcBorders>
              <w:top w:val="nil"/>
              <w:left w:val="nil"/>
              <w:bottom w:val="single" w:sz="4" w:space="0" w:color="auto"/>
              <w:right w:val="nil"/>
            </w:tcBorders>
          </w:tcPr>
          <w:p w14:paraId="2BAF0C80"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3.27</w:t>
            </w:r>
          </w:p>
        </w:tc>
        <w:tc>
          <w:tcPr>
            <w:tcW w:w="609" w:type="dxa"/>
            <w:tcBorders>
              <w:top w:val="nil"/>
              <w:left w:val="nil"/>
              <w:bottom w:val="single" w:sz="4" w:space="0" w:color="auto"/>
              <w:right w:val="nil"/>
            </w:tcBorders>
          </w:tcPr>
          <w:p w14:paraId="757F52CE"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0.76</w:t>
            </w:r>
          </w:p>
        </w:tc>
        <w:tc>
          <w:tcPr>
            <w:tcW w:w="686" w:type="dxa"/>
            <w:tcBorders>
              <w:top w:val="nil"/>
              <w:left w:val="nil"/>
              <w:bottom w:val="single" w:sz="4" w:space="0" w:color="auto"/>
              <w:right w:val="nil"/>
            </w:tcBorders>
          </w:tcPr>
          <w:p w14:paraId="30988D8A"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3.16</w:t>
            </w:r>
          </w:p>
        </w:tc>
        <w:tc>
          <w:tcPr>
            <w:tcW w:w="647" w:type="dxa"/>
            <w:tcBorders>
              <w:top w:val="nil"/>
              <w:left w:val="nil"/>
              <w:bottom w:val="single" w:sz="4" w:space="0" w:color="auto"/>
              <w:right w:val="nil"/>
            </w:tcBorders>
          </w:tcPr>
          <w:p w14:paraId="677AC5C4"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0.82</w:t>
            </w:r>
          </w:p>
        </w:tc>
      </w:tr>
    </w:tbl>
    <w:p w14:paraId="1E0F5E62" w14:textId="77777777" w:rsidR="006A3760" w:rsidRPr="00C0311B" w:rsidRDefault="006A3760" w:rsidP="006A3760">
      <w:pPr>
        <w:spacing w:after="0" w:line="240" w:lineRule="auto"/>
        <w:jc w:val="both"/>
        <w:rPr>
          <w:rFonts w:ascii="Times New Roman" w:hAnsi="Times New Roman"/>
          <w:color w:val="000000" w:themeColor="text1"/>
        </w:rPr>
      </w:pPr>
    </w:p>
    <w:p w14:paraId="4EA49584"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The grand mean scores in Table 1 indicate that </w:t>
      </w:r>
      <w:bookmarkStart w:id="6" w:name="_Hlk207266013"/>
      <w:r w:rsidRPr="00C0311B">
        <w:rPr>
          <w:rFonts w:ascii="Times New Roman" w:hAnsi="Times New Roman"/>
          <w:color w:val="000000" w:themeColor="text1"/>
        </w:rPr>
        <w:t>both male (</w:t>
      </w:r>
      <m:oMath>
        <m:acc>
          <m:accPr>
            <m:chr m:val="̅"/>
            <m:ctrlPr>
              <w:rPr>
                <w:rFonts w:ascii="Cambria Math" w:hAnsi="Cambria Math"/>
                <w:iCs/>
                <w:color w:val="000000" w:themeColor="text1"/>
              </w:rPr>
            </m:ctrlPr>
          </m:accPr>
          <m:e>
            <m:r>
              <m:rPr>
                <m:sty m:val="p"/>
              </m:rPr>
              <w:rPr>
                <w:rFonts w:ascii="Cambria Math" w:hAnsi="Cambria Math"/>
                <w:color w:val="000000" w:themeColor="text1"/>
              </w:rPr>
              <m:t>x</m:t>
            </m:r>
          </m:e>
        </m:acc>
        <m:r>
          <m:rPr>
            <m:sty m:val="p"/>
          </m:rPr>
          <w:rPr>
            <w:rFonts w:ascii="Cambria Math" w:hAnsi="Cambria Math"/>
            <w:color w:val="000000" w:themeColor="text1"/>
          </w:rPr>
          <m:t>=</m:t>
        </m:r>
      </m:oMath>
      <w:r w:rsidRPr="00C0311B">
        <w:rPr>
          <w:rFonts w:ascii="Times New Roman" w:eastAsiaTheme="minorEastAsia" w:hAnsi="Times New Roman"/>
          <w:iCs/>
          <w:color w:val="000000" w:themeColor="text1"/>
        </w:rPr>
        <w:t>3.27; SD = 0.76</w:t>
      </w:r>
      <w:r w:rsidRPr="00C0311B">
        <w:rPr>
          <w:rFonts w:ascii="Times New Roman" w:hAnsi="Times New Roman"/>
          <w:color w:val="000000" w:themeColor="text1"/>
        </w:rPr>
        <w:t>) and female (</w:t>
      </w:r>
      <m:oMath>
        <m:acc>
          <m:accPr>
            <m:chr m:val="̅"/>
            <m:ctrlPr>
              <w:rPr>
                <w:rFonts w:ascii="Cambria Math" w:hAnsi="Cambria Math"/>
                <w:iCs/>
                <w:color w:val="000000" w:themeColor="text1"/>
              </w:rPr>
            </m:ctrlPr>
          </m:accPr>
          <m:e>
            <m:r>
              <m:rPr>
                <m:sty m:val="p"/>
              </m:rPr>
              <w:rPr>
                <w:rFonts w:ascii="Cambria Math" w:hAnsi="Cambria Math"/>
                <w:color w:val="000000" w:themeColor="text1"/>
              </w:rPr>
              <m:t>x</m:t>
            </m:r>
          </m:e>
        </m:acc>
        <m:r>
          <m:rPr>
            <m:sty m:val="p"/>
          </m:rPr>
          <w:rPr>
            <w:rFonts w:ascii="Cambria Math" w:hAnsi="Cambria Math"/>
            <w:color w:val="000000" w:themeColor="text1"/>
          </w:rPr>
          <m:t>=</m:t>
        </m:r>
      </m:oMath>
      <w:r w:rsidRPr="00C0311B">
        <w:rPr>
          <w:rFonts w:ascii="Times New Roman" w:eastAsiaTheme="minorEastAsia" w:hAnsi="Times New Roman"/>
          <w:iCs/>
          <w:color w:val="000000" w:themeColor="text1"/>
        </w:rPr>
        <w:t>3.16; SD = 0.82</w:t>
      </w:r>
      <w:r w:rsidRPr="00C0311B">
        <w:rPr>
          <w:rFonts w:ascii="Times New Roman" w:hAnsi="Times New Roman"/>
          <w:color w:val="000000" w:themeColor="text1"/>
        </w:rPr>
        <w:t xml:space="preserve">) nurses experienced the occupational hazards with mean scores above their respective grand mean. These include prolonged standing, high job demands, and risk of exposure to infectious patients. </w:t>
      </w:r>
      <w:bookmarkEnd w:id="6"/>
    </w:p>
    <w:p w14:paraId="1B08C079" w14:textId="77777777" w:rsidR="006A3760" w:rsidRPr="00C0311B" w:rsidRDefault="006A3760" w:rsidP="006A3760">
      <w:pPr>
        <w:spacing w:line="240" w:lineRule="auto"/>
        <w:rPr>
          <w:rFonts w:ascii="Times New Roman" w:hAnsi="Times New Roman"/>
          <w:b/>
          <w:bCs/>
          <w:color w:val="000000"/>
        </w:rPr>
      </w:pPr>
      <w:r w:rsidRPr="00C0311B">
        <w:rPr>
          <w:rFonts w:ascii="Times New Roman" w:hAnsi="Times New Roman"/>
          <w:b/>
          <w:bCs/>
          <w:color w:val="000000"/>
        </w:rPr>
        <w:t xml:space="preserve">Research Question 2: </w:t>
      </w:r>
      <w:r w:rsidRPr="00C0311B">
        <w:rPr>
          <w:rFonts w:ascii="Times New Roman" w:hAnsi="Times New Roman"/>
          <w:color w:val="000000" w:themeColor="text1"/>
        </w:rPr>
        <w:t>What is the job stress experienced by male and female nurses in hospitals in Abia State?</w:t>
      </w:r>
    </w:p>
    <w:p w14:paraId="39CC9B6E" w14:textId="77777777" w:rsidR="006A3760" w:rsidRPr="00C0311B" w:rsidRDefault="006A3760" w:rsidP="006A3760">
      <w:pPr>
        <w:spacing w:after="0" w:line="240" w:lineRule="auto"/>
        <w:ind w:left="1260" w:hanging="1260"/>
        <w:jc w:val="both"/>
        <w:rPr>
          <w:rFonts w:ascii="Times New Roman" w:hAnsi="Times New Roman"/>
          <w:b/>
          <w:bCs/>
          <w:color w:val="000000" w:themeColor="text1"/>
        </w:rPr>
      </w:pPr>
      <w:r w:rsidRPr="00C0311B">
        <w:rPr>
          <w:rFonts w:ascii="Times New Roman" w:hAnsi="Times New Roman"/>
          <w:b/>
          <w:bCs/>
          <w:color w:val="000000" w:themeColor="text1"/>
        </w:rPr>
        <w:t>Table 2: Mean Scores on Job Stress Experienced by Male and Female Nurses in Hospitals    (n = 530)</w:t>
      </w:r>
    </w:p>
    <w:tbl>
      <w:tblPr>
        <w:tblStyle w:val="TableGrid"/>
        <w:tblW w:w="7663"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50"/>
        <w:gridCol w:w="720"/>
        <w:gridCol w:w="688"/>
        <w:gridCol w:w="671"/>
        <w:gridCol w:w="634"/>
      </w:tblGrid>
      <w:tr w:rsidR="006A3760" w:rsidRPr="00C0311B" w14:paraId="6C2D232B" w14:textId="77777777" w:rsidTr="006A3760">
        <w:trPr>
          <w:trHeight w:val="248"/>
        </w:trPr>
        <w:tc>
          <w:tcPr>
            <w:tcW w:w="4950" w:type="dxa"/>
            <w:vMerge w:val="restart"/>
            <w:tcBorders>
              <w:top w:val="single" w:sz="4" w:space="0" w:color="auto"/>
              <w:bottom w:val="nil"/>
            </w:tcBorders>
          </w:tcPr>
          <w:p w14:paraId="79738AA6" w14:textId="77777777" w:rsidR="006A3760" w:rsidRPr="00C0311B" w:rsidRDefault="006A3760" w:rsidP="006A3760">
            <w:pPr>
              <w:jc w:val="center"/>
              <w:rPr>
                <w:rFonts w:ascii="Times New Roman" w:hAnsi="Times New Roman"/>
                <w:b/>
                <w:color w:val="000000" w:themeColor="text1"/>
              </w:rPr>
            </w:pPr>
          </w:p>
          <w:p w14:paraId="609AEB47"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Item</w:t>
            </w:r>
          </w:p>
        </w:tc>
        <w:tc>
          <w:tcPr>
            <w:tcW w:w="1408" w:type="dxa"/>
            <w:gridSpan w:val="2"/>
            <w:tcBorders>
              <w:top w:val="single" w:sz="4" w:space="0" w:color="auto"/>
              <w:bottom w:val="nil"/>
            </w:tcBorders>
          </w:tcPr>
          <w:p w14:paraId="3240EF11"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Male (n=238)</w:t>
            </w:r>
          </w:p>
        </w:tc>
        <w:tc>
          <w:tcPr>
            <w:tcW w:w="1305" w:type="dxa"/>
            <w:gridSpan w:val="2"/>
            <w:tcBorders>
              <w:top w:val="single" w:sz="4" w:space="0" w:color="auto"/>
              <w:bottom w:val="nil"/>
            </w:tcBorders>
          </w:tcPr>
          <w:p w14:paraId="002024B7"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Female (292)</w:t>
            </w:r>
          </w:p>
        </w:tc>
      </w:tr>
      <w:tr w:rsidR="006A3760" w:rsidRPr="00C0311B" w14:paraId="77368F91" w14:textId="77777777" w:rsidTr="006A3760">
        <w:trPr>
          <w:trHeight w:val="248"/>
        </w:trPr>
        <w:tc>
          <w:tcPr>
            <w:tcW w:w="4950" w:type="dxa"/>
            <w:vMerge/>
            <w:tcBorders>
              <w:bottom w:val="single" w:sz="4" w:space="0" w:color="auto"/>
            </w:tcBorders>
          </w:tcPr>
          <w:p w14:paraId="1AAB2CA6" w14:textId="77777777" w:rsidR="006A3760" w:rsidRPr="00C0311B" w:rsidRDefault="006A3760" w:rsidP="006A3760">
            <w:pPr>
              <w:jc w:val="center"/>
              <w:rPr>
                <w:rFonts w:ascii="Times New Roman" w:hAnsi="Times New Roman"/>
                <w:b/>
                <w:color w:val="000000" w:themeColor="text1"/>
              </w:rPr>
            </w:pPr>
          </w:p>
        </w:tc>
        <w:tc>
          <w:tcPr>
            <w:tcW w:w="720" w:type="dxa"/>
            <w:tcBorders>
              <w:bottom w:val="single" w:sz="4" w:space="0" w:color="auto"/>
            </w:tcBorders>
          </w:tcPr>
          <w:p w14:paraId="33DCA01E" w14:textId="77777777" w:rsidR="006A3760" w:rsidRPr="00C0311B" w:rsidRDefault="003D3C16" w:rsidP="006A3760">
            <w:pPr>
              <w:jc w:val="center"/>
              <w:rPr>
                <w:rFonts w:ascii="Times New Roman" w:hAnsi="Times New Roman"/>
                <w:b/>
                <w:color w:val="000000" w:themeColor="text1"/>
              </w:rPr>
            </w:pPr>
            <m:oMathPara>
              <m:oMath>
                <m:acc>
                  <m:accPr>
                    <m:chr m:val="̅"/>
                    <m:ctrlPr>
                      <w:rPr>
                        <w:rFonts w:ascii="Cambria Math" w:eastAsiaTheme="minorHAnsi" w:hAnsi="Cambria Math"/>
                        <w:b/>
                        <w:bCs/>
                        <w:i/>
                        <w:color w:val="000000" w:themeColor="text1"/>
                      </w:rPr>
                    </m:ctrlPr>
                  </m:accPr>
                  <m:e>
                    <m:r>
                      <m:rPr>
                        <m:sty m:val="bi"/>
                      </m:rPr>
                      <w:rPr>
                        <w:rFonts w:ascii="Cambria Math" w:hAnsi="Cambria Math"/>
                        <w:color w:val="000000" w:themeColor="text1"/>
                      </w:rPr>
                      <m:t>x</m:t>
                    </m:r>
                  </m:e>
                </m:acc>
              </m:oMath>
            </m:oMathPara>
          </w:p>
        </w:tc>
        <w:tc>
          <w:tcPr>
            <w:tcW w:w="688" w:type="dxa"/>
            <w:tcBorders>
              <w:bottom w:val="single" w:sz="4" w:space="0" w:color="auto"/>
            </w:tcBorders>
          </w:tcPr>
          <w:p w14:paraId="31F76123"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SD</w:t>
            </w:r>
          </w:p>
        </w:tc>
        <w:tc>
          <w:tcPr>
            <w:tcW w:w="671" w:type="dxa"/>
            <w:tcBorders>
              <w:bottom w:val="single" w:sz="4" w:space="0" w:color="auto"/>
            </w:tcBorders>
          </w:tcPr>
          <w:p w14:paraId="7A564511" w14:textId="77777777" w:rsidR="006A3760" w:rsidRPr="00C0311B" w:rsidRDefault="003D3C16" w:rsidP="006A3760">
            <w:pPr>
              <w:jc w:val="center"/>
              <w:rPr>
                <w:rFonts w:ascii="Times New Roman" w:hAnsi="Times New Roman"/>
                <w:b/>
                <w:color w:val="000000" w:themeColor="text1"/>
              </w:rPr>
            </w:pPr>
            <m:oMathPara>
              <m:oMath>
                <m:acc>
                  <m:accPr>
                    <m:chr m:val="̅"/>
                    <m:ctrlPr>
                      <w:rPr>
                        <w:rFonts w:ascii="Cambria Math" w:eastAsiaTheme="minorHAnsi" w:hAnsi="Cambria Math"/>
                        <w:b/>
                        <w:bCs/>
                        <w:i/>
                        <w:color w:val="000000" w:themeColor="text1"/>
                      </w:rPr>
                    </m:ctrlPr>
                  </m:accPr>
                  <m:e>
                    <m:r>
                      <m:rPr>
                        <m:sty m:val="bi"/>
                      </m:rPr>
                      <w:rPr>
                        <w:rFonts w:ascii="Cambria Math" w:hAnsi="Cambria Math"/>
                        <w:color w:val="000000" w:themeColor="text1"/>
                      </w:rPr>
                      <m:t>x</m:t>
                    </m:r>
                  </m:e>
                </m:acc>
              </m:oMath>
            </m:oMathPara>
          </w:p>
        </w:tc>
        <w:tc>
          <w:tcPr>
            <w:tcW w:w="634" w:type="dxa"/>
            <w:tcBorders>
              <w:bottom w:val="single" w:sz="4" w:space="0" w:color="auto"/>
            </w:tcBorders>
          </w:tcPr>
          <w:p w14:paraId="5AA496B5"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SD</w:t>
            </w:r>
          </w:p>
        </w:tc>
      </w:tr>
      <w:tr w:rsidR="006A3760" w:rsidRPr="00C0311B" w14:paraId="78EB12B0" w14:textId="77777777" w:rsidTr="006A3760">
        <w:trPr>
          <w:trHeight w:val="233"/>
        </w:trPr>
        <w:tc>
          <w:tcPr>
            <w:tcW w:w="4950" w:type="dxa"/>
            <w:tcBorders>
              <w:top w:val="single" w:sz="4" w:space="0" w:color="auto"/>
              <w:left w:val="nil"/>
              <w:bottom w:val="nil"/>
              <w:right w:val="nil"/>
            </w:tcBorders>
          </w:tcPr>
          <w:p w14:paraId="032EAA83" w14:textId="77777777" w:rsidR="006A3760" w:rsidRPr="00C0311B" w:rsidRDefault="006A3760" w:rsidP="006A3760">
            <w:pPr>
              <w:jc w:val="both"/>
              <w:rPr>
                <w:rFonts w:ascii="Times New Roman" w:hAnsi="Times New Roman"/>
                <w:color w:val="000000" w:themeColor="text1"/>
              </w:rPr>
            </w:pPr>
            <w:r w:rsidRPr="00C0311B">
              <w:rPr>
                <w:rFonts w:ascii="Times New Roman" w:eastAsia="Times New Roman" w:hAnsi="Times New Roman"/>
                <w:bCs/>
                <w:color w:val="000000" w:themeColor="text1"/>
              </w:rPr>
              <w:t>I experience job stress due to work overload.</w:t>
            </w:r>
          </w:p>
        </w:tc>
        <w:tc>
          <w:tcPr>
            <w:tcW w:w="720" w:type="dxa"/>
            <w:tcBorders>
              <w:top w:val="single" w:sz="4" w:space="0" w:color="auto"/>
              <w:left w:val="nil"/>
              <w:bottom w:val="nil"/>
              <w:right w:val="nil"/>
            </w:tcBorders>
          </w:tcPr>
          <w:p w14:paraId="30500862"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3.84</w:t>
            </w:r>
          </w:p>
        </w:tc>
        <w:tc>
          <w:tcPr>
            <w:tcW w:w="688" w:type="dxa"/>
            <w:tcBorders>
              <w:top w:val="single" w:sz="4" w:space="0" w:color="auto"/>
              <w:left w:val="nil"/>
              <w:bottom w:val="nil"/>
              <w:right w:val="nil"/>
            </w:tcBorders>
          </w:tcPr>
          <w:p w14:paraId="095E5234"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0.45</w:t>
            </w:r>
          </w:p>
        </w:tc>
        <w:tc>
          <w:tcPr>
            <w:tcW w:w="671" w:type="dxa"/>
            <w:tcBorders>
              <w:top w:val="single" w:sz="4" w:space="0" w:color="auto"/>
              <w:left w:val="nil"/>
              <w:bottom w:val="nil"/>
              <w:right w:val="nil"/>
            </w:tcBorders>
          </w:tcPr>
          <w:p w14:paraId="02843AA9" w14:textId="77777777" w:rsidR="006A3760" w:rsidRPr="00C0311B" w:rsidRDefault="006A3760" w:rsidP="006A3760">
            <w:pPr>
              <w:pStyle w:val="NormalWeb"/>
              <w:jc w:val="center"/>
              <w:rPr>
                <w:rStyle w:val="Strong"/>
                <w:b w:val="0"/>
                <w:sz w:val="22"/>
                <w:szCs w:val="22"/>
              </w:rPr>
            </w:pPr>
            <w:r w:rsidRPr="00C0311B">
              <w:rPr>
                <w:rStyle w:val="Strong"/>
                <w:sz w:val="22"/>
                <w:szCs w:val="22"/>
              </w:rPr>
              <w:t>3.76</w:t>
            </w:r>
          </w:p>
        </w:tc>
        <w:tc>
          <w:tcPr>
            <w:tcW w:w="634" w:type="dxa"/>
            <w:tcBorders>
              <w:top w:val="single" w:sz="4" w:space="0" w:color="auto"/>
              <w:left w:val="nil"/>
              <w:bottom w:val="nil"/>
              <w:right w:val="nil"/>
            </w:tcBorders>
          </w:tcPr>
          <w:p w14:paraId="25CB077D" w14:textId="77777777" w:rsidR="006A3760" w:rsidRPr="00C0311B" w:rsidRDefault="006A3760" w:rsidP="006A3760">
            <w:pPr>
              <w:pStyle w:val="NormalWeb"/>
              <w:jc w:val="center"/>
              <w:rPr>
                <w:rStyle w:val="Strong"/>
                <w:b w:val="0"/>
                <w:sz w:val="22"/>
                <w:szCs w:val="22"/>
              </w:rPr>
            </w:pPr>
            <w:r w:rsidRPr="00C0311B">
              <w:rPr>
                <w:rStyle w:val="Strong"/>
                <w:sz w:val="22"/>
                <w:szCs w:val="22"/>
              </w:rPr>
              <w:t>0.45</w:t>
            </w:r>
          </w:p>
        </w:tc>
      </w:tr>
      <w:tr w:rsidR="006A3760" w:rsidRPr="00C0311B" w14:paraId="167FDF06" w14:textId="77777777" w:rsidTr="006A3760">
        <w:trPr>
          <w:trHeight w:val="248"/>
        </w:trPr>
        <w:tc>
          <w:tcPr>
            <w:tcW w:w="4950" w:type="dxa"/>
            <w:tcBorders>
              <w:top w:val="nil"/>
              <w:left w:val="nil"/>
              <w:bottom w:val="nil"/>
              <w:right w:val="nil"/>
            </w:tcBorders>
          </w:tcPr>
          <w:p w14:paraId="6D38D755" w14:textId="77777777" w:rsidR="006A3760" w:rsidRPr="00C0311B" w:rsidRDefault="006A3760" w:rsidP="006A3760">
            <w:pPr>
              <w:jc w:val="both"/>
              <w:rPr>
                <w:rFonts w:ascii="Times New Roman" w:hAnsi="Times New Roman"/>
                <w:color w:val="000000" w:themeColor="text1"/>
              </w:rPr>
            </w:pPr>
            <w:r w:rsidRPr="00C0311B">
              <w:rPr>
                <w:rFonts w:ascii="Times New Roman" w:eastAsia="Times New Roman" w:hAnsi="Times New Roman"/>
                <w:bCs/>
                <w:color w:val="000000" w:themeColor="text1"/>
              </w:rPr>
              <w:t>I experience job stress due to working long hours.</w:t>
            </w:r>
          </w:p>
        </w:tc>
        <w:tc>
          <w:tcPr>
            <w:tcW w:w="720" w:type="dxa"/>
            <w:tcBorders>
              <w:top w:val="nil"/>
              <w:left w:val="nil"/>
              <w:bottom w:val="nil"/>
              <w:right w:val="nil"/>
            </w:tcBorders>
          </w:tcPr>
          <w:p w14:paraId="38A9B936"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3.87</w:t>
            </w:r>
          </w:p>
        </w:tc>
        <w:tc>
          <w:tcPr>
            <w:tcW w:w="688" w:type="dxa"/>
            <w:tcBorders>
              <w:top w:val="nil"/>
              <w:left w:val="nil"/>
              <w:bottom w:val="nil"/>
              <w:right w:val="nil"/>
            </w:tcBorders>
          </w:tcPr>
          <w:p w14:paraId="623324A8"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0.73</w:t>
            </w:r>
          </w:p>
        </w:tc>
        <w:tc>
          <w:tcPr>
            <w:tcW w:w="671" w:type="dxa"/>
            <w:tcBorders>
              <w:top w:val="nil"/>
              <w:left w:val="nil"/>
              <w:bottom w:val="nil"/>
              <w:right w:val="nil"/>
            </w:tcBorders>
          </w:tcPr>
          <w:p w14:paraId="5F122B47" w14:textId="77777777" w:rsidR="006A3760" w:rsidRPr="00C0311B" w:rsidRDefault="006A3760" w:rsidP="006A3760">
            <w:pPr>
              <w:pStyle w:val="NormalWeb"/>
              <w:jc w:val="center"/>
              <w:rPr>
                <w:rStyle w:val="Strong"/>
                <w:b w:val="0"/>
                <w:sz w:val="22"/>
                <w:szCs w:val="22"/>
              </w:rPr>
            </w:pPr>
            <w:r w:rsidRPr="00C0311B">
              <w:rPr>
                <w:rStyle w:val="Strong"/>
                <w:sz w:val="22"/>
                <w:szCs w:val="22"/>
              </w:rPr>
              <w:t>3.73</w:t>
            </w:r>
          </w:p>
        </w:tc>
        <w:tc>
          <w:tcPr>
            <w:tcW w:w="634" w:type="dxa"/>
            <w:tcBorders>
              <w:top w:val="nil"/>
              <w:left w:val="nil"/>
              <w:bottom w:val="nil"/>
              <w:right w:val="nil"/>
            </w:tcBorders>
          </w:tcPr>
          <w:p w14:paraId="5713325C" w14:textId="77777777" w:rsidR="006A3760" w:rsidRPr="00C0311B" w:rsidRDefault="006A3760" w:rsidP="006A3760">
            <w:pPr>
              <w:pStyle w:val="NormalWeb"/>
              <w:jc w:val="center"/>
              <w:rPr>
                <w:rStyle w:val="Strong"/>
                <w:b w:val="0"/>
                <w:sz w:val="22"/>
                <w:szCs w:val="22"/>
              </w:rPr>
            </w:pPr>
            <w:r w:rsidRPr="00C0311B">
              <w:rPr>
                <w:rStyle w:val="Strong"/>
                <w:sz w:val="22"/>
                <w:szCs w:val="22"/>
              </w:rPr>
              <w:t>0.67</w:t>
            </w:r>
          </w:p>
        </w:tc>
      </w:tr>
      <w:tr w:rsidR="006A3760" w:rsidRPr="00C0311B" w14:paraId="2F196865" w14:textId="77777777" w:rsidTr="006A3760">
        <w:trPr>
          <w:trHeight w:val="248"/>
        </w:trPr>
        <w:tc>
          <w:tcPr>
            <w:tcW w:w="4950" w:type="dxa"/>
            <w:tcBorders>
              <w:top w:val="nil"/>
              <w:left w:val="nil"/>
              <w:bottom w:val="nil"/>
              <w:right w:val="nil"/>
            </w:tcBorders>
          </w:tcPr>
          <w:p w14:paraId="429B965D" w14:textId="77777777" w:rsidR="006A3760" w:rsidRPr="00C0311B" w:rsidRDefault="006A3760" w:rsidP="006A3760">
            <w:pPr>
              <w:jc w:val="both"/>
              <w:rPr>
                <w:rFonts w:ascii="Times New Roman" w:hAnsi="Times New Roman"/>
                <w:color w:val="000000" w:themeColor="text1"/>
              </w:rPr>
            </w:pPr>
            <w:r w:rsidRPr="00C0311B">
              <w:rPr>
                <w:rFonts w:ascii="Times New Roman" w:eastAsia="Times New Roman" w:hAnsi="Times New Roman"/>
                <w:bCs/>
                <w:color w:val="000000" w:themeColor="text1"/>
              </w:rPr>
              <w:t>I experience job stress resulting from emotional strain.</w:t>
            </w:r>
          </w:p>
        </w:tc>
        <w:tc>
          <w:tcPr>
            <w:tcW w:w="720" w:type="dxa"/>
            <w:tcBorders>
              <w:top w:val="nil"/>
              <w:left w:val="nil"/>
              <w:bottom w:val="nil"/>
              <w:right w:val="nil"/>
            </w:tcBorders>
          </w:tcPr>
          <w:p w14:paraId="65E43591"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2.06</w:t>
            </w:r>
          </w:p>
        </w:tc>
        <w:tc>
          <w:tcPr>
            <w:tcW w:w="688" w:type="dxa"/>
            <w:tcBorders>
              <w:top w:val="nil"/>
              <w:left w:val="nil"/>
              <w:bottom w:val="nil"/>
              <w:right w:val="nil"/>
            </w:tcBorders>
          </w:tcPr>
          <w:p w14:paraId="7EE7D5F6"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0.64</w:t>
            </w:r>
          </w:p>
        </w:tc>
        <w:tc>
          <w:tcPr>
            <w:tcW w:w="671" w:type="dxa"/>
            <w:tcBorders>
              <w:top w:val="nil"/>
              <w:left w:val="nil"/>
              <w:bottom w:val="nil"/>
              <w:right w:val="nil"/>
            </w:tcBorders>
          </w:tcPr>
          <w:p w14:paraId="1F0839DA" w14:textId="77777777" w:rsidR="006A3760" w:rsidRPr="00C0311B" w:rsidRDefault="006A3760" w:rsidP="006A3760">
            <w:pPr>
              <w:pStyle w:val="NormalWeb"/>
              <w:jc w:val="center"/>
              <w:rPr>
                <w:rStyle w:val="Strong"/>
                <w:b w:val="0"/>
                <w:sz w:val="22"/>
                <w:szCs w:val="22"/>
              </w:rPr>
            </w:pPr>
            <w:r w:rsidRPr="00C0311B">
              <w:rPr>
                <w:rStyle w:val="Strong"/>
                <w:sz w:val="22"/>
                <w:szCs w:val="22"/>
              </w:rPr>
              <w:t>2.24</w:t>
            </w:r>
          </w:p>
        </w:tc>
        <w:tc>
          <w:tcPr>
            <w:tcW w:w="634" w:type="dxa"/>
            <w:tcBorders>
              <w:top w:val="nil"/>
              <w:left w:val="nil"/>
              <w:bottom w:val="nil"/>
              <w:right w:val="nil"/>
            </w:tcBorders>
          </w:tcPr>
          <w:p w14:paraId="19A020DC" w14:textId="77777777" w:rsidR="006A3760" w:rsidRPr="00C0311B" w:rsidRDefault="006A3760" w:rsidP="006A3760">
            <w:pPr>
              <w:pStyle w:val="NormalWeb"/>
              <w:jc w:val="center"/>
              <w:rPr>
                <w:rStyle w:val="Strong"/>
                <w:b w:val="0"/>
                <w:sz w:val="22"/>
                <w:szCs w:val="22"/>
              </w:rPr>
            </w:pPr>
            <w:r w:rsidRPr="00C0311B">
              <w:rPr>
                <w:rStyle w:val="Strong"/>
                <w:sz w:val="22"/>
                <w:szCs w:val="22"/>
              </w:rPr>
              <w:t>0.57</w:t>
            </w:r>
          </w:p>
        </w:tc>
      </w:tr>
      <w:tr w:rsidR="006A3760" w:rsidRPr="00C0311B" w14:paraId="45340AD1" w14:textId="77777777" w:rsidTr="006A3760">
        <w:trPr>
          <w:trHeight w:val="248"/>
        </w:trPr>
        <w:tc>
          <w:tcPr>
            <w:tcW w:w="4950" w:type="dxa"/>
            <w:tcBorders>
              <w:top w:val="nil"/>
              <w:left w:val="nil"/>
              <w:bottom w:val="nil"/>
              <w:right w:val="nil"/>
            </w:tcBorders>
          </w:tcPr>
          <w:p w14:paraId="7CC6C7AD" w14:textId="77777777" w:rsidR="006A3760" w:rsidRPr="00C0311B" w:rsidRDefault="006A3760" w:rsidP="006A3760">
            <w:pPr>
              <w:jc w:val="both"/>
              <w:rPr>
                <w:rFonts w:ascii="Times New Roman" w:hAnsi="Times New Roman"/>
                <w:color w:val="000000" w:themeColor="text1"/>
              </w:rPr>
            </w:pPr>
            <w:r w:rsidRPr="00C0311B">
              <w:rPr>
                <w:rFonts w:ascii="Times New Roman" w:eastAsia="Times New Roman" w:hAnsi="Times New Roman"/>
                <w:bCs/>
                <w:color w:val="000000" w:themeColor="text1"/>
              </w:rPr>
              <w:t>I experience job stress resulting from physical strain.</w:t>
            </w:r>
          </w:p>
        </w:tc>
        <w:tc>
          <w:tcPr>
            <w:tcW w:w="720" w:type="dxa"/>
            <w:tcBorders>
              <w:top w:val="nil"/>
              <w:left w:val="nil"/>
              <w:bottom w:val="nil"/>
              <w:right w:val="nil"/>
            </w:tcBorders>
          </w:tcPr>
          <w:p w14:paraId="70E721A5"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3.64</w:t>
            </w:r>
          </w:p>
        </w:tc>
        <w:tc>
          <w:tcPr>
            <w:tcW w:w="688" w:type="dxa"/>
            <w:tcBorders>
              <w:top w:val="nil"/>
              <w:left w:val="nil"/>
              <w:bottom w:val="nil"/>
              <w:right w:val="nil"/>
            </w:tcBorders>
          </w:tcPr>
          <w:p w14:paraId="6E02A30F"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0.46</w:t>
            </w:r>
          </w:p>
        </w:tc>
        <w:tc>
          <w:tcPr>
            <w:tcW w:w="671" w:type="dxa"/>
            <w:tcBorders>
              <w:top w:val="nil"/>
              <w:left w:val="nil"/>
              <w:bottom w:val="nil"/>
              <w:right w:val="nil"/>
            </w:tcBorders>
          </w:tcPr>
          <w:p w14:paraId="76367AD8" w14:textId="77777777" w:rsidR="006A3760" w:rsidRPr="00C0311B" w:rsidRDefault="006A3760" w:rsidP="006A3760">
            <w:pPr>
              <w:pStyle w:val="NormalWeb"/>
              <w:jc w:val="center"/>
              <w:rPr>
                <w:rStyle w:val="Strong"/>
                <w:b w:val="0"/>
                <w:sz w:val="22"/>
                <w:szCs w:val="22"/>
              </w:rPr>
            </w:pPr>
            <w:r w:rsidRPr="00C0311B">
              <w:rPr>
                <w:rStyle w:val="Strong"/>
                <w:sz w:val="22"/>
                <w:szCs w:val="22"/>
              </w:rPr>
              <w:t>3.28</w:t>
            </w:r>
          </w:p>
        </w:tc>
        <w:tc>
          <w:tcPr>
            <w:tcW w:w="634" w:type="dxa"/>
            <w:tcBorders>
              <w:top w:val="nil"/>
              <w:left w:val="nil"/>
              <w:bottom w:val="nil"/>
              <w:right w:val="nil"/>
            </w:tcBorders>
          </w:tcPr>
          <w:p w14:paraId="2313AF2D" w14:textId="77777777" w:rsidR="006A3760" w:rsidRPr="00C0311B" w:rsidRDefault="006A3760" w:rsidP="006A3760">
            <w:pPr>
              <w:pStyle w:val="NormalWeb"/>
              <w:jc w:val="center"/>
              <w:rPr>
                <w:rStyle w:val="Strong"/>
                <w:b w:val="0"/>
                <w:sz w:val="22"/>
                <w:szCs w:val="22"/>
              </w:rPr>
            </w:pPr>
            <w:r w:rsidRPr="00C0311B">
              <w:rPr>
                <w:rStyle w:val="Strong"/>
                <w:sz w:val="22"/>
                <w:szCs w:val="22"/>
              </w:rPr>
              <w:t>0.56</w:t>
            </w:r>
          </w:p>
        </w:tc>
      </w:tr>
      <w:tr w:rsidR="006A3760" w:rsidRPr="00C0311B" w14:paraId="513A4D7C" w14:textId="77777777" w:rsidTr="006A3760">
        <w:trPr>
          <w:trHeight w:val="248"/>
        </w:trPr>
        <w:tc>
          <w:tcPr>
            <w:tcW w:w="4950" w:type="dxa"/>
            <w:tcBorders>
              <w:top w:val="nil"/>
              <w:left w:val="nil"/>
              <w:bottom w:val="nil"/>
              <w:right w:val="nil"/>
            </w:tcBorders>
          </w:tcPr>
          <w:p w14:paraId="788FD9FA" w14:textId="77777777" w:rsidR="006A3760" w:rsidRPr="00C0311B" w:rsidRDefault="006A3760" w:rsidP="006A3760">
            <w:pPr>
              <w:jc w:val="both"/>
              <w:rPr>
                <w:rFonts w:ascii="Times New Roman" w:hAnsi="Times New Roman"/>
                <w:color w:val="000000" w:themeColor="text1"/>
              </w:rPr>
            </w:pPr>
            <w:r w:rsidRPr="00C0311B">
              <w:rPr>
                <w:rFonts w:ascii="Times New Roman" w:hAnsi="Times New Roman"/>
                <w:bCs/>
                <w:color w:val="000000" w:themeColor="text1"/>
              </w:rPr>
              <w:t xml:space="preserve">I experience job stress due to increased fatigue </w:t>
            </w:r>
          </w:p>
        </w:tc>
        <w:tc>
          <w:tcPr>
            <w:tcW w:w="720" w:type="dxa"/>
            <w:tcBorders>
              <w:top w:val="nil"/>
              <w:left w:val="nil"/>
              <w:bottom w:val="nil"/>
              <w:right w:val="nil"/>
            </w:tcBorders>
          </w:tcPr>
          <w:p w14:paraId="41AA34CC"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3.59</w:t>
            </w:r>
          </w:p>
        </w:tc>
        <w:tc>
          <w:tcPr>
            <w:tcW w:w="688" w:type="dxa"/>
            <w:tcBorders>
              <w:top w:val="nil"/>
              <w:left w:val="nil"/>
              <w:bottom w:val="nil"/>
              <w:right w:val="nil"/>
            </w:tcBorders>
          </w:tcPr>
          <w:p w14:paraId="39B83C05"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0.82</w:t>
            </w:r>
          </w:p>
        </w:tc>
        <w:tc>
          <w:tcPr>
            <w:tcW w:w="671" w:type="dxa"/>
            <w:tcBorders>
              <w:top w:val="nil"/>
              <w:left w:val="nil"/>
              <w:bottom w:val="nil"/>
              <w:right w:val="nil"/>
            </w:tcBorders>
          </w:tcPr>
          <w:p w14:paraId="6BE35159" w14:textId="77777777" w:rsidR="006A3760" w:rsidRPr="00C0311B" w:rsidRDefault="006A3760" w:rsidP="006A3760">
            <w:pPr>
              <w:pStyle w:val="NormalWeb"/>
              <w:jc w:val="center"/>
              <w:rPr>
                <w:rStyle w:val="Strong"/>
                <w:b w:val="0"/>
                <w:sz w:val="22"/>
                <w:szCs w:val="22"/>
              </w:rPr>
            </w:pPr>
            <w:r w:rsidRPr="00C0311B">
              <w:rPr>
                <w:rStyle w:val="Strong"/>
                <w:sz w:val="22"/>
                <w:szCs w:val="22"/>
              </w:rPr>
              <w:t>3.33</w:t>
            </w:r>
          </w:p>
        </w:tc>
        <w:tc>
          <w:tcPr>
            <w:tcW w:w="634" w:type="dxa"/>
            <w:tcBorders>
              <w:top w:val="nil"/>
              <w:left w:val="nil"/>
              <w:bottom w:val="nil"/>
              <w:right w:val="nil"/>
            </w:tcBorders>
          </w:tcPr>
          <w:p w14:paraId="0AB4B2C1" w14:textId="77777777" w:rsidR="006A3760" w:rsidRPr="00C0311B" w:rsidRDefault="006A3760" w:rsidP="006A3760">
            <w:pPr>
              <w:pStyle w:val="NormalWeb"/>
              <w:jc w:val="center"/>
              <w:rPr>
                <w:rStyle w:val="Strong"/>
                <w:b w:val="0"/>
                <w:sz w:val="22"/>
                <w:szCs w:val="22"/>
              </w:rPr>
            </w:pPr>
            <w:r w:rsidRPr="00C0311B">
              <w:rPr>
                <w:rStyle w:val="Strong"/>
                <w:sz w:val="22"/>
                <w:szCs w:val="22"/>
              </w:rPr>
              <w:t>1.13</w:t>
            </w:r>
          </w:p>
        </w:tc>
      </w:tr>
      <w:tr w:rsidR="006A3760" w:rsidRPr="00C0311B" w14:paraId="05F8F007" w14:textId="77777777" w:rsidTr="006A3760">
        <w:trPr>
          <w:trHeight w:val="248"/>
        </w:trPr>
        <w:tc>
          <w:tcPr>
            <w:tcW w:w="4950" w:type="dxa"/>
            <w:tcBorders>
              <w:top w:val="nil"/>
              <w:left w:val="nil"/>
              <w:bottom w:val="nil"/>
              <w:right w:val="nil"/>
            </w:tcBorders>
          </w:tcPr>
          <w:p w14:paraId="44BB70CD" w14:textId="77777777" w:rsidR="006A3760" w:rsidRPr="00C0311B" w:rsidRDefault="006A3760" w:rsidP="006A3760">
            <w:pPr>
              <w:jc w:val="both"/>
              <w:rPr>
                <w:rFonts w:ascii="Times New Roman" w:hAnsi="Times New Roman"/>
                <w:color w:val="000000" w:themeColor="text1"/>
              </w:rPr>
            </w:pPr>
            <w:r w:rsidRPr="00C0311B">
              <w:rPr>
                <w:rFonts w:ascii="Times New Roman" w:eastAsia="Times New Roman" w:hAnsi="Times New Roman"/>
                <w:bCs/>
                <w:color w:val="000000" w:themeColor="text1"/>
              </w:rPr>
              <w:lastRenderedPageBreak/>
              <w:t>I experience job stress due to frequent exposure to hazards.</w:t>
            </w:r>
          </w:p>
        </w:tc>
        <w:tc>
          <w:tcPr>
            <w:tcW w:w="720" w:type="dxa"/>
            <w:tcBorders>
              <w:top w:val="nil"/>
              <w:left w:val="nil"/>
              <w:bottom w:val="nil"/>
              <w:right w:val="nil"/>
            </w:tcBorders>
          </w:tcPr>
          <w:p w14:paraId="65E351BF"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2.44</w:t>
            </w:r>
          </w:p>
        </w:tc>
        <w:tc>
          <w:tcPr>
            <w:tcW w:w="688" w:type="dxa"/>
            <w:tcBorders>
              <w:top w:val="nil"/>
              <w:left w:val="nil"/>
              <w:bottom w:val="nil"/>
              <w:right w:val="nil"/>
            </w:tcBorders>
          </w:tcPr>
          <w:p w14:paraId="5CC3EE17" w14:textId="77777777" w:rsidR="006A3760" w:rsidRPr="00C0311B" w:rsidRDefault="006A3760" w:rsidP="006A3760">
            <w:pPr>
              <w:jc w:val="center"/>
              <w:rPr>
                <w:rFonts w:ascii="Times New Roman" w:hAnsi="Times New Roman"/>
                <w:color w:val="000000" w:themeColor="text1"/>
              </w:rPr>
            </w:pPr>
            <w:r w:rsidRPr="00C0311B">
              <w:rPr>
                <w:rFonts w:ascii="Times New Roman" w:hAnsi="Times New Roman"/>
                <w:color w:val="000000" w:themeColor="text1"/>
              </w:rPr>
              <w:t>1.46</w:t>
            </w:r>
          </w:p>
        </w:tc>
        <w:tc>
          <w:tcPr>
            <w:tcW w:w="671" w:type="dxa"/>
            <w:tcBorders>
              <w:top w:val="nil"/>
              <w:left w:val="nil"/>
              <w:bottom w:val="nil"/>
              <w:right w:val="nil"/>
            </w:tcBorders>
          </w:tcPr>
          <w:p w14:paraId="6391E329" w14:textId="77777777" w:rsidR="006A3760" w:rsidRPr="00C0311B" w:rsidRDefault="006A3760" w:rsidP="006A3760">
            <w:pPr>
              <w:pStyle w:val="NormalWeb"/>
              <w:jc w:val="center"/>
              <w:rPr>
                <w:rStyle w:val="Strong"/>
                <w:b w:val="0"/>
                <w:sz w:val="22"/>
                <w:szCs w:val="22"/>
              </w:rPr>
            </w:pPr>
            <w:r w:rsidRPr="00C0311B">
              <w:rPr>
                <w:rStyle w:val="Strong"/>
                <w:sz w:val="22"/>
                <w:szCs w:val="22"/>
              </w:rPr>
              <w:t>2.33</w:t>
            </w:r>
          </w:p>
        </w:tc>
        <w:tc>
          <w:tcPr>
            <w:tcW w:w="634" w:type="dxa"/>
            <w:tcBorders>
              <w:top w:val="nil"/>
              <w:left w:val="nil"/>
              <w:bottom w:val="nil"/>
              <w:right w:val="nil"/>
            </w:tcBorders>
          </w:tcPr>
          <w:p w14:paraId="6EC490EE" w14:textId="77777777" w:rsidR="006A3760" w:rsidRPr="00C0311B" w:rsidRDefault="006A3760" w:rsidP="006A3760">
            <w:pPr>
              <w:pStyle w:val="NormalWeb"/>
              <w:jc w:val="center"/>
              <w:rPr>
                <w:rStyle w:val="Strong"/>
                <w:b w:val="0"/>
                <w:sz w:val="22"/>
                <w:szCs w:val="22"/>
              </w:rPr>
            </w:pPr>
            <w:r w:rsidRPr="00C0311B">
              <w:rPr>
                <w:rStyle w:val="Strong"/>
                <w:sz w:val="22"/>
                <w:szCs w:val="22"/>
              </w:rPr>
              <w:t>0.72</w:t>
            </w:r>
          </w:p>
        </w:tc>
      </w:tr>
      <w:tr w:rsidR="006A3760" w:rsidRPr="00C0311B" w14:paraId="4575C81E" w14:textId="77777777" w:rsidTr="006A3760">
        <w:trPr>
          <w:trHeight w:val="233"/>
        </w:trPr>
        <w:tc>
          <w:tcPr>
            <w:tcW w:w="4950" w:type="dxa"/>
            <w:tcBorders>
              <w:top w:val="nil"/>
              <w:left w:val="nil"/>
              <w:bottom w:val="single" w:sz="4" w:space="0" w:color="auto"/>
              <w:right w:val="nil"/>
            </w:tcBorders>
          </w:tcPr>
          <w:p w14:paraId="3A1CEFDF" w14:textId="77777777" w:rsidR="006A3760" w:rsidRPr="00C0311B" w:rsidRDefault="006A3760" w:rsidP="006A3760">
            <w:pPr>
              <w:jc w:val="both"/>
              <w:rPr>
                <w:rFonts w:ascii="Times New Roman" w:hAnsi="Times New Roman"/>
                <w:b/>
                <w:color w:val="000000" w:themeColor="text1"/>
              </w:rPr>
            </w:pPr>
            <w:r w:rsidRPr="00C0311B">
              <w:rPr>
                <w:rFonts w:ascii="Times New Roman" w:hAnsi="Times New Roman"/>
                <w:b/>
                <w:color w:val="000000" w:themeColor="text1"/>
              </w:rPr>
              <w:t>Grand Mean</w:t>
            </w:r>
          </w:p>
        </w:tc>
        <w:tc>
          <w:tcPr>
            <w:tcW w:w="720" w:type="dxa"/>
            <w:tcBorders>
              <w:top w:val="nil"/>
              <w:left w:val="nil"/>
              <w:bottom w:val="single" w:sz="4" w:space="0" w:color="auto"/>
              <w:right w:val="nil"/>
            </w:tcBorders>
          </w:tcPr>
          <w:p w14:paraId="032B01C0"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3.24</w:t>
            </w:r>
          </w:p>
        </w:tc>
        <w:tc>
          <w:tcPr>
            <w:tcW w:w="688" w:type="dxa"/>
            <w:tcBorders>
              <w:top w:val="nil"/>
              <w:left w:val="nil"/>
              <w:bottom w:val="single" w:sz="4" w:space="0" w:color="auto"/>
              <w:right w:val="nil"/>
            </w:tcBorders>
          </w:tcPr>
          <w:p w14:paraId="23EEDE05"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0.78</w:t>
            </w:r>
          </w:p>
        </w:tc>
        <w:tc>
          <w:tcPr>
            <w:tcW w:w="671" w:type="dxa"/>
            <w:tcBorders>
              <w:top w:val="nil"/>
              <w:left w:val="nil"/>
              <w:bottom w:val="single" w:sz="4" w:space="0" w:color="auto"/>
              <w:right w:val="nil"/>
            </w:tcBorders>
          </w:tcPr>
          <w:p w14:paraId="1DC8334C"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3.03</w:t>
            </w:r>
          </w:p>
        </w:tc>
        <w:tc>
          <w:tcPr>
            <w:tcW w:w="634" w:type="dxa"/>
            <w:tcBorders>
              <w:top w:val="nil"/>
              <w:left w:val="nil"/>
              <w:bottom w:val="single" w:sz="4" w:space="0" w:color="auto"/>
              <w:right w:val="nil"/>
            </w:tcBorders>
          </w:tcPr>
          <w:p w14:paraId="2464AE0C" w14:textId="77777777" w:rsidR="006A3760" w:rsidRPr="00C0311B" w:rsidRDefault="006A3760" w:rsidP="006A3760">
            <w:pPr>
              <w:jc w:val="center"/>
              <w:rPr>
                <w:rFonts w:ascii="Times New Roman" w:hAnsi="Times New Roman"/>
                <w:b/>
                <w:color w:val="000000" w:themeColor="text1"/>
              </w:rPr>
            </w:pPr>
            <w:r w:rsidRPr="00C0311B">
              <w:rPr>
                <w:rFonts w:ascii="Times New Roman" w:hAnsi="Times New Roman"/>
                <w:b/>
                <w:color w:val="000000" w:themeColor="text1"/>
              </w:rPr>
              <w:t>0.68</w:t>
            </w:r>
          </w:p>
        </w:tc>
      </w:tr>
    </w:tbl>
    <w:p w14:paraId="528B04DC"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The result in Table 2 reveals that both male and female nurses in the study are had grand mean of (male 3.24 and female 3.08) which shows that both male and female nurses in the study area experienced job stress. Moreover, job stressed due to work overload had (male 3.34 and female 3.76) as well as job stress resulting from physical strain had (male 3.64 and female 3.28). This result implies that male nurses encounter job stress more than the female nurses. The result also indicates that male has standard deviation of 0.78 while female has 0.68 still implying that male experience job stress more than their counterpart. </w:t>
      </w:r>
    </w:p>
    <w:p w14:paraId="052863BB" w14:textId="77777777" w:rsidR="00EB211C" w:rsidRDefault="00EB211C" w:rsidP="006A3760">
      <w:pPr>
        <w:spacing w:after="0" w:line="240" w:lineRule="auto"/>
        <w:jc w:val="both"/>
        <w:rPr>
          <w:rFonts w:ascii="Times New Roman" w:hAnsi="Times New Roman"/>
          <w:b/>
          <w:bCs/>
          <w:color w:val="000000" w:themeColor="text1"/>
        </w:rPr>
      </w:pPr>
    </w:p>
    <w:p w14:paraId="3A463D38" w14:textId="695F395C" w:rsidR="006A3760" w:rsidRPr="00C0311B" w:rsidRDefault="00EB211C" w:rsidP="006A3760">
      <w:pPr>
        <w:spacing w:after="0" w:line="240" w:lineRule="auto"/>
        <w:jc w:val="both"/>
        <w:rPr>
          <w:rFonts w:ascii="Times New Roman" w:hAnsi="Times New Roman"/>
          <w:color w:val="000000" w:themeColor="text1"/>
        </w:rPr>
      </w:pPr>
      <w:r>
        <w:rPr>
          <w:rFonts w:ascii="Times New Roman" w:hAnsi="Times New Roman"/>
          <w:b/>
          <w:bCs/>
          <w:color w:val="000000" w:themeColor="text1"/>
        </w:rPr>
        <w:t xml:space="preserve">Null </w:t>
      </w:r>
      <w:r w:rsidR="006A3760" w:rsidRPr="00C0311B">
        <w:rPr>
          <w:rFonts w:ascii="Times New Roman" w:hAnsi="Times New Roman"/>
          <w:b/>
          <w:bCs/>
          <w:color w:val="000000" w:themeColor="text1"/>
        </w:rPr>
        <w:t xml:space="preserve">Hypothesis 1: </w:t>
      </w:r>
      <w:r w:rsidR="006A3760" w:rsidRPr="00C0311B">
        <w:rPr>
          <w:rFonts w:ascii="Times New Roman" w:hAnsi="Times New Roman"/>
          <w:color w:val="000000" w:themeColor="text1"/>
        </w:rPr>
        <w:t>There is no significant occupational hazards experienced by male and female nurses in hospitals in Abia State.</w:t>
      </w:r>
    </w:p>
    <w:p w14:paraId="7986A039" w14:textId="77777777" w:rsidR="00EB211C" w:rsidRDefault="00EB211C" w:rsidP="006A3760">
      <w:pPr>
        <w:spacing w:after="0" w:line="240" w:lineRule="auto"/>
        <w:ind w:left="1080" w:hanging="1080"/>
        <w:jc w:val="both"/>
        <w:rPr>
          <w:rFonts w:ascii="Times New Roman" w:hAnsi="Times New Roman"/>
          <w:b/>
        </w:rPr>
      </w:pPr>
    </w:p>
    <w:p w14:paraId="33A76A42" w14:textId="77777777" w:rsidR="006A3760" w:rsidRPr="00C0311B" w:rsidRDefault="006A3760" w:rsidP="006A3760">
      <w:pPr>
        <w:spacing w:after="0" w:line="240" w:lineRule="auto"/>
        <w:ind w:left="1080" w:hanging="1080"/>
        <w:jc w:val="both"/>
        <w:rPr>
          <w:rFonts w:ascii="Times New Roman" w:hAnsi="Times New Roman"/>
          <w:b/>
        </w:rPr>
      </w:pPr>
      <w:r w:rsidRPr="00C0311B">
        <w:rPr>
          <w:rFonts w:ascii="Times New Roman" w:hAnsi="Times New Roman"/>
          <w:b/>
        </w:rPr>
        <w:t>Table 3: t-test Analysis on Influence</w:t>
      </w:r>
      <w:r w:rsidRPr="00C0311B">
        <w:rPr>
          <w:rFonts w:ascii="Times New Roman" w:hAnsi="Times New Roman"/>
          <w:b/>
          <w:color w:val="000000" w:themeColor="text1"/>
        </w:rPr>
        <w:t xml:space="preserve"> of Occupational Hazards Experienced By Male and Female Nurses in Hospitals</w:t>
      </w:r>
      <w:r w:rsidRPr="00C0311B">
        <w:rPr>
          <w:rFonts w:ascii="Times New Roman" w:hAnsi="Times New Roman"/>
          <w:color w:val="000000" w:themeColor="text1"/>
        </w:rPr>
        <w:t xml:space="preserve"> </w:t>
      </w:r>
      <w:r w:rsidRPr="00C0311B">
        <w:rPr>
          <w:rFonts w:ascii="Times New Roman" w:hAnsi="Times New Roman"/>
          <w:b/>
        </w:rPr>
        <w:t xml:space="preserve">(n=530)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8"/>
        <w:gridCol w:w="799"/>
        <w:gridCol w:w="700"/>
        <w:gridCol w:w="657"/>
        <w:gridCol w:w="742"/>
        <w:gridCol w:w="782"/>
        <w:gridCol w:w="999"/>
        <w:gridCol w:w="1093"/>
      </w:tblGrid>
      <w:tr w:rsidR="006A3760" w:rsidRPr="00C0311B" w14:paraId="53986994" w14:textId="77777777" w:rsidTr="006A3760">
        <w:tc>
          <w:tcPr>
            <w:tcW w:w="2628" w:type="dxa"/>
            <w:tcBorders>
              <w:top w:val="single" w:sz="4" w:space="0" w:color="auto"/>
              <w:bottom w:val="single" w:sz="4" w:space="0" w:color="auto"/>
            </w:tcBorders>
          </w:tcPr>
          <w:p w14:paraId="38A42272" w14:textId="77777777" w:rsidR="006A3760" w:rsidRPr="00C0311B" w:rsidRDefault="006A3760" w:rsidP="006A3760">
            <w:pPr>
              <w:rPr>
                <w:rFonts w:ascii="Times New Roman" w:hAnsi="Times New Roman"/>
              </w:rPr>
            </w:pPr>
            <w:r w:rsidRPr="00C0311B">
              <w:rPr>
                <w:rFonts w:ascii="Times New Roman" w:hAnsi="Times New Roman"/>
              </w:rPr>
              <w:t>Gender</w:t>
            </w:r>
          </w:p>
        </w:tc>
        <w:tc>
          <w:tcPr>
            <w:tcW w:w="1080" w:type="dxa"/>
            <w:tcBorders>
              <w:top w:val="single" w:sz="4" w:space="0" w:color="auto"/>
              <w:bottom w:val="single" w:sz="4" w:space="0" w:color="auto"/>
            </w:tcBorders>
          </w:tcPr>
          <w:p w14:paraId="0BCA394C" w14:textId="77777777" w:rsidR="006A3760" w:rsidRPr="00C0311B" w:rsidRDefault="006A3760" w:rsidP="006A3760">
            <w:pPr>
              <w:jc w:val="center"/>
              <w:rPr>
                <w:rFonts w:ascii="Times New Roman" w:hAnsi="Times New Roman"/>
              </w:rPr>
            </w:pPr>
            <w:r w:rsidRPr="00C0311B">
              <w:rPr>
                <w:rFonts w:ascii="Times New Roman" w:hAnsi="Times New Roman"/>
              </w:rPr>
              <w:t>N</w:t>
            </w:r>
          </w:p>
        </w:tc>
        <w:tc>
          <w:tcPr>
            <w:tcW w:w="810" w:type="dxa"/>
            <w:tcBorders>
              <w:top w:val="single" w:sz="4" w:space="0" w:color="auto"/>
              <w:bottom w:val="single" w:sz="4" w:space="0" w:color="auto"/>
            </w:tcBorders>
          </w:tcPr>
          <w:p w14:paraId="6804CFD4" w14:textId="77777777" w:rsidR="006A3760" w:rsidRPr="00C0311B" w:rsidRDefault="003D3C16" w:rsidP="006A3760">
            <w:pPr>
              <w:jc w:val="center"/>
              <w:rPr>
                <w:rFonts w:ascii="Times New Roman" w:hAnsi="Times New Roman"/>
              </w:rPr>
            </w:pPr>
            <m:oMathPara>
              <m:oMath>
                <m:acc>
                  <m:accPr>
                    <m:chr m:val="̅"/>
                    <m:ctrlPr>
                      <w:rPr>
                        <w:rFonts w:ascii="Cambria Math" w:hAnsi="Cambria Math"/>
                        <w:bCs/>
                        <w:color w:val="000000" w:themeColor="text1"/>
                      </w:rPr>
                    </m:ctrlPr>
                  </m:accPr>
                  <m:e>
                    <m:r>
                      <m:rPr>
                        <m:sty m:val="p"/>
                      </m:rPr>
                      <w:rPr>
                        <w:rFonts w:ascii="Cambria Math" w:hAnsi="Cambria Math"/>
                        <w:color w:val="000000" w:themeColor="text1"/>
                      </w:rPr>
                      <m:t>x</m:t>
                    </m:r>
                  </m:e>
                </m:acc>
              </m:oMath>
            </m:oMathPara>
          </w:p>
        </w:tc>
        <w:tc>
          <w:tcPr>
            <w:tcW w:w="720" w:type="dxa"/>
            <w:tcBorders>
              <w:top w:val="single" w:sz="4" w:space="0" w:color="auto"/>
              <w:bottom w:val="single" w:sz="4" w:space="0" w:color="auto"/>
            </w:tcBorders>
          </w:tcPr>
          <w:p w14:paraId="1BA5F333" w14:textId="77777777" w:rsidR="006A3760" w:rsidRPr="00C0311B" w:rsidRDefault="006A3760" w:rsidP="006A3760">
            <w:pPr>
              <w:jc w:val="center"/>
              <w:rPr>
                <w:rFonts w:ascii="Times New Roman" w:hAnsi="Times New Roman"/>
              </w:rPr>
            </w:pPr>
            <w:r w:rsidRPr="00C0311B">
              <w:rPr>
                <w:rFonts w:ascii="Times New Roman" w:hAnsi="Times New Roman"/>
              </w:rPr>
              <w:t>SD</w:t>
            </w:r>
          </w:p>
        </w:tc>
        <w:tc>
          <w:tcPr>
            <w:tcW w:w="900" w:type="dxa"/>
            <w:tcBorders>
              <w:top w:val="single" w:sz="4" w:space="0" w:color="auto"/>
              <w:bottom w:val="single" w:sz="4" w:space="0" w:color="auto"/>
            </w:tcBorders>
          </w:tcPr>
          <w:p w14:paraId="486FB6AE" w14:textId="77777777" w:rsidR="006A3760" w:rsidRPr="00C0311B" w:rsidRDefault="006A3760" w:rsidP="006A3760">
            <w:pPr>
              <w:jc w:val="center"/>
              <w:rPr>
                <w:rFonts w:ascii="Times New Roman" w:hAnsi="Times New Roman"/>
              </w:rPr>
            </w:pPr>
            <w:r w:rsidRPr="00C0311B">
              <w:rPr>
                <w:rFonts w:ascii="Times New Roman" w:hAnsi="Times New Roman"/>
              </w:rPr>
              <w:t>tcal</w:t>
            </w:r>
          </w:p>
        </w:tc>
        <w:tc>
          <w:tcPr>
            <w:tcW w:w="1044" w:type="dxa"/>
            <w:tcBorders>
              <w:top w:val="single" w:sz="4" w:space="0" w:color="auto"/>
              <w:bottom w:val="single" w:sz="4" w:space="0" w:color="auto"/>
            </w:tcBorders>
          </w:tcPr>
          <w:p w14:paraId="00C0122C" w14:textId="77777777" w:rsidR="006A3760" w:rsidRPr="00C0311B" w:rsidRDefault="006A3760" w:rsidP="006A3760">
            <w:pPr>
              <w:jc w:val="center"/>
              <w:rPr>
                <w:rFonts w:ascii="Times New Roman" w:hAnsi="Times New Roman"/>
              </w:rPr>
            </w:pPr>
            <w:r w:rsidRPr="00C0311B">
              <w:rPr>
                <w:rFonts w:ascii="Times New Roman" w:hAnsi="Times New Roman"/>
              </w:rPr>
              <w:t>df</w:t>
            </w:r>
          </w:p>
        </w:tc>
        <w:tc>
          <w:tcPr>
            <w:tcW w:w="1197" w:type="dxa"/>
            <w:tcBorders>
              <w:top w:val="single" w:sz="4" w:space="0" w:color="auto"/>
              <w:bottom w:val="single" w:sz="4" w:space="0" w:color="auto"/>
            </w:tcBorders>
          </w:tcPr>
          <w:p w14:paraId="6385D71B" w14:textId="77777777" w:rsidR="006A3760" w:rsidRPr="00C0311B" w:rsidRDefault="006A3760" w:rsidP="006A3760">
            <w:pPr>
              <w:jc w:val="center"/>
              <w:rPr>
                <w:rFonts w:ascii="Times New Roman" w:hAnsi="Times New Roman"/>
              </w:rPr>
            </w:pPr>
            <w:r w:rsidRPr="00C0311B">
              <w:rPr>
                <w:rFonts w:ascii="Times New Roman" w:hAnsi="Times New Roman"/>
              </w:rPr>
              <w:t>p-value</w:t>
            </w:r>
          </w:p>
        </w:tc>
        <w:tc>
          <w:tcPr>
            <w:tcW w:w="1197" w:type="dxa"/>
            <w:tcBorders>
              <w:top w:val="single" w:sz="4" w:space="0" w:color="auto"/>
              <w:bottom w:val="single" w:sz="4" w:space="0" w:color="auto"/>
            </w:tcBorders>
          </w:tcPr>
          <w:p w14:paraId="209A1EB3" w14:textId="77777777" w:rsidR="006A3760" w:rsidRPr="00C0311B" w:rsidRDefault="006A3760" w:rsidP="006A3760">
            <w:pPr>
              <w:jc w:val="center"/>
              <w:rPr>
                <w:rFonts w:ascii="Times New Roman" w:hAnsi="Times New Roman"/>
              </w:rPr>
            </w:pPr>
            <w:r w:rsidRPr="00C0311B">
              <w:rPr>
                <w:rFonts w:ascii="Times New Roman" w:hAnsi="Times New Roman"/>
              </w:rPr>
              <w:t>Decision</w:t>
            </w:r>
          </w:p>
        </w:tc>
      </w:tr>
      <w:tr w:rsidR="006A3760" w:rsidRPr="00C0311B" w14:paraId="4CC6C11F" w14:textId="77777777" w:rsidTr="006A3760">
        <w:tc>
          <w:tcPr>
            <w:tcW w:w="2628" w:type="dxa"/>
            <w:tcBorders>
              <w:top w:val="single" w:sz="4" w:space="0" w:color="auto"/>
            </w:tcBorders>
          </w:tcPr>
          <w:p w14:paraId="19174795" w14:textId="77777777" w:rsidR="006A3760" w:rsidRPr="00C0311B" w:rsidRDefault="006A3760" w:rsidP="006A3760">
            <w:pPr>
              <w:jc w:val="both"/>
              <w:rPr>
                <w:rFonts w:ascii="Times New Roman" w:hAnsi="Times New Roman"/>
              </w:rPr>
            </w:pPr>
            <w:r w:rsidRPr="00C0311B">
              <w:rPr>
                <w:rFonts w:ascii="Times New Roman" w:hAnsi="Times New Roman"/>
              </w:rPr>
              <w:t>Male</w:t>
            </w:r>
          </w:p>
        </w:tc>
        <w:tc>
          <w:tcPr>
            <w:tcW w:w="1080" w:type="dxa"/>
            <w:tcBorders>
              <w:top w:val="single" w:sz="4" w:space="0" w:color="auto"/>
            </w:tcBorders>
          </w:tcPr>
          <w:p w14:paraId="2D21D96D" w14:textId="77777777" w:rsidR="006A3760" w:rsidRPr="00C0311B" w:rsidRDefault="006A3760" w:rsidP="006A3760">
            <w:pPr>
              <w:jc w:val="center"/>
              <w:rPr>
                <w:rFonts w:ascii="Times New Roman" w:hAnsi="Times New Roman"/>
              </w:rPr>
            </w:pPr>
            <w:r w:rsidRPr="00C0311B">
              <w:rPr>
                <w:rFonts w:ascii="Times New Roman" w:hAnsi="Times New Roman"/>
              </w:rPr>
              <w:t>238</w:t>
            </w:r>
          </w:p>
        </w:tc>
        <w:tc>
          <w:tcPr>
            <w:tcW w:w="810" w:type="dxa"/>
            <w:tcBorders>
              <w:top w:val="single" w:sz="4" w:space="0" w:color="auto"/>
            </w:tcBorders>
          </w:tcPr>
          <w:p w14:paraId="069EEA37" w14:textId="77777777" w:rsidR="006A3760" w:rsidRPr="00C0311B" w:rsidRDefault="006A3760" w:rsidP="006A3760">
            <w:pPr>
              <w:jc w:val="center"/>
              <w:rPr>
                <w:rFonts w:ascii="Times New Roman" w:hAnsi="Times New Roman"/>
              </w:rPr>
            </w:pPr>
            <w:r w:rsidRPr="00C0311B">
              <w:rPr>
                <w:rFonts w:ascii="Times New Roman" w:hAnsi="Times New Roman"/>
              </w:rPr>
              <w:t>3.27</w:t>
            </w:r>
          </w:p>
        </w:tc>
        <w:tc>
          <w:tcPr>
            <w:tcW w:w="720" w:type="dxa"/>
            <w:tcBorders>
              <w:top w:val="single" w:sz="4" w:space="0" w:color="auto"/>
            </w:tcBorders>
          </w:tcPr>
          <w:p w14:paraId="198BFBA0" w14:textId="77777777" w:rsidR="006A3760" w:rsidRPr="00C0311B" w:rsidRDefault="006A3760" w:rsidP="006A3760">
            <w:pPr>
              <w:jc w:val="center"/>
              <w:rPr>
                <w:rFonts w:ascii="Times New Roman" w:hAnsi="Times New Roman"/>
              </w:rPr>
            </w:pPr>
            <w:r w:rsidRPr="00C0311B">
              <w:rPr>
                <w:rFonts w:ascii="Times New Roman" w:hAnsi="Times New Roman"/>
              </w:rPr>
              <w:t>0.76</w:t>
            </w:r>
          </w:p>
        </w:tc>
        <w:tc>
          <w:tcPr>
            <w:tcW w:w="900" w:type="dxa"/>
            <w:tcBorders>
              <w:top w:val="single" w:sz="4" w:space="0" w:color="auto"/>
            </w:tcBorders>
          </w:tcPr>
          <w:p w14:paraId="2A40F315" w14:textId="77777777" w:rsidR="006A3760" w:rsidRPr="00C0311B" w:rsidRDefault="006A3760" w:rsidP="006A3760">
            <w:pPr>
              <w:jc w:val="center"/>
              <w:rPr>
                <w:rFonts w:ascii="Times New Roman" w:hAnsi="Times New Roman"/>
              </w:rPr>
            </w:pPr>
          </w:p>
        </w:tc>
        <w:tc>
          <w:tcPr>
            <w:tcW w:w="1044" w:type="dxa"/>
            <w:tcBorders>
              <w:top w:val="single" w:sz="4" w:space="0" w:color="auto"/>
            </w:tcBorders>
          </w:tcPr>
          <w:p w14:paraId="18BA2AD2" w14:textId="77777777" w:rsidR="006A3760" w:rsidRPr="00C0311B" w:rsidRDefault="006A3760" w:rsidP="006A3760">
            <w:pPr>
              <w:jc w:val="center"/>
              <w:rPr>
                <w:rFonts w:ascii="Times New Roman" w:hAnsi="Times New Roman"/>
              </w:rPr>
            </w:pPr>
          </w:p>
        </w:tc>
        <w:tc>
          <w:tcPr>
            <w:tcW w:w="1197" w:type="dxa"/>
            <w:tcBorders>
              <w:top w:val="single" w:sz="4" w:space="0" w:color="auto"/>
            </w:tcBorders>
          </w:tcPr>
          <w:p w14:paraId="39098AFD" w14:textId="77777777" w:rsidR="006A3760" w:rsidRPr="00C0311B" w:rsidRDefault="006A3760" w:rsidP="006A3760">
            <w:pPr>
              <w:jc w:val="center"/>
              <w:rPr>
                <w:rFonts w:ascii="Times New Roman" w:hAnsi="Times New Roman"/>
              </w:rPr>
            </w:pPr>
          </w:p>
        </w:tc>
        <w:tc>
          <w:tcPr>
            <w:tcW w:w="1197" w:type="dxa"/>
            <w:tcBorders>
              <w:top w:val="single" w:sz="4" w:space="0" w:color="auto"/>
            </w:tcBorders>
          </w:tcPr>
          <w:p w14:paraId="3E25D770" w14:textId="77777777" w:rsidR="006A3760" w:rsidRPr="00C0311B" w:rsidRDefault="006A3760" w:rsidP="006A3760">
            <w:pPr>
              <w:jc w:val="center"/>
              <w:rPr>
                <w:rFonts w:ascii="Times New Roman" w:hAnsi="Times New Roman"/>
              </w:rPr>
            </w:pPr>
          </w:p>
        </w:tc>
      </w:tr>
      <w:tr w:rsidR="006A3760" w:rsidRPr="00C0311B" w14:paraId="1595F281" w14:textId="77777777" w:rsidTr="006A3760">
        <w:tc>
          <w:tcPr>
            <w:tcW w:w="2628" w:type="dxa"/>
          </w:tcPr>
          <w:p w14:paraId="7FEBAF81" w14:textId="77777777" w:rsidR="006A3760" w:rsidRPr="00C0311B" w:rsidRDefault="006A3760" w:rsidP="006A3760">
            <w:pPr>
              <w:jc w:val="both"/>
              <w:rPr>
                <w:rFonts w:ascii="Times New Roman" w:hAnsi="Times New Roman"/>
              </w:rPr>
            </w:pPr>
          </w:p>
        </w:tc>
        <w:tc>
          <w:tcPr>
            <w:tcW w:w="1080" w:type="dxa"/>
          </w:tcPr>
          <w:p w14:paraId="0FB8E1A0" w14:textId="77777777" w:rsidR="006A3760" w:rsidRPr="00C0311B" w:rsidRDefault="006A3760" w:rsidP="006A3760">
            <w:pPr>
              <w:jc w:val="center"/>
              <w:rPr>
                <w:rFonts w:ascii="Times New Roman" w:hAnsi="Times New Roman"/>
              </w:rPr>
            </w:pPr>
          </w:p>
        </w:tc>
        <w:tc>
          <w:tcPr>
            <w:tcW w:w="810" w:type="dxa"/>
          </w:tcPr>
          <w:p w14:paraId="42B4710B" w14:textId="77777777" w:rsidR="006A3760" w:rsidRPr="00C0311B" w:rsidRDefault="006A3760" w:rsidP="006A3760">
            <w:pPr>
              <w:jc w:val="center"/>
              <w:rPr>
                <w:rFonts w:ascii="Times New Roman" w:hAnsi="Times New Roman"/>
              </w:rPr>
            </w:pPr>
          </w:p>
        </w:tc>
        <w:tc>
          <w:tcPr>
            <w:tcW w:w="720" w:type="dxa"/>
          </w:tcPr>
          <w:p w14:paraId="1F619C7F" w14:textId="77777777" w:rsidR="006A3760" w:rsidRPr="00C0311B" w:rsidRDefault="006A3760" w:rsidP="006A3760">
            <w:pPr>
              <w:jc w:val="center"/>
              <w:rPr>
                <w:rFonts w:ascii="Times New Roman" w:hAnsi="Times New Roman"/>
              </w:rPr>
            </w:pPr>
          </w:p>
        </w:tc>
        <w:tc>
          <w:tcPr>
            <w:tcW w:w="900" w:type="dxa"/>
          </w:tcPr>
          <w:p w14:paraId="7EBD8462" w14:textId="77777777" w:rsidR="006A3760" w:rsidRPr="00C0311B" w:rsidRDefault="006A3760" w:rsidP="006A3760">
            <w:pPr>
              <w:rPr>
                <w:rFonts w:ascii="Times New Roman" w:hAnsi="Times New Roman"/>
              </w:rPr>
            </w:pPr>
            <w:r w:rsidRPr="00C0311B">
              <w:rPr>
                <w:rFonts w:ascii="Times New Roman" w:hAnsi="Times New Roman"/>
              </w:rPr>
              <w:t xml:space="preserve">   2.27</w:t>
            </w:r>
          </w:p>
        </w:tc>
        <w:tc>
          <w:tcPr>
            <w:tcW w:w="1044" w:type="dxa"/>
          </w:tcPr>
          <w:p w14:paraId="478C920C" w14:textId="77777777" w:rsidR="006A3760" w:rsidRPr="00C0311B" w:rsidRDefault="006A3760" w:rsidP="006A3760">
            <w:pPr>
              <w:jc w:val="center"/>
              <w:rPr>
                <w:rFonts w:ascii="Times New Roman" w:hAnsi="Times New Roman"/>
              </w:rPr>
            </w:pPr>
            <w:r w:rsidRPr="00C0311B">
              <w:rPr>
                <w:rFonts w:ascii="Times New Roman" w:hAnsi="Times New Roman"/>
              </w:rPr>
              <w:t>528</w:t>
            </w:r>
          </w:p>
        </w:tc>
        <w:tc>
          <w:tcPr>
            <w:tcW w:w="1197" w:type="dxa"/>
          </w:tcPr>
          <w:p w14:paraId="76CBA64E" w14:textId="77777777" w:rsidR="006A3760" w:rsidRPr="00C0311B" w:rsidRDefault="006A3760" w:rsidP="006A3760">
            <w:pPr>
              <w:jc w:val="center"/>
              <w:rPr>
                <w:rFonts w:ascii="Times New Roman" w:hAnsi="Times New Roman"/>
              </w:rPr>
            </w:pPr>
            <w:r w:rsidRPr="00C0311B">
              <w:rPr>
                <w:rFonts w:ascii="Times New Roman" w:hAnsi="Times New Roman"/>
              </w:rPr>
              <w:t>0.010*</w:t>
            </w:r>
          </w:p>
        </w:tc>
        <w:tc>
          <w:tcPr>
            <w:tcW w:w="1197" w:type="dxa"/>
          </w:tcPr>
          <w:p w14:paraId="7DB7F744" w14:textId="77777777" w:rsidR="006A3760" w:rsidRPr="00C0311B" w:rsidRDefault="006A3760" w:rsidP="006A3760">
            <w:pPr>
              <w:jc w:val="center"/>
              <w:rPr>
                <w:rFonts w:ascii="Times New Roman" w:hAnsi="Times New Roman"/>
              </w:rPr>
            </w:pPr>
            <w:r w:rsidRPr="00C0311B">
              <w:rPr>
                <w:rFonts w:ascii="Times New Roman" w:hAnsi="Times New Roman"/>
              </w:rPr>
              <w:t xml:space="preserve"> Sig.</w:t>
            </w:r>
          </w:p>
        </w:tc>
      </w:tr>
      <w:tr w:rsidR="006A3760" w:rsidRPr="00C0311B" w14:paraId="61477497" w14:textId="77777777" w:rsidTr="006A3760">
        <w:tc>
          <w:tcPr>
            <w:tcW w:w="2628" w:type="dxa"/>
            <w:tcBorders>
              <w:bottom w:val="single" w:sz="4" w:space="0" w:color="auto"/>
            </w:tcBorders>
          </w:tcPr>
          <w:p w14:paraId="3484E9A6" w14:textId="77777777" w:rsidR="006A3760" w:rsidRPr="00C0311B" w:rsidRDefault="006A3760" w:rsidP="006A3760">
            <w:pPr>
              <w:jc w:val="both"/>
              <w:rPr>
                <w:rFonts w:ascii="Times New Roman" w:hAnsi="Times New Roman"/>
              </w:rPr>
            </w:pPr>
            <w:r w:rsidRPr="00C0311B">
              <w:rPr>
                <w:rFonts w:ascii="Times New Roman" w:hAnsi="Times New Roman"/>
              </w:rPr>
              <w:t>Female</w:t>
            </w:r>
          </w:p>
        </w:tc>
        <w:tc>
          <w:tcPr>
            <w:tcW w:w="1080" w:type="dxa"/>
            <w:tcBorders>
              <w:bottom w:val="single" w:sz="4" w:space="0" w:color="auto"/>
            </w:tcBorders>
          </w:tcPr>
          <w:p w14:paraId="6A045447" w14:textId="77777777" w:rsidR="006A3760" w:rsidRPr="00C0311B" w:rsidRDefault="006A3760" w:rsidP="006A3760">
            <w:pPr>
              <w:jc w:val="center"/>
              <w:rPr>
                <w:rFonts w:ascii="Times New Roman" w:hAnsi="Times New Roman"/>
              </w:rPr>
            </w:pPr>
            <w:r w:rsidRPr="00C0311B">
              <w:rPr>
                <w:rFonts w:ascii="Times New Roman" w:hAnsi="Times New Roman"/>
              </w:rPr>
              <w:t>292</w:t>
            </w:r>
          </w:p>
        </w:tc>
        <w:tc>
          <w:tcPr>
            <w:tcW w:w="810" w:type="dxa"/>
            <w:tcBorders>
              <w:bottom w:val="single" w:sz="4" w:space="0" w:color="auto"/>
            </w:tcBorders>
          </w:tcPr>
          <w:p w14:paraId="432212DE" w14:textId="77777777" w:rsidR="006A3760" w:rsidRPr="00C0311B" w:rsidRDefault="006A3760" w:rsidP="006A3760">
            <w:pPr>
              <w:jc w:val="center"/>
              <w:rPr>
                <w:rFonts w:ascii="Times New Roman" w:hAnsi="Times New Roman"/>
              </w:rPr>
            </w:pPr>
            <w:r w:rsidRPr="00C0311B">
              <w:rPr>
                <w:rFonts w:ascii="Times New Roman" w:hAnsi="Times New Roman"/>
              </w:rPr>
              <w:t>3.12</w:t>
            </w:r>
          </w:p>
        </w:tc>
        <w:tc>
          <w:tcPr>
            <w:tcW w:w="720" w:type="dxa"/>
            <w:tcBorders>
              <w:bottom w:val="single" w:sz="4" w:space="0" w:color="auto"/>
            </w:tcBorders>
          </w:tcPr>
          <w:p w14:paraId="0D3A97C8" w14:textId="77777777" w:rsidR="006A3760" w:rsidRPr="00C0311B" w:rsidRDefault="006A3760" w:rsidP="006A3760">
            <w:pPr>
              <w:rPr>
                <w:rFonts w:ascii="Times New Roman" w:hAnsi="Times New Roman"/>
              </w:rPr>
            </w:pPr>
            <w:r w:rsidRPr="00C0311B">
              <w:rPr>
                <w:rFonts w:ascii="Times New Roman" w:hAnsi="Times New Roman"/>
              </w:rPr>
              <w:t>0.82</w:t>
            </w:r>
          </w:p>
        </w:tc>
        <w:tc>
          <w:tcPr>
            <w:tcW w:w="900" w:type="dxa"/>
            <w:tcBorders>
              <w:bottom w:val="single" w:sz="4" w:space="0" w:color="auto"/>
            </w:tcBorders>
          </w:tcPr>
          <w:p w14:paraId="1BDD91ED" w14:textId="77777777" w:rsidR="006A3760" w:rsidRPr="00C0311B" w:rsidRDefault="006A3760" w:rsidP="006A3760">
            <w:pPr>
              <w:jc w:val="center"/>
              <w:rPr>
                <w:rFonts w:ascii="Times New Roman" w:hAnsi="Times New Roman"/>
              </w:rPr>
            </w:pPr>
          </w:p>
        </w:tc>
        <w:tc>
          <w:tcPr>
            <w:tcW w:w="1044" w:type="dxa"/>
            <w:tcBorders>
              <w:bottom w:val="single" w:sz="4" w:space="0" w:color="auto"/>
            </w:tcBorders>
          </w:tcPr>
          <w:p w14:paraId="1E33E267" w14:textId="77777777" w:rsidR="006A3760" w:rsidRPr="00C0311B" w:rsidRDefault="006A3760" w:rsidP="006A3760">
            <w:pPr>
              <w:jc w:val="center"/>
              <w:rPr>
                <w:rFonts w:ascii="Times New Roman" w:hAnsi="Times New Roman"/>
              </w:rPr>
            </w:pPr>
          </w:p>
        </w:tc>
        <w:tc>
          <w:tcPr>
            <w:tcW w:w="1197" w:type="dxa"/>
            <w:tcBorders>
              <w:bottom w:val="single" w:sz="4" w:space="0" w:color="auto"/>
            </w:tcBorders>
          </w:tcPr>
          <w:p w14:paraId="478150D3" w14:textId="77777777" w:rsidR="006A3760" w:rsidRPr="00C0311B" w:rsidRDefault="006A3760" w:rsidP="006A3760">
            <w:pPr>
              <w:jc w:val="center"/>
              <w:rPr>
                <w:rFonts w:ascii="Times New Roman" w:hAnsi="Times New Roman"/>
              </w:rPr>
            </w:pPr>
          </w:p>
        </w:tc>
        <w:tc>
          <w:tcPr>
            <w:tcW w:w="1197" w:type="dxa"/>
            <w:tcBorders>
              <w:bottom w:val="single" w:sz="4" w:space="0" w:color="auto"/>
            </w:tcBorders>
          </w:tcPr>
          <w:p w14:paraId="47068C76" w14:textId="77777777" w:rsidR="006A3760" w:rsidRPr="00C0311B" w:rsidRDefault="006A3760" w:rsidP="006A3760">
            <w:pPr>
              <w:jc w:val="center"/>
              <w:rPr>
                <w:rFonts w:ascii="Times New Roman" w:hAnsi="Times New Roman"/>
              </w:rPr>
            </w:pPr>
          </w:p>
        </w:tc>
      </w:tr>
    </w:tbl>
    <w:p w14:paraId="0D50AA03" w14:textId="77777777" w:rsidR="006A3760" w:rsidRPr="00C0311B" w:rsidRDefault="006A3760" w:rsidP="006A3760">
      <w:pPr>
        <w:pStyle w:val="BodyTextIndent"/>
        <w:spacing w:line="240" w:lineRule="auto"/>
      </w:pPr>
      <w:r w:rsidRPr="00C0311B">
        <w:t>*Significant at .05 alpha level</w:t>
      </w:r>
    </w:p>
    <w:p w14:paraId="3BA1061F" w14:textId="77777777" w:rsidR="006A3760" w:rsidRPr="006A3760" w:rsidRDefault="006A3760" w:rsidP="006A3760">
      <w:pPr>
        <w:pStyle w:val="BodyTextIndent"/>
        <w:spacing w:line="240" w:lineRule="auto"/>
        <w:rPr>
          <w:rFonts w:ascii="Times New Roman" w:hAnsi="Times New Roman"/>
        </w:rPr>
      </w:pPr>
      <w:r w:rsidRPr="006A3760">
        <w:rPr>
          <w:rFonts w:ascii="Times New Roman" w:hAnsi="Times New Roman"/>
        </w:rPr>
        <w:t>Table 3 indicates that the calculated t-test value was 2.27 with a p-value of .010. The p-value (.010) was significant because it was less than .05 alpha level at df of 528. This shows that there were significant occupational hazards experienced by male and female nurses in hospitals in Abia State. Therefore, the null hypothesis one was rejected.</w:t>
      </w:r>
    </w:p>
    <w:p w14:paraId="2B74B3B2" w14:textId="3CBD99C0" w:rsidR="006A3760" w:rsidRPr="00C0311B" w:rsidRDefault="00EB211C" w:rsidP="006A3760">
      <w:pPr>
        <w:spacing w:after="0" w:line="240" w:lineRule="auto"/>
        <w:jc w:val="both"/>
        <w:rPr>
          <w:rFonts w:ascii="Times New Roman" w:hAnsi="Times New Roman"/>
          <w:color w:val="000000" w:themeColor="text1"/>
        </w:rPr>
      </w:pPr>
      <w:r>
        <w:rPr>
          <w:rFonts w:ascii="Times New Roman" w:hAnsi="Times New Roman"/>
          <w:b/>
          <w:bCs/>
          <w:color w:val="000000" w:themeColor="text1"/>
        </w:rPr>
        <w:t xml:space="preserve">Null </w:t>
      </w:r>
      <w:r w:rsidR="006A3760" w:rsidRPr="00C0311B">
        <w:rPr>
          <w:rFonts w:ascii="Times New Roman" w:hAnsi="Times New Roman"/>
          <w:b/>
          <w:bCs/>
          <w:color w:val="000000" w:themeColor="text1"/>
        </w:rPr>
        <w:t xml:space="preserve">Hypothesis 2: </w:t>
      </w:r>
      <w:r w:rsidR="006A3760" w:rsidRPr="00C0311B">
        <w:rPr>
          <w:rFonts w:ascii="Times New Roman" w:hAnsi="Times New Roman"/>
          <w:color w:val="000000" w:themeColor="text1"/>
        </w:rPr>
        <w:t>There is no significant job stress experienced by male and female nurses in hospitals in Abia State.</w:t>
      </w:r>
    </w:p>
    <w:p w14:paraId="772D3AB6" w14:textId="77777777" w:rsidR="00EB211C" w:rsidRPr="00E9555B" w:rsidRDefault="00EB211C" w:rsidP="00EB211C">
      <w:pPr>
        <w:spacing w:line="240" w:lineRule="auto"/>
        <w:ind w:left="900" w:hanging="900"/>
        <w:jc w:val="both"/>
        <w:rPr>
          <w:rFonts w:ascii="Times New Roman" w:hAnsi="Times New Roman"/>
          <w:b/>
          <w:sz w:val="2"/>
        </w:rPr>
      </w:pPr>
    </w:p>
    <w:p w14:paraId="371E84BD" w14:textId="77777777" w:rsidR="006A3760" w:rsidRPr="00C0311B" w:rsidRDefault="006A3760" w:rsidP="00EB211C">
      <w:pPr>
        <w:spacing w:line="240" w:lineRule="auto"/>
        <w:ind w:left="900" w:hanging="900"/>
        <w:jc w:val="both"/>
        <w:rPr>
          <w:rFonts w:ascii="Times New Roman" w:hAnsi="Times New Roman"/>
          <w:b/>
        </w:rPr>
      </w:pPr>
      <w:r w:rsidRPr="00C0311B">
        <w:rPr>
          <w:rFonts w:ascii="Times New Roman" w:hAnsi="Times New Roman"/>
          <w:b/>
        </w:rPr>
        <w:t>Table 4: t-test Analysis on Influence</w:t>
      </w:r>
      <w:r w:rsidRPr="00C0311B">
        <w:rPr>
          <w:rFonts w:ascii="Times New Roman" w:hAnsi="Times New Roman"/>
          <w:b/>
          <w:color w:val="000000" w:themeColor="text1"/>
        </w:rPr>
        <w:t xml:space="preserve"> of Job Stress Experienced By Male and Female Nurses in Hospitals</w:t>
      </w:r>
      <w:r w:rsidRPr="00C0311B">
        <w:rPr>
          <w:rFonts w:ascii="Times New Roman" w:hAnsi="Times New Roman"/>
          <w:color w:val="000000" w:themeColor="text1"/>
        </w:rPr>
        <w:t xml:space="preserve"> </w:t>
      </w:r>
      <w:r w:rsidRPr="00C0311B">
        <w:rPr>
          <w:rFonts w:ascii="Times New Roman" w:hAnsi="Times New Roman"/>
          <w:b/>
        </w:rPr>
        <w:t xml:space="preserve">(n=530)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8"/>
        <w:gridCol w:w="799"/>
        <w:gridCol w:w="700"/>
        <w:gridCol w:w="657"/>
        <w:gridCol w:w="742"/>
        <w:gridCol w:w="782"/>
        <w:gridCol w:w="999"/>
        <w:gridCol w:w="1093"/>
      </w:tblGrid>
      <w:tr w:rsidR="006A3760" w:rsidRPr="00C0311B" w14:paraId="57784FB9" w14:textId="77777777" w:rsidTr="006A3760">
        <w:tc>
          <w:tcPr>
            <w:tcW w:w="2628" w:type="dxa"/>
            <w:tcBorders>
              <w:top w:val="single" w:sz="4" w:space="0" w:color="auto"/>
              <w:bottom w:val="single" w:sz="4" w:space="0" w:color="auto"/>
            </w:tcBorders>
          </w:tcPr>
          <w:p w14:paraId="28D70EAB" w14:textId="77777777" w:rsidR="006A3760" w:rsidRPr="00C0311B" w:rsidRDefault="006A3760" w:rsidP="006A3760">
            <w:pPr>
              <w:rPr>
                <w:rFonts w:ascii="Times New Roman" w:hAnsi="Times New Roman"/>
              </w:rPr>
            </w:pPr>
            <w:r w:rsidRPr="00C0311B">
              <w:rPr>
                <w:rFonts w:ascii="Times New Roman" w:hAnsi="Times New Roman"/>
              </w:rPr>
              <w:t>Gender</w:t>
            </w:r>
          </w:p>
        </w:tc>
        <w:tc>
          <w:tcPr>
            <w:tcW w:w="1080" w:type="dxa"/>
            <w:tcBorders>
              <w:top w:val="single" w:sz="4" w:space="0" w:color="auto"/>
              <w:bottom w:val="single" w:sz="4" w:space="0" w:color="auto"/>
            </w:tcBorders>
          </w:tcPr>
          <w:p w14:paraId="5D5A7EF3" w14:textId="77777777" w:rsidR="006A3760" w:rsidRPr="00C0311B" w:rsidRDefault="006A3760" w:rsidP="006A3760">
            <w:pPr>
              <w:jc w:val="center"/>
              <w:rPr>
                <w:rFonts w:ascii="Times New Roman" w:hAnsi="Times New Roman"/>
              </w:rPr>
            </w:pPr>
            <w:r w:rsidRPr="00C0311B">
              <w:rPr>
                <w:rFonts w:ascii="Times New Roman" w:hAnsi="Times New Roman"/>
              </w:rPr>
              <w:t>N</w:t>
            </w:r>
          </w:p>
        </w:tc>
        <w:tc>
          <w:tcPr>
            <w:tcW w:w="810" w:type="dxa"/>
            <w:tcBorders>
              <w:top w:val="single" w:sz="4" w:space="0" w:color="auto"/>
              <w:bottom w:val="single" w:sz="4" w:space="0" w:color="auto"/>
            </w:tcBorders>
          </w:tcPr>
          <w:p w14:paraId="73C51F65" w14:textId="77777777" w:rsidR="006A3760" w:rsidRPr="00C0311B" w:rsidRDefault="003D3C16" w:rsidP="006A3760">
            <w:pPr>
              <w:jc w:val="center"/>
              <w:rPr>
                <w:rFonts w:ascii="Times New Roman" w:hAnsi="Times New Roman"/>
              </w:rPr>
            </w:pPr>
            <m:oMathPara>
              <m:oMath>
                <m:acc>
                  <m:accPr>
                    <m:chr m:val="̅"/>
                    <m:ctrlPr>
                      <w:rPr>
                        <w:rFonts w:ascii="Cambria Math" w:hAnsi="Cambria Math"/>
                        <w:bCs/>
                        <w:color w:val="000000" w:themeColor="text1"/>
                      </w:rPr>
                    </m:ctrlPr>
                  </m:accPr>
                  <m:e>
                    <m:r>
                      <m:rPr>
                        <m:sty m:val="p"/>
                      </m:rPr>
                      <w:rPr>
                        <w:rFonts w:ascii="Cambria Math" w:hAnsi="Cambria Math"/>
                        <w:color w:val="000000" w:themeColor="text1"/>
                      </w:rPr>
                      <m:t>x</m:t>
                    </m:r>
                  </m:e>
                </m:acc>
              </m:oMath>
            </m:oMathPara>
          </w:p>
        </w:tc>
        <w:tc>
          <w:tcPr>
            <w:tcW w:w="720" w:type="dxa"/>
            <w:tcBorders>
              <w:top w:val="single" w:sz="4" w:space="0" w:color="auto"/>
              <w:bottom w:val="single" w:sz="4" w:space="0" w:color="auto"/>
            </w:tcBorders>
          </w:tcPr>
          <w:p w14:paraId="6C524DD7" w14:textId="77777777" w:rsidR="006A3760" w:rsidRPr="00C0311B" w:rsidRDefault="006A3760" w:rsidP="006A3760">
            <w:pPr>
              <w:jc w:val="center"/>
              <w:rPr>
                <w:rFonts w:ascii="Times New Roman" w:hAnsi="Times New Roman"/>
              </w:rPr>
            </w:pPr>
            <w:r w:rsidRPr="00C0311B">
              <w:rPr>
                <w:rFonts w:ascii="Times New Roman" w:hAnsi="Times New Roman"/>
              </w:rPr>
              <w:t>SD</w:t>
            </w:r>
          </w:p>
        </w:tc>
        <w:tc>
          <w:tcPr>
            <w:tcW w:w="900" w:type="dxa"/>
            <w:tcBorders>
              <w:top w:val="single" w:sz="4" w:space="0" w:color="auto"/>
              <w:bottom w:val="single" w:sz="4" w:space="0" w:color="auto"/>
            </w:tcBorders>
          </w:tcPr>
          <w:p w14:paraId="2C811D87" w14:textId="77777777" w:rsidR="006A3760" w:rsidRPr="00C0311B" w:rsidRDefault="006A3760" w:rsidP="006A3760">
            <w:pPr>
              <w:jc w:val="center"/>
              <w:rPr>
                <w:rFonts w:ascii="Times New Roman" w:hAnsi="Times New Roman"/>
              </w:rPr>
            </w:pPr>
            <w:r w:rsidRPr="00C0311B">
              <w:rPr>
                <w:rFonts w:ascii="Times New Roman" w:hAnsi="Times New Roman"/>
              </w:rPr>
              <w:t>tcal</w:t>
            </w:r>
          </w:p>
        </w:tc>
        <w:tc>
          <w:tcPr>
            <w:tcW w:w="1044" w:type="dxa"/>
            <w:tcBorders>
              <w:top w:val="single" w:sz="4" w:space="0" w:color="auto"/>
              <w:bottom w:val="single" w:sz="4" w:space="0" w:color="auto"/>
            </w:tcBorders>
          </w:tcPr>
          <w:p w14:paraId="70569796" w14:textId="77777777" w:rsidR="006A3760" w:rsidRPr="00C0311B" w:rsidRDefault="006A3760" w:rsidP="006A3760">
            <w:pPr>
              <w:jc w:val="center"/>
              <w:rPr>
                <w:rFonts w:ascii="Times New Roman" w:hAnsi="Times New Roman"/>
              </w:rPr>
            </w:pPr>
            <w:r w:rsidRPr="00C0311B">
              <w:rPr>
                <w:rFonts w:ascii="Times New Roman" w:hAnsi="Times New Roman"/>
              </w:rPr>
              <w:t>df</w:t>
            </w:r>
          </w:p>
        </w:tc>
        <w:tc>
          <w:tcPr>
            <w:tcW w:w="1197" w:type="dxa"/>
            <w:tcBorders>
              <w:top w:val="single" w:sz="4" w:space="0" w:color="auto"/>
              <w:bottom w:val="single" w:sz="4" w:space="0" w:color="auto"/>
            </w:tcBorders>
          </w:tcPr>
          <w:p w14:paraId="450243A3" w14:textId="77777777" w:rsidR="006A3760" w:rsidRPr="00C0311B" w:rsidRDefault="006A3760" w:rsidP="006A3760">
            <w:pPr>
              <w:jc w:val="center"/>
              <w:rPr>
                <w:rFonts w:ascii="Times New Roman" w:hAnsi="Times New Roman"/>
              </w:rPr>
            </w:pPr>
            <w:r w:rsidRPr="00C0311B">
              <w:rPr>
                <w:rFonts w:ascii="Times New Roman" w:hAnsi="Times New Roman"/>
              </w:rPr>
              <w:t>p-value</w:t>
            </w:r>
          </w:p>
        </w:tc>
        <w:tc>
          <w:tcPr>
            <w:tcW w:w="1197" w:type="dxa"/>
            <w:tcBorders>
              <w:top w:val="single" w:sz="4" w:space="0" w:color="auto"/>
              <w:bottom w:val="single" w:sz="4" w:space="0" w:color="auto"/>
            </w:tcBorders>
          </w:tcPr>
          <w:p w14:paraId="02E99EA8" w14:textId="77777777" w:rsidR="006A3760" w:rsidRPr="00C0311B" w:rsidRDefault="006A3760" w:rsidP="006A3760">
            <w:pPr>
              <w:jc w:val="center"/>
              <w:rPr>
                <w:rFonts w:ascii="Times New Roman" w:hAnsi="Times New Roman"/>
              </w:rPr>
            </w:pPr>
            <w:r w:rsidRPr="00C0311B">
              <w:rPr>
                <w:rFonts w:ascii="Times New Roman" w:hAnsi="Times New Roman"/>
              </w:rPr>
              <w:t>Decision</w:t>
            </w:r>
          </w:p>
        </w:tc>
      </w:tr>
      <w:tr w:rsidR="006A3760" w:rsidRPr="00C0311B" w14:paraId="780015D5" w14:textId="77777777" w:rsidTr="006A3760">
        <w:tc>
          <w:tcPr>
            <w:tcW w:w="2628" w:type="dxa"/>
            <w:tcBorders>
              <w:top w:val="single" w:sz="4" w:space="0" w:color="auto"/>
            </w:tcBorders>
          </w:tcPr>
          <w:p w14:paraId="3D974AFE" w14:textId="77777777" w:rsidR="006A3760" w:rsidRPr="00C0311B" w:rsidRDefault="006A3760" w:rsidP="006A3760">
            <w:pPr>
              <w:jc w:val="both"/>
              <w:rPr>
                <w:rFonts w:ascii="Times New Roman" w:hAnsi="Times New Roman"/>
              </w:rPr>
            </w:pPr>
            <w:r w:rsidRPr="00C0311B">
              <w:rPr>
                <w:rFonts w:ascii="Times New Roman" w:hAnsi="Times New Roman"/>
              </w:rPr>
              <w:t>Male</w:t>
            </w:r>
          </w:p>
        </w:tc>
        <w:tc>
          <w:tcPr>
            <w:tcW w:w="1080" w:type="dxa"/>
            <w:tcBorders>
              <w:top w:val="single" w:sz="4" w:space="0" w:color="auto"/>
            </w:tcBorders>
          </w:tcPr>
          <w:p w14:paraId="7024DA7F" w14:textId="77777777" w:rsidR="006A3760" w:rsidRPr="00C0311B" w:rsidRDefault="006A3760" w:rsidP="006A3760">
            <w:pPr>
              <w:jc w:val="center"/>
              <w:rPr>
                <w:rFonts w:ascii="Times New Roman" w:hAnsi="Times New Roman"/>
              </w:rPr>
            </w:pPr>
            <w:r w:rsidRPr="00C0311B">
              <w:rPr>
                <w:rFonts w:ascii="Times New Roman" w:hAnsi="Times New Roman"/>
              </w:rPr>
              <w:t>238</w:t>
            </w:r>
          </w:p>
        </w:tc>
        <w:tc>
          <w:tcPr>
            <w:tcW w:w="810" w:type="dxa"/>
            <w:tcBorders>
              <w:top w:val="single" w:sz="4" w:space="0" w:color="auto"/>
            </w:tcBorders>
          </w:tcPr>
          <w:p w14:paraId="50DF2D60" w14:textId="77777777" w:rsidR="006A3760" w:rsidRPr="00C0311B" w:rsidRDefault="006A3760" w:rsidP="006A3760">
            <w:pPr>
              <w:jc w:val="center"/>
              <w:rPr>
                <w:rFonts w:ascii="Times New Roman" w:hAnsi="Times New Roman"/>
              </w:rPr>
            </w:pPr>
            <w:r w:rsidRPr="00C0311B">
              <w:rPr>
                <w:rFonts w:ascii="Times New Roman" w:hAnsi="Times New Roman"/>
              </w:rPr>
              <w:t>3.24</w:t>
            </w:r>
          </w:p>
        </w:tc>
        <w:tc>
          <w:tcPr>
            <w:tcW w:w="720" w:type="dxa"/>
            <w:tcBorders>
              <w:top w:val="single" w:sz="4" w:space="0" w:color="auto"/>
            </w:tcBorders>
          </w:tcPr>
          <w:p w14:paraId="1CDCA3CE" w14:textId="77777777" w:rsidR="006A3760" w:rsidRPr="00C0311B" w:rsidRDefault="006A3760" w:rsidP="006A3760">
            <w:pPr>
              <w:jc w:val="center"/>
              <w:rPr>
                <w:rFonts w:ascii="Times New Roman" w:hAnsi="Times New Roman"/>
              </w:rPr>
            </w:pPr>
            <w:r w:rsidRPr="00C0311B">
              <w:rPr>
                <w:rFonts w:ascii="Times New Roman" w:hAnsi="Times New Roman"/>
              </w:rPr>
              <w:t>0.78</w:t>
            </w:r>
          </w:p>
        </w:tc>
        <w:tc>
          <w:tcPr>
            <w:tcW w:w="900" w:type="dxa"/>
            <w:tcBorders>
              <w:top w:val="single" w:sz="4" w:space="0" w:color="auto"/>
            </w:tcBorders>
          </w:tcPr>
          <w:p w14:paraId="5784C6D7" w14:textId="77777777" w:rsidR="006A3760" w:rsidRPr="00C0311B" w:rsidRDefault="006A3760" w:rsidP="006A3760">
            <w:pPr>
              <w:jc w:val="center"/>
              <w:rPr>
                <w:rFonts w:ascii="Times New Roman" w:hAnsi="Times New Roman"/>
              </w:rPr>
            </w:pPr>
          </w:p>
        </w:tc>
        <w:tc>
          <w:tcPr>
            <w:tcW w:w="1044" w:type="dxa"/>
            <w:tcBorders>
              <w:top w:val="single" w:sz="4" w:space="0" w:color="auto"/>
            </w:tcBorders>
          </w:tcPr>
          <w:p w14:paraId="1BCCF801" w14:textId="77777777" w:rsidR="006A3760" w:rsidRPr="00C0311B" w:rsidRDefault="006A3760" w:rsidP="006A3760">
            <w:pPr>
              <w:jc w:val="center"/>
              <w:rPr>
                <w:rFonts w:ascii="Times New Roman" w:hAnsi="Times New Roman"/>
              </w:rPr>
            </w:pPr>
          </w:p>
        </w:tc>
        <w:tc>
          <w:tcPr>
            <w:tcW w:w="1197" w:type="dxa"/>
            <w:tcBorders>
              <w:top w:val="single" w:sz="4" w:space="0" w:color="auto"/>
            </w:tcBorders>
          </w:tcPr>
          <w:p w14:paraId="2153064C" w14:textId="77777777" w:rsidR="006A3760" w:rsidRPr="00C0311B" w:rsidRDefault="006A3760" w:rsidP="006A3760">
            <w:pPr>
              <w:jc w:val="center"/>
              <w:rPr>
                <w:rFonts w:ascii="Times New Roman" w:hAnsi="Times New Roman"/>
              </w:rPr>
            </w:pPr>
          </w:p>
        </w:tc>
        <w:tc>
          <w:tcPr>
            <w:tcW w:w="1197" w:type="dxa"/>
            <w:tcBorders>
              <w:top w:val="single" w:sz="4" w:space="0" w:color="auto"/>
            </w:tcBorders>
          </w:tcPr>
          <w:p w14:paraId="0925537A" w14:textId="77777777" w:rsidR="006A3760" w:rsidRPr="00C0311B" w:rsidRDefault="006A3760" w:rsidP="006A3760">
            <w:pPr>
              <w:jc w:val="center"/>
              <w:rPr>
                <w:rFonts w:ascii="Times New Roman" w:hAnsi="Times New Roman"/>
              </w:rPr>
            </w:pPr>
          </w:p>
        </w:tc>
      </w:tr>
      <w:tr w:rsidR="006A3760" w:rsidRPr="00C0311B" w14:paraId="74C1511B" w14:textId="77777777" w:rsidTr="006A3760">
        <w:tc>
          <w:tcPr>
            <w:tcW w:w="2628" w:type="dxa"/>
          </w:tcPr>
          <w:p w14:paraId="36527428" w14:textId="77777777" w:rsidR="006A3760" w:rsidRPr="00C0311B" w:rsidRDefault="006A3760" w:rsidP="006A3760">
            <w:pPr>
              <w:jc w:val="both"/>
              <w:rPr>
                <w:rFonts w:ascii="Times New Roman" w:hAnsi="Times New Roman"/>
              </w:rPr>
            </w:pPr>
          </w:p>
        </w:tc>
        <w:tc>
          <w:tcPr>
            <w:tcW w:w="1080" w:type="dxa"/>
          </w:tcPr>
          <w:p w14:paraId="143EEC0A" w14:textId="77777777" w:rsidR="006A3760" w:rsidRPr="00C0311B" w:rsidRDefault="006A3760" w:rsidP="006A3760">
            <w:pPr>
              <w:jc w:val="center"/>
              <w:rPr>
                <w:rFonts w:ascii="Times New Roman" w:hAnsi="Times New Roman"/>
              </w:rPr>
            </w:pPr>
          </w:p>
        </w:tc>
        <w:tc>
          <w:tcPr>
            <w:tcW w:w="810" w:type="dxa"/>
          </w:tcPr>
          <w:p w14:paraId="4CF1F660" w14:textId="77777777" w:rsidR="006A3760" w:rsidRPr="00C0311B" w:rsidRDefault="006A3760" w:rsidP="006A3760">
            <w:pPr>
              <w:jc w:val="center"/>
              <w:rPr>
                <w:rFonts w:ascii="Times New Roman" w:hAnsi="Times New Roman"/>
              </w:rPr>
            </w:pPr>
          </w:p>
        </w:tc>
        <w:tc>
          <w:tcPr>
            <w:tcW w:w="720" w:type="dxa"/>
          </w:tcPr>
          <w:p w14:paraId="7985AA4C" w14:textId="77777777" w:rsidR="006A3760" w:rsidRPr="00C0311B" w:rsidRDefault="006A3760" w:rsidP="006A3760">
            <w:pPr>
              <w:jc w:val="center"/>
              <w:rPr>
                <w:rFonts w:ascii="Times New Roman" w:hAnsi="Times New Roman"/>
              </w:rPr>
            </w:pPr>
          </w:p>
        </w:tc>
        <w:tc>
          <w:tcPr>
            <w:tcW w:w="900" w:type="dxa"/>
          </w:tcPr>
          <w:p w14:paraId="17E31541" w14:textId="77777777" w:rsidR="006A3760" w:rsidRPr="00C0311B" w:rsidRDefault="006A3760" w:rsidP="006A3760">
            <w:pPr>
              <w:rPr>
                <w:rFonts w:ascii="Times New Roman" w:hAnsi="Times New Roman"/>
              </w:rPr>
            </w:pPr>
            <w:r w:rsidRPr="00C0311B">
              <w:rPr>
                <w:rFonts w:ascii="Times New Roman" w:hAnsi="Times New Roman"/>
              </w:rPr>
              <w:t xml:space="preserve">   3.13</w:t>
            </w:r>
          </w:p>
        </w:tc>
        <w:tc>
          <w:tcPr>
            <w:tcW w:w="1044" w:type="dxa"/>
          </w:tcPr>
          <w:p w14:paraId="7DB32AF6" w14:textId="77777777" w:rsidR="006A3760" w:rsidRPr="00C0311B" w:rsidRDefault="006A3760" w:rsidP="006A3760">
            <w:pPr>
              <w:jc w:val="center"/>
              <w:rPr>
                <w:rFonts w:ascii="Times New Roman" w:hAnsi="Times New Roman"/>
              </w:rPr>
            </w:pPr>
            <w:r w:rsidRPr="00C0311B">
              <w:rPr>
                <w:rFonts w:ascii="Times New Roman" w:hAnsi="Times New Roman"/>
              </w:rPr>
              <w:t>528</w:t>
            </w:r>
          </w:p>
        </w:tc>
        <w:tc>
          <w:tcPr>
            <w:tcW w:w="1197" w:type="dxa"/>
          </w:tcPr>
          <w:p w14:paraId="5D842317" w14:textId="77777777" w:rsidR="006A3760" w:rsidRPr="00C0311B" w:rsidRDefault="006A3760" w:rsidP="006A3760">
            <w:pPr>
              <w:jc w:val="center"/>
              <w:rPr>
                <w:rFonts w:ascii="Times New Roman" w:hAnsi="Times New Roman"/>
              </w:rPr>
            </w:pPr>
            <w:r w:rsidRPr="00C0311B">
              <w:rPr>
                <w:rFonts w:ascii="Times New Roman" w:hAnsi="Times New Roman"/>
              </w:rPr>
              <w:t>0.021*</w:t>
            </w:r>
          </w:p>
        </w:tc>
        <w:tc>
          <w:tcPr>
            <w:tcW w:w="1197" w:type="dxa"/>
          </w:tcPr>
          <w:p w14:paraId="31430FC9" w14:textId="77777777" w:rsidR="006A3760" w:rsidRPr="00C0311B" w:rsidRDefault="006A3760" w:rsidP="006A3760">
            <w:pPr>
              <w:jc w:val="center"/>
              <w:rPr>
                <w:rFonts w:ascii="Times New Roman" w:hAnsi="Times New Roman"/>
              </w:rPr>
            </w:pPr>
            <w:r w:rsidRPr="00C0311B">
              <w:rPr>
                <w:rFonts w:ascii="Times New Roman" w:hAnsi="Times New Roman"/>
              </w:rPr>
              <w:t xml:space="preserve"> Sig.</w:t>
            </w:r>
          </w:p>
        </w:tc>
      </w:tr>
      <w:tr w:rsidR="006A3760" w:rsidRPr="00C0311B" w14:paraId="5C388672" w14:textId="77777777" w:rsidTr="006A3760">
        <w:tc>
          <w:tcPr>
            <w:tcW w:w="2628" w:type="dxa"/>
            <w:tcBorders>
              <w:bottom w:val="single" w:sz="4" w:space="0" w:color="auto"/>
            </w:tcBorders>
          </w:tcPr>
          <w:p w14:paraId="375176C4" w14:textId="77777777" w:rsidR="006A3760" w:rsidRPr="00C0311B" w:rsidRDefault="006A3760" w:rsidP="006A3760">
            <w:pPr>
              <w:jc w:val="both"/>
              <w:rPr>
                <w:rFonts w:ascii="Times New Roman" w:hAnsi="Times New Roman"/>
              </w:rPr>
            </w:pPr>
            <w:r w:rsidRPr="00C0311B">
              <w:rPr>
                <w:rFonts w:ascii="Times New Roman" w:hAnsi="Times New Roman"/>
              </w:rPr>
              <w:t>Female</w:t>
            </w:r>
          </w:p>
        </w:tc>
        <w:tc>
          <w:tcPr>
            <w:tcW w:w="1080" w:type="dxa"/>
            <w:tcBorders>
              <w:bottom w:val="single" w:sz="4" w:space="0" w:color="auto"/>
            </w:tcBorders>
          </w:tcPr>
          <w:p w14:paraId="4B45FDB7" w14:textId="77777777" w:rsidR="006A3760" w:rsidRPr="00C0311B" w:rsidRDefault="006A3760" w:rsidP="006A3760">
            <w:pPr>
              <w:jc w:val="center"/>
              <w:rPr>
                <w:rFonts w:ascii="Times New Roman" w:hAnsi="Times New Roman"/>
              </w:rPr>
            </w:pPr>
            <w:r w:rsidRPr="00C0311B">
              <w:rPr>
                <w:rFonts w:ascii="Times New Roman" w:hAnsi="Times New Roman"/>
              </w:rPr>
              <w:t>292</w:t>
            </w:r>
          </w:p>
        </w:tc>
        <w:tc>
          <w:tcPr>
            <w:tcW w:w="810" w:type="dxa"/>
            <w:tcBorders>
              <w:bottom w:val="single" w:sz="4" w:space="0" w:color="auto"/>
            </w:tcBorders>
          </w:tcPr>
          <w:p w14:paraId="57233E61" w14:textId="77777777" w:rsidR="006A3760" w:rsidRPr="00C0311B" w:rsidRDefault="006A3760" w:rsidP="006A3760">
            <w:pPr>
              <w:jc w:val="center"/>
              <w:rPr>
                <w:rFonts w:ascii="Times New Roman" w:hAnsi="Times New Roman"/>
              </w:rPr>
            </w:pPr>
            <w:r w:rsidRPr="00C0311B">
              <w:rPr>
                <w:rFonts w:ascii="Times New Roman" w:hAnsi="Times New Roman"/>
              </w:rPr>
              <w:t>3.03</w:t>
            </w:r>
          </w:p>
        </w:tc>
        <w:tc>
          <w:tcPr>
            <w:tcW w:w="720" w:type="dxa"/>
            <w:tcBorders>
              <w:bottom w:val="single" w:sz="4" w:space="0" w:color="auto"/>
            </w:tcBorders>
          </w:tcPr>
          <w:p w14:paraId="7E1CF477" w14:textId="77777777" w:rsidR="006A3760" w:rsidRPr="00C0311B" w:rsidRDefault="006A3760" w:rsidP="006A3760">
            <w:pPr>
              <w:rPr>
                <w:rFonts w:ascii="Times New Roman" w:hAnsi="Times New Roman"/>
              </w:rPr>
            </w:pPr>
            <w:r w:rsidRPr="00C0311B">
              <w:rPr>
                <w:rFonts w:ascii="Times New Roman" w:hAnsi="Times New Roman"/>
              </w:rPr>
              <w:t>0.68</w:t>
            </w:r>
          </w:p>
        </w:tc>
        <w:tc>
          <w:tcPr>
            <w:tcW w:w="900" w:type="dxa"/>
            <w:tcBorders>
              <w:bottom w:val="single" w:sz="4" w:space="0" w:color="auto"/>
            </w:tcBorders>
          </w:tcPr>
          <w:p w14:paraId="37DB6248" w14:textId="77777777" w:rsidR="006A3760" w:rsidRPr="00C0311B" w:rsidRDefault="006A3760" w:rsidP="006A3760">
            <w:pPr>
              <w:jc w:val="center"/>
              <w:rPr>
                <w:rFonts w:ascii="Times New Roman" w:hAnsi="Times New Roman"/>
              </w:rPr>
            </w:pPr>
          </w:p>
        </w:tc>
        <w:tc>
          <w:tcPr>
            <w:tcW w:w="1044" w:type="dxa"/>
            <w:tcBorders>
              <w:bottom w:val="single" w:sz="4" w:space="0" w:color="auto"/>
            </w:tcBorders>
          </w:tcPr>
          <w:p w14:paraId="7656311B" w14:textId="77777777" w:rsidR="006A3760" w:rsidRPr="00C0311B" w:rsidRDefault="006A3760" w:rsidP="006A3760">
            <w:pPr>
              <w:jc w:val="center"/>
              <w:rPr>
                <w:rFonts w:ascii="Times New Roman" w:hAnsi="Times New Roman"/>
              </w:rPr>
            </w:pPr>
          </w:p>
        </w:tc>
        <w:tc>
          <w:tcPr>
            <w:tcW w:w="1197" w:type="dxa"/>
            <w:tcBorders>
              <w:bottom w:val="single" w:sz="4" w:space="0" w:color="auto"/>
            </w:tcBorders>
          </w:tcPr>
          <w:p w14:paraId="63A6C78D" w14:textId="77777777" w:rsidR="006A3760" w:rsidRPr="00C0311B" w:rsidRDefault="006A3760" w:rsidP="006A3760">
            <w:pPr>
              <w:jc w:val="center"/>
              <w:rPr>
                <w:rFonts w:ascii="Times New Roman" w:hAnsi="Times New Roman"/>
              </w:rPr>
            </w:pPr>
          </w:p>
        </w:tc>
        <w:tc>
          <w:tcPr>
            <w:tcW w:w="1197" w:type="dxa"/>
            <w:tcBorders>
              <w:bottom w:val="single" w:sz="4" w:space="0" w:color="auto"/>
            </w:tcBorders>
          </w:tcPr>
          <w:p w14:paraId="1042580C" w14:textId="77777777" w:rsidR="006A3760" w:rsidRPr="00C0311B" w:rsidRDefault="006A3760" w:rsidP="006A3760">
            <w:pPr>
              <w:jc w:val="center"/>
              <w:rPr>
                <w:rFonts w:ascii="Times New Roman" w:hAnsi="Times New Roman"/>
              </w:rPr>
            </w:pPr>
          </w:p>
        </w:tc>
      </w:tr>
    </w:tbl>
    <w:p w14:paraId="7F8AA531" w14:textId="77777777" w:rsidR="006A3760" w:rsidRPr="00C0311B" w:rsidRDefault="006A3760" w:rsidP="006A3760">
      <w:pPr>
        <w:pStyle w:val="BodyTextIndent"/>
        <w:spacing w:line="240" w:lineRule="auto"/>
      </w:pPr>
      <w:r w:rsidRPr="00C0311B">
        <w:t>*Significant at .05 alpha level</w:t>
      </w:r>
    </w:p>
    <w:p w14:paraId="1169DA53" w14:textId="77777777" w:rsidR="006A3760" w:rsidRPr="006A3760" w:rsidRDefault="006A3760" w:rsidP="006A3760">
      <w:pPr>
        <w:pStyle w:val="BodyTextIndent"/>
        <w:spacing w:line="240" w:lineRule="auto"/>
        <w:rPr>
          <w:rFonts w:ascii="Times New Roman" w:hAnsi="Times New Roman"/>
        </w:rPr>
      </w:pPr>
      <w:r w:rsidRPr="006A3760">
        <w:rPr>
          <w:rFonts w:ascii="Times New Roman" w:hAnsi="Times New Roman"/>
        </w:rPr>
        <w:lastRenderedPageBreak/>
        <w:t>Table 4 indicates that the calculated t-test value was 3.13 with a p-value of .021. The p-value (.021) was significant because it was less than .05 alpha level at df of 528. This shows that there was significant job stress experienced by male and female nurses in hospitals in Abia State. Therefore, the null hypothesis two was rejected.</w:t>
      </w:r>
    </w:p>
    <w:p w14:paraId="0E945228" w14:textId="77777777" w:rsidR="006A3760" w:rsidRPr="00C0311B" w:rsidRDefault="006A3760" w:rsidP="006A3760">
      <w:pPr>
        <w:spacing w:after="0" w:line="240" w:lineRule="auto"/>
        <w:jc w:val="both"/>
        <w:rPr>
          <w:rFonts w:ascii="Times New Roman" w:hAnsi="Times New Roman"/>
          <w:b/>
          <w:bCs/>
          <w:color w:val="000000" w:themeColor="text1"/>
        </w:rPr>
      </w:pPr>
      <w:r w:rsidRPr="00C0311B">
        <w:rPr>
          <w:rFonts w:ascii="Times New Roman" w:hAnsi="Times New Roman"/>
          <w:b/>
          <w:bCs/>
          <w:color w:val="000000" w:themeColor="text1"/>
        </w:rPr>
        <w:t>Findings</w:t>
      </w:r>
    </w:p>
    <w:p w14:paraId="6B2090AF" w14:textId="77777777" w:rsidR="006A3760" w:rsidRPr="00C0311B" w:rsidRDefault="006A3760" w:rsidP="006A3760">
      <w:pPr>
        <w:spacing w:after="0" w:line="240" w:lineRule="auto"/>
        <w:ind w:firstLine="270"/>
        <w:jc w:val="both"/>
        <w:rPr>
          <w:rFonts w:ascii="Times New Roman" w:hAnsi="Times New Roman"/>
          <w:bCs/>
          <w:color w:val="000000"/>
        </w:rPr>
      </w:pPr>
      <w:r w:rsidRPr="00C0311B">
        <w:rPr>
          <w:rFonts w:ascii="Times New Roman" w:hAnsi="Times New Roman"/>
          <w:bCs/>
          <w:color w:val="000000"/>
        </w:rPr>
        <w:t>The following are the major findings of the study:</w:t>
      </w:r>
    </w:p>
    <w:p w14:paraId="5B5B86B4" w14:textId="77777777" w:rsidR="006A3760" w:rsidRPr="00C0311B" w:rsidRDefault="006A3760" w:rsidP="006A3760">
      <w:pPr>
        <w:pStyle w:val="ListParagraph"/>
        <w:numPr>
          <w:ilvl w:val="0"/>
          <w:numId w:val="16"/>
        </w:numPr>
        <w:spacing w:after="0" w:line="240" w:lineRule="auto"/>
        <w:jc w:val="both"/>
        <w:rPr>
          <w:rFonts w:ascii="Times New Roman" w:hAnsi="Times New Roman"/>
          <w:b/>
          <w:color w:val="000000" w:themeColor="text1"/>
        </w:rPr>
      </w:pPr>
      <w:r w:rsidRPr="00C0311B">
        <w:rPr>
          <w:rFonts w:ascii="Times New Roman" w:hAnsi="Times New Roman"/>
          <w:color w:val="000000" w:themeColor="text1"/>
        </w:rPr>
        <w:t>Occupational hazards experienced by both male and female nurses in hospitals in Abia State include prolonged standing, high job demands, working longer hours, risk of exposure to infectious patients, and verbal abuses from irate patients.</w:t>
      </w:r>
      <w:r w:rsidRPr="00C0311B">
        <w:rPr>
          <w:rFonts w:ascii="Times New Roman" w:hAnsi="Times New Roman"/>
          <w:b/>
          <w:color w:val="000000" w:themeColor="text1"/>
        </w:rPr>
        <w:t xml:space="preserve"> </w:t>
      </w:r>
    </w:p>
    <w:p w14:paraId="614B8E6A" w14:textId="77777777" w:rsidR="006A3760" w:rsidRPr="00C0311B" w:rsidRDefault="006A3760" w:rsidP="006A3760">
      <w:pPr>
        <w:pStyle w:val="ListParagraph"/>
        <w:numPr>
          <w:ilvl w:val="0"/>
          <w:numId w:val="16"/>
        </w:numPr>
        <w:spacing w:after="0" w:line="240" w:lineRule="auto"/>
        <w:jc w:val="both"/>
        <w:rPr>
          <w:rFonts w:ascii="Times New Roman" w:hAnsi="Times New Roman"/>
          <w:color w:val="000000" w:themeColor="text1"/>
        </w:rPr>
      </w:pPr>
      <w:r w:rsidRPr="00C0311B">
        <w:rPr>
          <w:rFonts w:ascii="Times New Roman" w:hAnsi="Times New Roman"/>
          <w:color w:val="000000" w:themeColor="text1"/>
        </w:rPr>
        <w:t>Job stress experienced by both male and female nurses in hospitals in Abia State includes job stress due to working long hours, and stress due to work overloa</w:t>
      </w:r>
      <w:r w:rsidRPr="00C0311B">
        <w:rPr>
          <w:rFonts w:ascii="Times New Roman" w:eastAsia="Times New Roman" w:hAnsi="Times New Roman"/>
          <w:bCs/>
          <w:color w:val="000000" w:themeColor="text1"/>
        </w:rPr>
        <w:t xml:space="preserve">d. </w:t>
      </w:r>
    </w:p>
    <w:p w14:paraId="2AA36F59" w14:textId="77777777" w:rsidR="006A3760" w:rsidRPr="00C0311B" w:rsidRDefault="006A3760" w:rsidP="006A3760">
      <w:pPr>
        <w:pStyle w:val="ListParagraph"/>
        <w:numPr>
          <w:ilvl w:val="0"/>
          <w:numId w:val="16"/>
        </w:numPr>
        <w:spacing w:after="0" w:line="240" w:lineRule="auto"/>
        <w:jc w:val="both"/>
        <w:rPr>
          <w:rFonts w:ascii="Times New Roman" w:hAnsi="Times New Roman"/>
          <w:b/>
          <w:color w:val="000000"/>
        </w:rPr>
      </w:pPr>
      <w:r w:rsidRPr="00C0311B">
        <w:rPr>
          <w:rFonts w:ascii="Times New Roman" w:hAnsi="Times New Roman"/>
          <w:color w:val="000000" w:themeColor="text1"/>
        </w:rPr>
        <w:t>There was significant job stress experienced by nurses in hospitals in Abia State.</w:t>
      </w:r>
    </w:p>
    <w:p w14:paraId="5AF35FF4" w14:textId="77777777" w:rsidR="006A3760" w:rsidRPr="00C0311B" w:rsidRDefault="006A3760" w:rsidP="006A3760">
      <w:pPr>
        <w:spacing w:after="0" w:line="240" w:lineRule="auto"/>
        <w:jc w:val="both"/>
        <w:rPr>
          <w:rFonts w:ascii="Times New Roman" w:hAnsi="Times New Roman"/>
          <w:b/>
          <w:bCs/>
          <w:color w:val="000000" w:themeColor="text1"/>
        </w:rPr>
      </w:pPr>
      <w:r w:rsidRPr="00C0311B">
        <w:rPr>
          <w:rFonts w:ascii="Times New Roman" w:hAnsi="Times New Roman"/>
          <w:b/>
          <w:bCs/>
          <w:color w:val="000000" w:themeColor="text1"/>
        </w:rPr>
        <w:t>Discussion of Findings</w:t>
      </w:r>
    </w:p>
    <w:p w14:paraId="3CDBDB2D" w14:textId="77777777" w:rsidR="006A3760" w:rsidRDefault="006A3760" w:rsidP="006A3760">
      <w:pPr>
        <w:spacing w:after="0" w:line="240" w:lineRule="auto"/>
        <w:jc w:val="both"/>
        <w:rPr>
          <w:rFonts w:ascii="Times New Roman" w:hAnsi="Times New Roman"/>
          <w:b/>
          <w:bCs/>
          <w:color w:val="000000" w:themeColor="text1"/>
        </w:rPr>
      </w:pPr>
    </w:p>
    <w:p w14:paraId="45B4FD70" w14:textId="77777777" w:rsidR="006A3760" w:rsidRPr="00C0311B" w:rsidRDefault="006A3760" w:rsidP="006A3760">
      <w:pPr>
        <w:spacing w:after="0" w:line="240" w:lineRule="auto"/>
        <w:jc w:val="both"/>
        <w:rPr>
          <w:rFonts w:ascii="Times New Roman" w:hAnsi="Times New Roman"/>
          <w:b/>
          <w:bCs/>
          <w:color w:val="000000" w:themeColor="text1"/>
        </w:rPr>
      </w:pPr>
      <w:r w:rsidRPr="00C0311B">
        <w:rPr>
          <w:rFonts w:ascii="Times New Roman" w:hAnsi="Times New Roman"/>
          <w:b/>
          <w:bCs/>
          <w:color w:val="000000" w:themeColor="text1"/>
        </w:rPr>
        <w:t xml:space="preserve">Occupational Hazards Experienced by Male and Female Nurses in Hospitals </w:t>
      </w:r>
    </w:p>
    <w:p w14:paraId="4B6B9DCF"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 xml:space="preserve">Findings revealed that the occupational hazards experienced by male and female nurses in hospitals in Abia State include prolonged standing, high job demands, working longer hours, risk of exposure to infectious patients, and verbal abuses from irate patients. The finding on prolonged standing by nurses in hospitals agree with </w:t>
      </w:r>
      <w:r w:rsidRPr="00C0311B">
        <w:rPr>
          <w:rFonts w:ascii="Times New Roman" w:eastAsia="Times New Roman" w:hAnsi="Times New Roman"/>
          <w:bCs/>
        </w:rPr>
        <w:t xml:space="preserve">Akpotor and Agofure (2021) who observed that nurses frequently engage in physically demanding tasks, such as lifting patients, standing for extended hours, and </w:t>
      </w:r>
      <w:r w:rsidRPr="00C0311B">
        <w:rPr>
          <w:rFonts w:ascii="Times New Roman" w:hAnsi="Times New Roman"/>
          <w:color w:val="000000" w:themeColor="text1"/>
        </w:rPr>
        <w:t xml:space="preserve">involvement in tasks requiring repetitive movements, </w:t>
      </w:r>
      <w:r w:rsidRPr="00C0311B">
        <w:rPr>
          <w:rFonts w:ascii="Times New Roman" w:eastAsia="Times New Roman" w:hAnsi="Times New Roman"/>
          <w:bCs/>
        </w:rPr>
        <w:t xml:space="preserve">which leads to musculoskeletal disorders, including back and joint pain. The finding further concur that of </w:t>
      </w:r>
      <w:r w:rsidRPr="00C0311B">
        <w:rPr>
          <w:rStyle w:val="HTMLCite"/>
          <w:rFonts w:ascii="Times New Roman" w:hAnsi="Times New Roman"/>
          <w:color w:val="000000" w:themeColor="text1"/>
        </w:rPr>
        <w:t xml:space="preserve">Meier (2017) who found that most of the </w:t>
      </w:r>
      <w:r w:rsidRPr="00C0311B">
        <w:rPr>
          <w:rFonts w:ascii="Times New Roman" w:hAnsi="Times New Roman"/>
          <w:color w:val="000000" w:themeColor="text1"/>
        </w:rPr>
        <w:t>work-related injuries and musculoskeletal pain that are common among nurses are due to prolonged standing, lifting patients manually, and repetitive movements or tasks.</w:t>
      </w:r>
    </w:p>
    <w:p w14:paraId="7A91EC28" w14:textId="77777777" w:rsidR="006A3760"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bCs/>
          <w:color w:val="000000"/>
        </w:rPr>
        <w:t xml:space="preserve">The finding on nurses’ exposure to </w:t>
      </w:r>
      <w:r w:rsidRPr="00C0311B">
        <w:rPr>
          <w:rFonts w:ascii="Times New Roman" w:hAnsi="Times New Roman"/>
          <w:color w:val="000000" w:themeColor="text1"/>
        </w:rPr>
        <w:t xml:space="preserve">high job demands lead to working longer hours. These were expected because of wider patient- to – nurse ratio. Regarding this, Santos </w:t>
      </w:r>
      <w:r w:rsidRPr="00C0311B">
        <w:rPr>
          <w:rFonts w:ascii="Times New Roman" w:hAnsi="Times New Roman"/>
          <w:i/>
          <w:iCs/>
          <w:color w:val="000000" w:themeColor="text1"/>
        </w:rPr>
        <w:t>et al.</w:t>
      </w:r>
      <w:r w:rsidRPr="00C0311B">
        <w:rPr>
          <w:rFonts w:ascii="Times New Roman" w:hAnsi="Times New Roman"/>
          <w:color w:val="000000" w:themeColor="text1"/>
        </w:rPr>
        <w:t xml:space="preserve"> (2022) found that the most significant health problems faced by nurses due to the physical demands of patient care activities include persistent job-related musculoskeletal pain, mainly in lower back and knees, and injuries in the shoulder, neck and upper extremity. These problems tend to be entwined to the nursing profession.  </w:t>
      </w:r>
    </w:p>
    <w:p w14:paraId="0C943724" w14:textId="77777777" w:rsidR="006A3760" w:rsidRPr="00C0311B" w:rsidRDefault="006A3760" w:rsidP="006A3760">
      <w:pPr>
        <w:spacing w:after="0" w:line="240" w:lineRule="auto"/>
        <w:ind w:firstLine="720"/>
        <w:jc w:val="both"/>
        <w:rPr>
          <w:rFonts w:ascii="Times New Roman" w:hAnsi="Times New Roman"/>
          <w:color w:val="000000" w:themeColor="text1"/>
        </w:rPr>
      </w:pPr>
    </w:p>
    <w:p w14:paraId="4B1DB231" w14:textId="77777777" w:rsidR="006A3760" w:rsidRPr="00C0311B" w:rsidRDefault="006A3760" w:rsidP="006A3760">
      <w:pPr>
        <w:spacing w:after="0" w:line="240" w:lineRule="auto"/>
        <w:jc w:val="both"/>
        <w:rPr>
          <w:rFonts w:ascii="Times New Roman" w:hAnsi="Times New Roman"/>
        </w:rPr>
      </w:pPr>
      <w:r w:rsidRPr="00C0311B">
        <w:rPr>
          <w:rStyle w:val="Strong"/>
          <w:rFonts w:ascii="Times New Roman" w:hAnsi="Times New Roman"/>
        </w:rPr>
        <w:t>Job Stress Experienced By Male and Female Nurses in Hospitals</w:t>
      </w:r>
    </w:p>
    <w:p w14:paraId="4D49DEC9"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rPr>
        <w:t xml:space="preserve">Findings reveal that </w:t>
      </w:r>
      <w:r w:rsidRPr="00C0311B">
        <w:rPr>
          <w:rFonts w:ascii="Times New Roman" w:hAnsi="Times New Roman"/>
          <w:color w:val="000000" w:themeColor="text1"/>
        </w:rPr>
        <w:t xml:space="preserve">job stress experienced by male and female nurses in hospitals in Abia State include job stress due to working long hours, stress due to </w:t>
      </w:r>
      <w:r w:rsidRPr="00C0311B">
        <w:rPr>
          <w:rFonts w:ascii="Times New Roman" w:hAnsi="Times New Roman"/>
          <w:color w:val="000000" w:themeColor="text1"/>
        </w:rPr>
        <w:lastRenderedPageBreak/>
        <w:t>work overload, job</w:t>
      </w:r>
      <w:r w:rsidRPr="00C0311B">
        <w:rPr>
          <w:rFonts w:ascii="Times New Roman" w:eastAsia="Times New Roman" w:hAnsi="Times New Roman"/>
          <w:bCs/>
          <w:color w:val="000000" w:themeColor="text1"/>
        </w:rPr>
        <w:t xml:space="preserve"> stress resulting from physical strain, and </w:t>
      </w:r>
      <w:r w:rsidRPr="00C0311B">
        <w:rPr>
          <w:rFonts w:ascii="Times New Roman" w:hAnsi="Times New Roman"/>
          <w:bCs/>
          <w:color w:val="000000" w:themeColor="text1"/>
        </w:rPr>
        <w:t xml:space="preserve">job stress due to increased fatigue. The findings support Lim </w:t>
      </w:r>
      <w:r w:rsidRPr="00C0311B">
        <w:rPr>
          <w:rFonts w:ascii="Times New Roman" w:hAnsi="Times New Roman"/>
          <w:bCs/>
          <w:i/>
          <w:color w:val="000000" w:themeColor="text1"/>
        </w:rPr>
        <w:t>et al.,</w:t>
      </w:r>
      <w:r w:rsidRPr="00C0311B">
        <w:rPr>
          <w:rFonts w:ascii="Times New Roman" w:hAnsi="Times New Roman"/>
          <w:bCs/>
          <w:color w:val="000000" w:themeColor="text1"/>
        </w:rPr>
        <w:t xml:space="preserve"> (2022), who found that </w:t>
      </w:r>
      <w:r w:rsidRPr="00C0311B">
        <w:rPr>
          <w:rFonts w:ascii="Times New Roman" w:hAnsi="Times New Roman"/>
          <w:color w:val="000000" w:themeColor="text1"/>
        </w:rPr>
        <w:t xml:space="preserve">job stress among healthcare workers have numerous causes, including long working hours, heavy workload, inadequate staffing, emotional demand, and lack of support from colleagues and management, and workplace violence. </w:t>
      </w:r>
    </w:p>
    <w:p w14:paraId="25F4AED2"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Job stress due to working long hours tends to</w:t>
      </w:r>
      <w:r w:rsidRPr="00C0311B">
        <w:rPr>
          <w:rFonts w:ascii="Times New Roman" w:hAnsi="Times New Roman"/>
        </w:rPr>
        <w:t xml:space="preserve"> have detrimental outcomes including fatigue</w:t>
      </w:r>
      <w:r w:rsidRPr="006A3760">
        <w:rPr>
          <w:rFonts w:ascii="Times New Roman" w:hAnsi="Times New Roman"/>
        </w:rPr>
        <w:t>, burnout, depression, turnover intention, and reduced job satisfaction. L</w:t>
      </w:r>
      <w:r w:rsidRPr="00C0311B">
        <w:rPr>
          <w:rFonts w:ascii="Times New Roman" w:hAnsi="Times New Roman"/>
          <w:color w:val="000000" w:themeColor="text1"/>
        </w:rPr>
        <w:t xml:space="preserve">ake </w:t>
      </w:r>
      <w:r w:rsidRPr="00C0311B">
        <w:rPr>
          <w:rFonts w:ascii="Times New Roman" w:hAnsi="Times New Roman"/>
          <w:i/>
          <w:color w:val="000000" w:themeColor="text1"/>
        </w:rPr>
        <w:t>et al.,</w:t>
      </w:r>
      <w:r w:rsidRPr="00C0311B">
        <w:rPr>
          <w:rFonts w:ascii="Times New Roman" w:hAnsi="Times New Roman"/>
          <w:color w:val="000000" w:themeColor="text1"/>
        </w:rPr>
        <w:t xml:space="preserve"> (2016) explained that long working hours often leads to feelings of overwhelmed stress and fatigue. </w:t>
      </w:r>
    </w:p>
    <w:p w14:paraId="657A3F54" w14:textId="77777777" w:rsidR="00E9555B" w:rsidRPr="00E9555B" w:rsidRDefault="00E9555B" w:rsidP="00E9555B">
      <w:pPr>
        <w:pStyle w:val="BodyTextIndent"/>
        <w:spacing w:line="240" w:lineRule="auto"/>
        <w:ind w:left="0"/>
        <w:rPr>
          <w:rFonts w:ascii="Times New Roman" w:hAnsi="Times New Roman"/>
          <w:b/>
          <w:sz w:val="8"/>
        </w:rPr>
      </w:pPr>
    </w:p>
    <w:p w14:paraId="36E3740C" w14:textId="77777777" w:rsidR="006A3760" w:rsidRPr="00E9555B" w:rsidRDefault="006A3760" w:rsidP="00E9555B">
      <w:pPr>
        <w:pStyle w:val="BodyTextIndent"/>
        <w:spacing w:line="240" w:lineRule="auto"/>
        <w:ind w:left="0"/>
        <w:rPr>
          <w:rFonts w:ascii="Times New Roman" w:hAnsi="Times New Roman"/>
          <w:b/>
        </w:rPr>
      </w:pPr>
      <w:r w:rsidRPr="00E9555B">
        <w:rPr>
          <w:rFonts w:ascii="Times New Roman" w:hAnsi="Times New Roman"/>
          <w:b/>
        </w:rPr>
        <w:t>Summary</w:t>
      </w:r>
    </w:p>
    <w:p w14:paraId="4EE7CE52" w14:textId="77777777" w:rsidR="006A3760" w:rsidRPr="00C0311B" w:rsidRDefault="006A3760" w:rsidP="006A3760">
      <w:pPr>
        <w:autoSpaceDE w:val="0"/>
        <w:autoSpaceDN w:val="0"/>
        <w:adjustRightInd w:val="0"/>
        <w:spacing w:after="0" w:line="240" w:lineRule="auto"/>
        <w:ind w:firstLine="720"/>
        <w:jc w:val="both"/>
        <w:rPr>
          <w:rFonts w:ascii="Times New Roman" w:hAnsi="Times New Roman"/>
          <w:bCs/>
          <w:color w:val="000000" w:themeColor="text1"/>
        </w:rPr>
      </w:pPr>
      <w:r w:rsidRPr="00C0311B">
        <w:rPr>
          <w:rFonts w:ascii="Times New Roman" w:hAnsi="Times New Roman"/>
          <w:color w:val="000000" w:themeColor="text1"/>
        </w:rPr>
        <w:t xml:space="preserve">This study investigated the influence of occupational hazards and job stress on productivity of nurses’ in selected hospitals in Abia State.  To achieve this purpose, two specific objectives and corresponding research questions and hypotheses were raised. Descriptive survey design was used in the study. </w:t>
      </w:r>
      <w:r w:rsidRPr="00C0311B">
        <w:rPr>
          <w:rFonts w:ascii="Times New Roman" w:hAnsi="Times New Roman"/>
          <w:color w:val="000000" w:themeColor="text1"/>
          <w:highlight w:val="white"/>
        </w:rPr>
        <w:t xml:space="preserve">A sample of 530 nurses representing ten per cent of </w:t>
      </w:r>
      <w:r w:rsidRPr="00C0311B">
        <w:rPr>
          <w:rFonts w:ascii="Times New Roman" w:hAnsi="Times New Roman"/>
          <w:color w:val="000000" w:themeColor="text1"/>
        </w:rPr>
        <w:t xml:space="preserve">an estimated population of 5,302 participated in the study. The sample was drawn using double-stage sampling technique (balloting and </w:t>
      </w:r>
      <w:r w:rsidRPr="00C0311B">
        <w:rPr>
          <w:rFonts w:ascii="Times New Roman" w:hAnsi="Times New Roman"/>
          <w:color w:val="000000" w:themeColor="text1"/>
          <w:highlight w:val="white"/>
        </w:rPr>
        <w:t>systematic random sampling technique</w:t>
      </w:r>
      <w:r w:rsidRPr="00C0311B">
        <w:rPr>
          <w:rFonts w:ascii="Times New Roman" w:hAnsi="Times New Roman"/>
          <w:color w:val="000000" w:themeColor="text1"/>
        </w:rPr>
        <w:t xml:space="preserve">). The questionnaire titled “Nurses’ Occupational Hazards, Job Stress and Productivity </w:t>
      </w:r>
      <w:r w:rsidRPr="00C0311B">
        <w:rPr>
          <w:rFonts w:ascii="Times New Roman" w:hAnsi="Times New Roman"/>
          <w:bCs/>
          <w:color w:val="000000" w:themeColor="text1"/>
        </w:rPr>
        <w:t>Questionnaire (NOHJSPQ)” was used for data collection</w:t>
      </w:r>
      <w:r w:rsidRPr="00C0311B">
        <w:rPr>
          <w:rFonts w:ascii="Times New Roman" w:hAnsi="Times New Roman"/>
          <w:color w:val="000000" w:themeColor="text1"/>
        </w:rPr>
        <w:t>.  The instrument (</w:t>
      </w:r>
      <w:r w:rsidRPr="00C0311B">
        <w:rPr>
          <w:rFonts w:ascii="Times New Roman" w:hAnsi="Times New Roman"/>
          <w:bCs/>
          <w:color w:val="000000" w:themeColor="text1"/>
        </w:rPr>
        <w:t>NOHJSPQ</w:t>
      </w:r>
      <w:r w:rsidRPr="00C0311B">
        <w:rPr>
          <w:rFonts w:ascii="Times New Roman" w:hAnsi="Times New Roman"/>
          <w:color w:val="000000" w:themeColor="text1"/>
        </w:rPr>
        <w:t xml:space="preserve">) was validated and subjected to reliability test.  Data were analysis </w:t>
      </w:r>
      <w:r w:rsidRPr="00C0311B">
        <w:rPr>
          <w:rFonts w:ascii="Times New Roman" w:eastAsia="Times New Roman" w:hAnsi="Times New Roman"/>
          <w:color w:val="000000" w:themeColor="text1"/>
        </w:rPr>
        <w:t xml:space="preserve">using Cronbach Alpha reliability method. </w:t>
      </w:r>
      <w:r w:rsidRPr="00C0311B">
        <w:rPr>
          <w:rFonts w:ascii="Times New Roman" w:hAnsi="Times New Roman"/>
          <w:color w:val="000000" w:themeColor="text1"/>
        </w:rPr>
        <w:t xml:space="preserve">The result yielded an overall reliability coefficient of .86. </w:t>
      </w:r>
    </w:p>
    <w:p w14:paraId="2DE2F116" w14:textId="77777777" w:rsidR="006A3760" w:rsidRPr="00C0311B" w:rsidRDefault="006A3760" w:rsidP="006A3760">
      <w:pPr>
        <w:spacing w:after="0" w:line="240" w:lineRule="auto"/>
        <w:jc w:val="both"/>
        <w:rPr>
          <w:rFonts w:ascii="Times New Roman" w:hAnsi="Times New Roman"/>
          <w:b/>
          <w:color w:val="000000" w:themeColor="text1"/>
        </w:rPr>
      </w:pPr>
      <w:r w:rsidRPr="00C0311B">
        <w:rPr>
          <w:rFonts w:ascii="Times New Roman" w:hAnsi="Times New Roman"/>
          <w:color w:val="000000" w:themeColor="text1"/>
        </w:rPr>
        <w:t>It was found that occupational hazards experienced by both male and female nurses in hospitals in Abia State include prolonged standing, high job demands, working longer hours, risk of exposure to infectious patients, and verbal abuses from irate patients.</w:t>
      </w:r>
      <w:r w:rsidRPr="00C0311B">
        <w:rPr>
          <w:rFonts w:ascii="Times New Roman" w:hAnsi="Times New Roman"/>
          <w:b/>
          <w:color w:val="000000" w:themeColor="text1"/>
        </w:rPr>
        <w:t xml:space="preserve">  </w:t>
      </w:r>
      <w:r w:rsidRPr="00C0311B">
        <w:rPr>
          <w:rFonts w:ascii="Times New Roman" w:hAnsi="Times New Roman"/>
          <w:color w:val="000000" w:themeColor="text1"/>
        </w:rPr>
        <w:t>That job stress experienced by both male and female nurses in hospitals in Abia State includes job stress due to working long hours, and stress due to work overloa</w:t>
      </w:r>
      <w:r w:rsidRPr="00C0311B">
        <w:rPr>
          <w:rFonts w:ascii="Times New Roman" w:eastAsia="Times New Roman" w:hAnsi="Times New Roman"/>
          <w:bCs/>
          <w:color w:val="000000" w:themeColor="text1"/>
        </w:rPr>
        <w:t xml:space="preserve">d. </w:t>
      </w:r>
    </w:p>
    <w:p w14:paraId="1DDC6856" w14:textId="77777777" w:rsidR="00E9555B" w:rsidRDefault="00E9555B" w:rsidP="006A3760">
      <w:pPr>
        <w:spacing w:after="0" w:line="240" w:lineRule="auto"/>
        <w:jc w:val="both"/>
        <w:rPr>
          <w:rFonts w:ascii="Times New Roman" w:hAnsi="Times New Roman"/>
          <w:b/>
          <w:color w:val="000000" w:themeColor="text1"/>
        </w:rPr>
      </w:pPr>
    </w:p>
    <w:p w14:paraId="7647B5E6" w14:textId="77777777" w:rsidR="006A3760" w:rsidRPr="00C0311B" w:rsidRDefault="006A3760" w:rsidP="006A3760">
      <w:pPr>
        <w:spacing w:after="0" w:line="240" w:lineRule="auto"/>
        <w:jc w:val="both"/>
        <w:rPr>
          <w:rFonts w:ascii="Times New Roman" w:hAnsi="Times New Roman"/>
          <w:b/>
          <w:color w:val="000000" w:themeColor="text1"/>
        </w:rPr>
      </w:pPr>
      <w:r w:rsidRPr="00C0311B">
        <w:rPr>
          <w:rFonts w:ascii="Times New Roman" w:hAnsi="Times New Roman"/>
          <w:b/>
          <w:color w:val="000000" w:themeColor="text1"/>
        </w:rPr>
        <w:t xml:space="preserve">Conclusion </w:t>
      </w:r>
    </w:p>
    <w:p w14:paraId="381A41C0" w14:textId="77777777" w:rsidR="006A3760" w:rsidRPr="00C0311B" w:rsidRDefault="006A3760" w:rsidP="006A3760">
      <w:pPr>
        <w:spacing w:after="0" w:line="240" w:lineRule="auto"/>
        <w:ind w:firstLine="720"/>
        <w:jc w:val="both"/>
        <w:rPr>
          <w:rFonts w:ascii="Times New Roman" w:hAnsi="Times New Roman"/>
          <w:color w:val="000000" w:themeColor="text1"/>
        </w:rPr>
      </w:pPr>
      <w:r w:rsidRPr="00C0311B">
        <w:rPr>
          <w:rFonts w:ascii="Times New Roman" w:hAnsi="Times New Roman"/>
          <w:color w:val="000000" w:themeColor="text1"/>
        </w:rPr>
        <w:t>Based on the findings of this study, it was concluded that there were significant occupational hazards and job stress experienced by male and female nurses in hospitals in Abia State. There were significant influences of occupational hazards and job stress on productivity of male and female nurses.</w:t>
      </w:r>
    </w:p>
    <w:p w14:paraId="638931EE" w14:textId="77777777" w:rsidR="006A3760" w:rsidRDefault="006A3760" w:rsidP="006A3760">
      <w:pPr>
        <w:spacing w:after="0" w:line="240" w:lineRule="auto"/>
        <w:jc w:val="both"/>
        <w:rPr>
          <w:rFonts w:ascii="Times New Roman" w:hAnsi="Times New Roman"/>
          <w:b/>
        </w:rPr>
      </w:pPr>
    </w:p>
    <w:p w14:paraId="62592CB4" w14:textId="77777777" w:rsidR="006A3760" w:rsidRPr="006A3760" w:rsidRDefault="006A3760" w:rsidP="006A3760">
      <w:pPr>
        <w:spacing w:after="0" w:line="240" w:lineRule="auto"/>
        <w:jc w:val="both"/>
        <w:rPr>
          <w:rFonts w:ascii="Times New Roman" w:hAnsi="Times New Roman"/>
          <w:b/>
        </w:rPr>
      </w:pPr>
      <w:r w:rsidRPr="006A3760">
        <w:rPr>
          <w:rFonts w:ascii="Times New Roman" w:hAnsi="Times New Roman"/>
          <w:b/>
        </w:rPr>
        <w:t>Recommendations</w:t>
      </w:r>
    </w:p>
    <w:p w14:paraId="1214D9F3" w14:textId="77777777" w:rsidR="006A3760" w:rsidRPr="006A3760" w:rsidRDefault="006A3760" w:rsidP="006A3760">
      <w:pPr>
        <w:pStyle w:val="BodyTextIndent"/>
        <w:spacing w:line="240" w:lineRule="auto"/>
        <w:rPr>
          <w:rFonts w:ascii="Times New Roman" w:hAnsi="Times New Roman"/>
        </w:rPr>
      </w:pPr>
      <w:r w:rsidRPr="006A3760">
        <w:rPr>
          <w:rFonts w:ascii="Times New Roman" w:hAnsi="Times New Roman"/>
        </w:rPr>
        <w:t xml:space="preserve">Based on the findings discussed and conclusions reached in this study, the following recommendations were made: </w:t>
      </w:r>
    </w:p>
    <w:p w14:paraId="44F9E99D" w14:textId="576E259D" w:rsidR="006A3760" w:rsidRPr="006A3760" w:rsidRDefault="006A3760" w:rsidP="006A3760">
      <w:pPr>
        <w:ind w:left="720" w:hanging="720"/>
        <w:jc w:val="both"/>
        <w:rPr>
          <w:rFonts w:ascii="Times New Roman" w:hAnsi="Times New Roman"/>
        </w:rPr>
      </w:pPr>
      <w:r>
        <w:rPr>
          <w:rFonts w:ascii="Times New Roman" w:hAnsi="Times New Roman"/>
        </w:rPr>
        <w:t>1.</w:t>
      </w:r>
      <w:r>
        <w:rPr>
          <w:rFonts w:ascii="Times New Roman" w:hAnsi="Times New Roman"/>
        </w:rPr>
        <w:tab/>
      </w:r>
      <w:r w:rsidRPr="006A3760">
        <w:rPr>
          <w:rFonts w:ascii="Times New Roman" w:hAnsi="Times New Roman"/>
        </w:rPr>
        <w:t xml:space="preserve">The Abia State Ministry of Health should address the productivity challenges posed by </w:t>
      </w:r>
      <w:bookmarkStart w:id="7" w:name="_Hlk208520645"/>
      <w:r w:rsidRPr="006A3760">
        <w:rPr>
          <w:rFonts w:ascii="Times New Roman" w:hAnsi="Times New Roman"/>
        </w:rPr>
        <w:t xml:space="preserve">occupational hazards </w:t>
      </w:r>
      <w:bookmarkEnd w:id="7"/>
      <w:r w:rsidRPr="006A3760">
        <w:rPr>
          <w:rFonts w:ascii="Times New Roman" w:hAnsi="Times New Roman"/>
        </w:rPr>
        <w:t xml:space="preserve">by implementing gender/ location-specific </w:t>
      </w:r>
      <w:r w:rsidRPr="006A3760">
        <w:rPr>
          <w:rFonts w:ascii="Times New Roman" w:hAnsi="Times New Roman"/>
        </w:rPr>
        <w:lastRenderedPageBreak/>
        <w:t>strategies, such as reducing nurse-to-patient ratios, implementing occupational hazards reduction</w:t>
      </w:r>
      <w:r w:rsidRPr="00C0311B">
        <w:t xml:space="preserve"> </w:t>
      </w:r>
      <w:r w:rsidRPr="006A3760">
        <w:rPr>
          <w:rFonts w:ascii="Times New Roman" w:hAnsi="Times New Roman"/>
        </w:rPr>
        <w:t>programmes, improving hospital infrastructure, offering hazard prevention training, and ensuring availability of personal protective equipment.</w:t>
      </w:r>
    </w:p>
    <w:p w14:paraId="4283F790" w14:textId="635507E1" w:rsidR="006A3760" w:rsidRPr="006A3760" w:rsidRDefault="006A3760" w:rsidP="006A3760">
      <w:pPr>
        <w:pStyle w:val="ListParagraph"/>
        <w:numPr>
          <w:ilvl w:val="0"/>
          <w:numId w:val="18"/>
        </w:numPr>
        <w:jc w:val="both"/>
        <w:rPr>
          <w:rFonts w:ascii="Times New Roman" w:hAnsi="Times New Roman"/>
        </w:rPr>
      </w:pPr>
      <w:r w:rsidRPr="006A3760">
        <w:rPr>
          <w:rFonts w:ascii="Times New Roman" w:hAnsi="Times New Roman"/>
        </w:rPr>
        <w:t>Hospital administrators should adopt multiple approaches to address occupational hazards in hospitals. These approaches may include regular training and education of nurses on infection control, manual handling of patients and equipment, and hazards prevention education. Another approach is ensuring consistent availability and access to appropriate Personal Protective Equipment for infection prevention; and adopting effective administrative protocols such as improving nurse-patient ratio, work schedule adjustments, and policies against workplace violence.</w:t>
      </w:r>
    </w:p>
    <w:p w14:paraId="5BBD2CBF" w14:textId="259977A7" w:rsidR="006A3760" w:rsidRPr="006A3760" w:rsidRDefault="006A3760" w:rsidP="006A3760">
      <w:pPr>
        <w:pStyle w:val="ListParagraph"/>
        <w:numPr>
          <w:ilvl w:val="0"/>
          <w:numId w:val="7"/>
        </w:numPr>
        <w:ind w:left="720" w:hanging="720"/>
        <w:rPr>
          <w:color w:val="000000" w:themeColor="text1"/>
        </w:rPr>
      </w:pPr>
      <w:r>
        <w:rPr>
          <w:rFonts w:ascii="Times New Roman" w:hAnsi="Times New Roman"/>
        </w:rPr>
        <w:t xml:space="preserve">      </w:t>
      </w:r>
      <w:r w:rsidRPr="006A3760">
        <w:rPr>
          <w:rFonts w:ascii="Times New Roman" w:hAnsi="Times New Roman"/>
        </w:rPr>
        <w:t xml:space="preserve">Nursing management should prioritize workplace stress reduction strategies, </w:t>
      </w:r>
      <w:r>
        <w:rPr>
          <w:rFonts w:ascii="Times New Roman" w:hAnsi="Times New Roman"/>
        </w:rPr>
        <w:t xml:space="preserve">  </w:t>
      </w:r>
      <w:r w:rsidRPr="006A3760">
        <w:rPr>
          <w:rFonts w:ascii="Times New Roman" w:hAnsi="Times New Roman"/>
        </w:rPr>
        <w:t>including training on stress management, to preserve productivity and care quality</w:t>
      </w:r>
      <w:r w:rsidRPr="006A3760">
        <w:rPr>
          <w:color w:val="000000" w:themeColor="text1"/>
        </w:rPr>
        <w:t xml:space="preserve">. </w:t>
      </w:r>
    </w:p>
    <w:p w14:paraId="036A88A3" w14:textId="77777777" w:rsidR="006A3760" w:rsidRPr="00C0311B" w:rsidRDefault="006A3760" w:rsidP="006A3760">
      <w:pPr>
        <w:autoSpaceDE w:val="0"/>
        <w:autoSpaceDN w:val="0"/>
        <w:adjustRightInd w:val="0"/>
        <w:spacing w:after="0" w:line="240" w:lineRule="auto"/>
        <w:rPr>
          <w:rFonts w:ascii="Times New Roman" w:hAnsi="Times New Roman"/>
          <w:b/>
          <w:color w:val="000000" w:themeColor="text1"/>
        </w:rPr>
      </w:pPr>
      <w:r w:rsidRPr="00C0311B">
        <w:rPr>
          <w:rFonts w:ascii="Times New Roman" w:hAnsi="Times New Roman"/>
          <w:b/>
          <w:color w:val="000000" w:themeColor="text1"/>
        </w:rPr>
        <w:t>References</w:t>
      </w:r>
    </w:p>
    <w:p w14:paraId="46798B18" w14:textId="77777777" w:rsidR="006A3760" w:rsidRPr="00C0311B" w:rsidRDefault="006A3760" w:rsidP="006A3760">
      <w:pPr>
        <w:spacing w:line="240" w:lineRule="auto"/>
        <w:ind w:left="540" w:hanging="540"/>
        <w:jc w:val="both"/>
        <w:rPr>
          <w:rFonts w:ascii="Times New Roman" w:hAnsi="Times New Roman"/>
          <w:color w:val="000000" w:themeColor="text1"/>
        </w:rPr>
      </w:pPr>
      <w:r w:rsidRPr="00C0311B">
        <w:rPr>
          <w:rFonts w:ascii="Times New Roman" w:hAnsi="Times New Roman"/>
          <w:color w:val="000000" w:themeColor="text1"/>
        </w:rPr>
        <w:t xml:space="preserve">Aiken, L., Sloane, D., Barnes, H., Cimiotti, J. &amp; Jarrín, O. (2016). Implications of the California nurse staffing mandate for other states. </w:t>
      </w:r>
      <w:r w:rsidRPr="00C0311B">
        <w:rPr>
          <w:rFonts w:ascii="Times New Roman" w:hAnsi="Times New Roman"/>
          <w:i/>
          <w:color w:val="000000" w:themeColor="text1"/>
        </w:rPr>
        <w:t>Health Services Research,</w:t>
      </w:r>
      <w:r w:rsidRPr="00C0311B">
        <w:rPr>
          <w:rFonts w:ascii="Times New Roman" w:hAnsi="Times New Roman"/>
          <w:color w:val="000000" w:themeColor="text1"/>
        </w:rPr>
        <w:t xml:space="preserve"> 49(1), 61-69.</w:t>
      </w:r>
    </w:p>
    <w:p w14:paraId="3FD9FA40" w14:textId="77777777" w:rsidR="006A3760" w:rsidRPr="00C0311B" w:rsidRDefault="006A3760" w:rsidP="006A3760">
      <w:pPr>
        <w:shd w:val="clear" w:color="auto" w:fill="FFFFFF"/>
        <w:tabs>
          <w:tab w:val="left" w:pos="426"/>
        </w:tabs>
        <w:spacing w:line="240" w:lineRule="auto"/>
        <w:ind w:left="567" w:hanging="567"/>
        <w:jc w:val="both"/>
        <w:rPr>
          <w:rFonts w:ascii="Times New Roman" w:hAnsi="Times New Roman"/>
          <w:color w:val="000000" w:themeColor="text1"/>
        </w:rPr>
      </w:pPr>
      <w:r w:rsidRPr="00C0311B">
        <w:rPr>
          <w:rFonts w:ascii="Times New Roman" w:hAnsi="Times New Roman"/>
          <w:color w:val="000000" w:themeColor="text1"/>
        </w:rPr>
        <w:t xml:space="preserve">Alavi, N. (2017). </w:t>
      </w:r>
      <w:r w:rsidRPr="00C0311B">
        <w:rPr>
          <w:rFonts w:ascii="Times New Roman" w:hAnsi="Times New Roman"/>
          <w:bCs/>
          <w:color w:val="000000" w:themeColor="text1"/>
          <w:spacing w:val="-2"/>
        </w:rPr>
        <w:t xml:space="preserve">Occupational hazards in nursing. </w:t>
      </w:r>
      <w:r w:rsidRPr="00C0311B">
        <w:rPr>
          <w:rFonts w:ascii="Times New Roman" w:hAnsi="Times New Roman"/>
          <w:bCs/>
          <w:i/>
          <w:color w:val="000000" w:themeColor="text1"/>
          <w:spacing w:val="-2"/>
        </w:rPr>
        <w:t>Nursing and Midwifery Studies.</w:t>
      </w:r>
      <w:r w:rsidRPr="00C0311B">
        <w:rPr>
          <w:rFonts w:ascii="Times New Roman" w:hAnsi="Times New Roman"/>
          <w:color w:val="000000" w:themeColor="text1"/>
        </w:rPr>
        <w:t xml:space="preserve"> 3(3), e22357.</w:t>
      </w:r>
    </w:p>
    <w:p w14:paraId="28623D9F" w14:textId="77777777" w:rsidR="006A3760" w:rsidRPr="00C0311B" w:rsidRDefault="006A3760" w:rsidP="006A3760">
      <w:pPr>
        <w:autoSpaceDE w:val="0"/>
        <w:autoSpaceDN w:val="0"/>
        <w:adjustRightInd w:val="0"/>
        <w:spacing w:after="0" w:line="240" w:lineRule="auto"/>
        <w:ind w:left="567" w:hanging="567"/>
        <w:jc w:val="both"/>
        <w:rPr>
          <w:rFonts w:ascii="Times New Roman" w:hAnsi="Times New Roman"/>
          <w:color w:val="000000" w:themeColor="text1"/>
        </w:rPr>
      </w:pPr>
      <w:r w:rsidRPr="00C0311B">
        <w:rPr>
          <w:rFonts w:ascii="Times New Roman" w:hAnsi="Times New Roman"/>
          <w:color w:val="000000" w:themeColor="text1"/>
        </w:rPr>
        <w:t xml:space="preserve">Amare, T. G, Tesfaye, T. T,&amp; Girmay, B, (2021). Exposure to occupational health hazards among nursing and midwifery students during clinical practice. </w:t>
      </w:r>
      <w:r w:rsidRPr="00C0311B">
        <w:rPr>
          <w:rFonts w:ascii="Times New Roman" w:hAnsi="Times New Roman"/>
          <w:i/>
          <w:color w:val="000000" w:themeColor="text1"/>
        </w:rPr>
        <w:t>Journal of Risk Management and Healthcare Policy</w:t>
      </w:r>
      <w:r w:rsidRPr="00C0311B">
        <w:rPr>
          <w:rFonts w:ascii="Times New Roman" w:hAnsi="Times New Roman"/>
          <w:color w:val="000000" w:themeColor="text1"/>
        </w:rPr>
        <w:t xml:space="preserve"> 14(2), 2211-2220.</w:t>
      </w:r>
    </w:p>
    <w:p w14:paraId="5BE2C477" w14:textId="77777777" w:rsidR="006A3760" w:rsidRPr="00C0311B" w:rsidRDefault="006A3760" w:rsidP="006A3760">
      <w:pPr>
        <w:spacing w:line="240" w:lineRule="auto"/>
        <w:ind w:left="540" w:hanging="540"/>
        <w:jc w:val="both"/>
        <w:rPr>
          <w:rFonts w:ascii="Times New Roman" w:hAnsi="Times New Roman"/>
          <w:color w:val="000000" w:themeColor="text1"/>
        </w:rPr>
      </w:pPr>
      <w:r w:rsidRPr="00C0311B">
        <w:rPr>
          <w:rFonts w:ascii="Times New Roman" w:hAnsi="Times New Roman"/>
          <w:color w:val="000000" w:themeColor="text1"/>
        </w:rPr>
        <w:t xml:space="preserve">Bakker, A. B., Demerouti, E., de Boer, E., &amp; Schaufeli, W. B. (2015). Job demands-resources theory and self-regulation: New explanations and remedies for job demands and resources. </w:t>
      </w:r>
      <w:r w:rsidRPr="00C0311B">
        <w:rPr>
          <w:rFonts w:ascii="Times New Roman" w:hAnsi="Times New Roman"/>
          <w:i/>
          <w:color w:val="000000" w:themeColor="text1"/>
        </w:rPr>
        <w:t>In R. Burke &amp; C. L. Cooper (Eds.), Risky work environments: Reappraising human work across diverse environments</w:t>
      </w:r>
      <w:r w:rsidRPr="00C0311B">
        <w:rPr>
          <w:rFonts w:ascii="Times New Roman" w:hAnsi="Times New Roman"/>
          <w:color w:val="000000" w:themeColor="text1"/>
        </w:rPr>
        <w:t xml:space="preserve"> (pp. 85-123). Emerald Group Publishing Limited.</w:t>
      </w:r>
    </w:p>
    <w:p w14:paraId="259802EA" w14:textId="77777777" w:rsidR="006A3760" w:rsidRPr="00C0311B" w:rsidRDefault="006A3760" w:rsidP="006A3760">
      <w:pPr>
        <w:spacing w:line="240" w:lineRule="auto"/>
        <w:ind w:left="540" w:hanging="540"/>
        <w:jc w:val="both"/>
        <w:rPr>
          <w:rFonts w:ascii="Times New Roman" w:hAnsi="Times New Roman"/>
          <w:color w:val="000000" w:themeColor="text1"/>
        </w:rPr>
      </w:pPr>
      <w:r w:rsidRPr="00C0311B">
        <w:rPr>
          <w:rFonts w:ascii="Times New Roman" w:hAnsi="Times New Roman"/>
          <w:color w:val="000000" w:themeColor="text1"/>
        </w:rPr>
        <w:t xml:space="preserve">Caruso, C. C. (2016). Negative impacts of shift work and long work hours. </w:t>
      </w:r>
      <w:r w:rsidRPr="00C0311B">
        <w:rPr>
          <w:rFonts w:ascii="Times New Roman" w:hAnsi="Times New Roman"/>
          <w:i/>
          <w:color w:val="000000" w:themeColor="text1"/>
        </w:rPr>
        <w:t>Rehabilitation Nursing</w:t>
      </w:r>
      <w:r w:rsidRPr="00C0311B">
        <w:rPr>
          <w:rFonts w:ascii="Times New Roman" w:hAnsi="Times New Roman"/>
          <w:color w:val="000000" w:themeColor="text1"/>
        </w:rPr>
        <w:t>, 39(1), 16-25.</w:t>
      </w:r>
    </w:p>
    <w:p w14:paraId="53B4A43F" w14:textId="77777777" w:rsidR="006A3760" w:rsidRPr="00C0311B" w:rsidRDefault="006A3760" w:rsidP="006A3760">
      <w:pPr>
        <w:spacing w:line="240" w:lineRule="auto"/>
        <w:ind w:left="540" w:hanging="540"/>
        <w:jc w:val="both"/>
        <w:rPr>
          <w:rFonts w:ascii="Times New Roman" w:hAnsi="Times New Roman"/>
          <w:color w:val="000000" w:themeColor="text1"/>
        </w:rPr>
      </w:pPr>
      <w:r w:rsidRPr="00C0311B">
        <w:rPr>
          <w:rFonts w:ascii="Times New Roman" w:hAnsi="Times New Roman"/>
          <w:color w:val="000000" w:themeColor="text1"/>
        </w:rPr>
        <w:t xml:space="preserve">Epstein, E. G., &amp; Delgado, S. (2015). Understanding and addressing moral distress in nursing profession. </w:t>
      </w:r>
      <w:r w:rsidRPr="00C0311B">
        <w:rPr>
          <w:rFonts w:ascii="Times New Roman" w:hAnsi="Times New Roman"/>
          <w:i/>
          <w:color w:val="000000" w:themeColor="text1"/>
        </w:rPr>
        <w:t>The Online Journal of Issues in Nursing,</w:t>
      </w:r>
      <w:r w:rsidRPr="00C0311B">
        <w:rPr>
          <w:rFonts w:ascii="Times New Roman" w:hAnsi="Times New Roman"/>
          <w:color w:val="000000" w:themeColor="text1"/>
        </w:rPr>
        <w:t xml:space="preserve"> 15(3), 1-10.</w:t>
      </w:r>
    </w:p>
    <w:p w14:paraId="540DEB8A" w14:textId="77777777" w:rsidR="006A3760" w:rsidRPr="00C0311B" w:rsidRDefault="006A3760" w:rsidP="006A3760">
      <w:pPr>
        <w:spacing w:line="240" w:lineRule="auto"/>
        <w:ind w:left="630" w:hanging="630"/>
        <w:rPr>
          <w:rFonts w:ascii="Times New Roman" w:hAnsi="Times New Roman"/>
          <w:color w:val="000000" w:themeColor="text1"/>
        </w:rPr>
      </w:pPr>
      <w:r w:rsidRPr="00C0311B">
        <w:rPr>
          <w:rFonts w:ascii="Times New Roman" w:hAnsi="Times New Roman"/>
          <w:color w:val="000000" w:themeColor="text1"/>
        </w:rPr>
        <w:lastRenderedPageBreak/>
        <w:t xml:space="preserve">Fusunloro, A. E. &amp; Owotade, F. J. (2016). Occupational hazards among clinical dental staff. </w:t>
      </w:r>
      <w:r w:rsidRPr="00C0311B">
        <w:rPr>
          <w:rFonts w:ascii="Times New Roman" w:hAnsi="Times New Roman"/>
          <w:i/>
          <w:color w:val="000000" w:themeColor="text1"/>
        </w:rPr>
        <w:t>The Journal of Contemporary Dental Practice.</w:t>
      </w:r>
      <w:r w:rsidRPr="00C0311B">
        <w:rPr>
          <w:rFonts w:ascii="Times New Roman" w:hAnsi="Times New Roman"/>
          <w:color w:val="000000" w:themeColor="text1"/>
        </w:rPr>
        <w:t>5(2), 134-152.</w:t>
      </w:r>
    </w:p>
    <w:p w14:paraId="3511E121" w14:textId="77777777" w:rsidR="006A3760" w:rsidRPr="00C0311B" w:rsidRDefault="006A3760" w:rsidP="006A3760">
      <w:pPr>
        <w:pStyle w:val="Default"/>
        <w:ind w:left="426" w:hanging="426"/>
        <w:jc w:val="both"/>
        <w:rPr>
          <w:rFonts w:ascii="Times New Roman" w:hAnsi="Times New Roman"/>
          <w:color w:val="000000" w:themeColor="text1"/>
          <w:sz w:val="22"/>
          <w:szCs w:val="22"/>
          <w:shd w:val="clear" w:color="auto" w:fill="FFFFFF"/>
        </w:rPr>
      </w:pPr>
      <w:r w:rsidRPr="00C0311B">
        <w:rPr>
          <w:rFonts w:ascii="Times New Roman" w:hAnsi="Times New Roman"/>
          <w:color w:val="000000" w:themeColor="text1"/>
          <w:sz w:val="22"/>
          <w:szCs w:val="22"/>
        </w:rPr>
        <w:t xml:space="preserve">Goldberg, T. L. (2022). Lead, cadmium and mercury in hospital solid waste: A scoping study. </w:t>
      </w:r>
      <w:r w:rsidRPr="00C0311B">
        <w:rPr>
          <w:rFonts w:ascii="Times New Roman" w:hAnsi="Times New Roman"/>
          <w:i/>
          <w:color w:val="000000" w:themeColor="text1"/>
          <w:sz w:val="22"/>
          <w:szCs w:val="22"/>
          <w:shd w:val="clear" w:color="auto" w:fill="FFFFFF"/>
        </w:rPr>
        <w:t>Nursing Times.</w:t>
      </w:r>
      <w:r w:rsidRPr="00C0311B">
        <w:rPr>
          <w:rFonts w:ascii="Times New Roman" w:hAnsi="Times New Roman"/>
          <w:color w:val="000000" w:themeColor="text1"/>
          <w:sz w:val="22"/>
          <w:szCs w:val="22"/>
          <w:shd w:val="clear" w:color="auto" w:fill="FFFFFF"/>
        </w:rPr>
        <w:t xml:space="preserve"> 115: 53-57.</w:t>
      </w:r>
    </w:p>
    <w:p w14:paraId="09F67A38" w14:textId="77777777" w:rsidR="006A3760" w:rsidRPr="00C0311B" w:rsidRDefault="006A3760" w:rsidP="006A3760">
      <w:pPr>
        <w:spacing w:line="240" w:lineRule="auto"/>
        <w:ind w:left="540" w:hanging="540"/>
        <w:jc w:val="both"/>
        <w:rPr>
          <w:rFonts w:ascii="Times New Roman" w:hAnsi="Times New Roman"/>
          <w:color w:val="000000" w:themeColor="text1"/>
        </w:rPr>
      </w:pPr>
      <w:r w:rsidRPr="00C0311B">
        <w:rPr>
          <w:rFonts w:ascii="Times New Roman" w:hAnsi="Times New Roman"/>
          <w:color w:val="000000" w:themeColor="text1"/>
        </w:rPr>
        <w:t xml:space="preserve">Hanson, P. (2019). Effect of workplace job stress and burnout on nurses’ turnover. </w:t>
      </w:r>
      <w:r w:rsidRPr="00C0311B">
        <w:rPr>
          <w:rFonts w:ascii="Times New Roman" w:hAnsi="Times New Roman"/>
          <w:i/>
          <w:color w:val="000000" w:themeColor="text1"/>
        </w:rPr>
        <w:t>International Journal of Nursing Administration</w:t>
      </w:r>
      <w:r w:rsidRPr="00C0311B">
        <w:rPr>
          <w:rFonts w:ascii="Times New Roman" w:hAnsi="Times New Roman"/>
          <w:color w:val="000000" w:themeColor="text1"/>
        </w:rPr>
        <w:t>. 43(10), 536-642.</w:t>
      </w:r>
    </w:p>
    <w:p w14:paraId="4FBB77E8" w14:textId="77777777" w:rsidR="006A3760" w:rsidRPr="00C0311B" w:rsidRDefault="006A3760" w:rsidP="006A3760">
      <w:pPr>
        <w:spacing w:line="240" w:lineRule="auto"/>
        <w:ind w:left="540" w:hanging="540"/>
        <w:jc w:val="both"/>
        <w:rPr>
          <w:rFonts w:ascii="Times New Roman" w:hAnsi="Times New Roman"/>
          <w:color w:val="000000" w:themeColor="text1"/>
        </w:rPr>
      </w:pPr>
      <w:r w:rsidRPr="00C0311B">
        <w:rPr>
          <w:rFonts w:ascii="Times New Roman" w:hAnsi="Times New Roman"/>
          <w:color w:val="000000" w:themeColor="text1"/>
        </w:rPr>
        <w:t xml:space="preserve">Hua, D., Phan, L., Weber, R. and Bleasdale, S. (2020). Personal protective equipment doffing practices of healthcare workers. </w:t>
      </w:r>
      <w:r w:rsidRPr="00C0311B">
        <w:rPr>
          <w:rFonts w:ascii="Times New Roman" w:hAnsi="Times New Roman"/>
          <w:i/>
          <w:color w:val="000000" w:themeColor="text1"/>
        </w:rPr>
        <w:t>Journal of Infection Control and Hospital Epidemiology.</w:t>
      </w:r>
      <w:r w:rsidRPr="00C0311B">
        <w:rPr>
          <w:rFonts w:ascii="Times New Roman" w:hAnsi="Times New Roman"/>
          <w:color w:val="000000" w:themeColor="text1"/>
        </w:rPr>
        <w:t xml:space="preserve"> 40(3): 334-338. </w:t>
      </w:r>
    </w:p>
    <w:p w14:paraId="65F3D6A5" w14:textId="77777777" w:rsidR="006A3760" w:rsidRPr="00C0311B" w:rsidRDefault="006A3760" w:rsidP="006A3760">
      <w:pPr>
        <w:spacing w:line="240" w:lineRule="auto"/>
        <w:ind w:left="540" w:hanging="540"/>
        <w:jc w:val="both"/>
        <w:rPr>
          <w:rFonts w:ascii="Times New Roman" w:hAnsi="Times New Roman"/>
          <w:color w:val="000000" w:themeColor="text1"/>
        </w:rPr>
      </w:pPr>
      <w:r w:rsidRPr="00C0311B">
        <w:rPr>
          <w:rFonts w:ascii="Times New Roman" w:hAnsi="Times New Roman"/>
          <w:color w:val="000000" w:themeColor="text1"/>
        </w:rPr>
        <w:t xml:space="preserve">Hunsaker, S. Chen, H., Maughan, D. and Heaston, S. (2015). Factors that influence the development of compassion fatigue, burnout and compassion satisfaction in emergency department nurses. </w:t>
      </w:r>
      <w:r w:rsidRPr="00C0311B">
        <w:rPr>
          <w:rFonts w:ascii="Times New Roman" w:hAnsi="Times New Roman"/>
          <w:i/>
          <w:color w:val="000000" w:themeColor="text1"/>
        </w:rPr>
        <w:t>Journal of Nursing Scholarship.</w:t>
      </w:r>
      <w:r w:rsidRPr="00C0311B">
        <w:rPr>
          <w:rFonts w:ascii="Times New Roman" w:hAnsi="Times New Roman"/>
          <w:color w:val="000000" w:themeColor="text1"/>
        </w:rPr>
        <w:t xml:space="preserve"> 47(2): 186-194.</w:t>
      </w:r>
    </w:p>
    <w:p w14:paraId="567E7033" w14:textId="77777777" w:rsidR="006A3760" w:rsidRPr="00C0311B" w:rsidRDefault="006A3760" w:rsidP="006A3760">
      <w:pPr>
        <w:spacing w:after="0" w:line="240" w:lineRule="auto"/>
        <w:ind w:left="547" w:hanging="547"/>
        <w:jc w:val="both"/>
        <w:rPr>
          <w:rFonts w:ascii="Times New Roman" w:hAnsi="Times New Roman"/>
          <w:bCs/>
          <w:color w:val="000000" w:themeColor="text1"/>
        </w:rPr>
      </w:pPr>
      <w:r w:rsidRPr="00C0311B">
        <w:rPr>
          <w:rFonts w:ascii="Times New Roman" w:hAnsi="Times New Roman"/>
          <w:color w:val="000000" w:themeColor="text1"/>
        </w:rPr>
        <w:t xml:space="preserve">Jones, S. Miller, C. Gibson, J., Cook, J., Price, C. and Watkins, C. (2017). The impact of education and training interventions for nurses and other healthcare staff involved in the delivery of stroke care. </w:t>
      </w:r>
      <w:r w:rsidRPr="00C0311B">
        <w:rPr>
          <w:rFonts w:ascii="Times New Roman" w:hAnsi="Times New Roman"/>
          <w:i/>
          <w:color w:val="000000" w:themeColor="text1"/>
        </w:rPr>
        <w:t>Nurse Education Today</w:t>
      </w:r>
      <w:r w:rsidRPr="00C0311B">
        <w:rPr>
          <w:rFonts w:ascii="Times New Roman" w:hAnsi="Times New Roman"/>
          <w:color w:val="000000" w:themeColor="text1"/>
        </w:rPr>
        <w:t>. 61(1), 249-257.</w:t>
      </w:r>
    </w:p>
    <w:p w14:paraId="4BA342D2" w14:textId="77777777" w:rsidR="006A3760" w:rsidRPr="00C0311B" w:rsidRDefault="006A3760" w:rsidP="006A3760">
      <w:pPr>
        <w:autoSpaceDE w:val="0"/>
        <w:autoSpaceDN w:val="0"/>
        <w:adjustRightInd w:val="0"/>
        <w:spacing w:after="0" w:line="240" w:lineRule="auto"/>
        <w:ind w:left="567" w:hanging="567"/>
        <w:jc w:val="both"/>
        <w:rPr>
          <w:rFonts w:ascii="Times New Roman" w:hAnsi="Times New Roman"/>
          <w:bCs/>
          <w:color w:val="000000" w:themeColor="text1"/>
        </w:rPr>
      </w:pPr>
    </w:p>
    <w:p w14:paraId="51475A83" w14:textId="77777777" w:rsidR="006A3760" w:rsidRPr="00C0311B" w:rsidRDefault="006A3760" w:rsidP="006A3760">
      <w:pPr>
        <w:autoSpaceDE w:val="0"/>
        <w:autoSpaceDN w:val="0"/>
        <w:adjustRightInd w:val="0"/>
        <w:spacing w:after="0" w:line="240" w:lineRule="auto"/>
        <w:ind w:left="567" w:hanging="567"/>
        <w:jc w:val="both"/>
        <w:rPr>
          <w:rFonts w:ascii="Times New Roman" w:hAnsi="Times New Roman"/>
          <w:color w:val="000000" w:themeColor="text1"/>
        </w:rPr>
      </w:pPr>
      <w:r w:rsidRPr="00C0311B">
        <w:rPr>
          <w:rFonts w:ascii="Times New Roman" w:hAnsi="Times New Roman"/>
          <w:bCs/>
          <w:color w:val="000000" w:themeColor="text1"/>
        </w:rPr>
        <w:t xml:space="preserve">Joshua, R.  &amp; Karkada, S. (2017). A review on occupational health hazards and its consequences among nurses International </w:t>
      </w:r>
      <w:r w:rsidRPr="00C0311B">
        <w:rPr>
          <w:rFonts w:ascii="Times New Roman" w:hAnsi="Times New Roman"/>
          <w:bCs/>
          <w:i/>
          <w:color w:val="000000" w:themeColor="text1"/>
        </w:rPr>
        <w:t>Journal of Nursing Research and Practice</w:t>
      </w:r>
      <w:r w:rsidRPr="00C0311B">
        <w:rPr>
          <w:rFonts w:ascii="Times New Roman" w:hAnsi="Times New Roman"/>
          <w:bCs/>
          <w:color w:val="000000" w:themeColor="text1"/>
        </w:rPr>
        <w:t xml:space="preserve"> 4 (2), 122-131. </w:t>
      </w:r>
      <w:r w:rsidRPr="00C0311B">
        <w:rPr>
          <w:rFonts w:ascii="Times New Roman" w:hAnsi="Times New Roman"/>
          <w:color w:val="000000" w:themeColor="text1"/>
        </w:rPr>
        <w:t xml:space="preserve">Available Online at </w:t>
      </w:r>
      <w:hyperlink r:id="rId31" w:history="1">
        <w:r w:rsidRPr="00C0311B">
          <w:rPr>
            <w:rStyle w:val="Hyperlink"/>
            <w:rFonts w:ascii="Times New Roman" w:hAnsi="Times New Roman"/>
            <w:color w:val="000000" w:themeColor="text1"/>
          </w:rPr>
          <w:t>http://www.uphtr.com/IJNRP/home</w:t>
        </w:r>
      </w:hyperlink>
      <w:r w:rsidRPr="00C0311B">
        <w:rPr>
          <w:rFonts w:ascii="Times New Roman" w:hAnsi="Times New Roman"/>
          <w:color w:val="000000" w:themeColor="text1"/>
        </w:rPr>
        <w:t>.</w:t>
      </w:r>
    </w:p>
    <w:p w14:paraId="396846D5" w14:textId="77777777" w:rsidR="006A3760" w:rsidRPr="00C0311B" w:rsidRDefault="006A3760" w:rsidP="006A3760">
      <w:pPr>
        <w:pStyle w:val="c-article-referencestext"/>
        <w:shd w:val="clear" w:color="auto" w:fill="FFFFFF"/>
        <w:spacing w:before="0" w:beforeAutospacing="0" w:after="240" w:afterAutospacing="0"/>
        <w:ind w:left="567" w:hanging="567"/>
        <w:jc w:val="both"/>
        <w:rPr>
          <w:color w:val="000000" w:themeColor="text1"/>
          <w:sz w:val="22"/>
          <w:szCs w:val="22"/>
          <w:shd w:val="clear" w:color="auto" w:fill="FFFFFF"/>
        </w:rPr>
      </w:pPr>
    </w:p>
    <w:p w14:paraId="70721ACA" w14:textId="77777777" w:rsidR="006A3760" w:rsidRPr="00C0311B" w:rsidRDefault="006A3760" w:rsidP="006A3760">
      <w:pPr>
        <w:pStyle w:val="c-article-referencestext"/>
        <w:shd w:val="clear" w:color="auto" w:fill="FFFFFF"/>
        <w:spacing w:before="0" w:beforeAutospacing="0" w:after="240" w:afterAutospacing="0"/>
        <w:ind w:left="567" w:hanging="567"/>
        <w:jc w:val="both"/>
        <w:rPr>
          <w:color w:val="000000" w:themeColor="text1"/>
          <w:sz w:val="22"/>
          <w:szCs w:val="22"/>
          <w:shd w:val="clear" w:color="auto" w:fill="FFFFFF"/>
        </w:rPr>
      </w:pPr>
      <w:r w:rsidRPr="00C0311B">
        <w:rPr>
          <w:color w:val="000000" w:themeColor="text1"/>
          <w:sz w:val="22"/>
          <w:szCs w:val="22"/>
          <w:shd w:val="clear" w:color="auto" w:fill="FFFFFF"/>
        </w:rPr>
        <w:t xml:space="preserve">Labrague, L., Nwafor, C. &amp; Tsaras, K. (2020). Influence of toxic and transformational leadership practices on nurses’ job satisfaction, job stress, absenteeism and turnover intention: A cross-sectional study. </w:t>
      </w:r>
      <w:r w:rsidRPr="00C0311B">
        <w:rPr>
          <w:i/>
          <w:color w:val="000000" w:themeColor="text1"/>
          <w:sz w:val="22"/>
          <w:szCs w:val="22"/>
          <w:shd w:val="clear" w:color="auto" w:fill="FFFFFF"/>
        </w:rPr>
        <w:t>Journal of Nursing Management.</w:t>
      </w:r>
      <w:r w:rsidRPr="00C0311B">
        <w:rPr>
          <w:color w:val="000000" w:themeColor="text1"/>
          <w:sz w:val="22"/>
          <w:szCs w:val="22"/>
          <w:shd w:val="clear" w:color="auto" w:fill="FFFFFF"/>
        </w:rPr>
        <w:t xml:space="preserve"> 28(5), 1104–1113.</w:t>
      </w:r>
    </w:p>
    <w:p w14:paraId="647AA72D" w14:textId="77777777" w:rsidR="006A3760" w:rsidRPr="00C0311B" w:rsidRDefault="006A3760" w:rsidP="006A3760">
      <w:pPr>
        <w:spacing w:line="240" w:lineRule="auto"/>
        <w:ind w:left="630" w:hanging="630"/>
        <w:jc w:val="both"/>
        <w:rPr>
          <w:rFonts w:ascii="Times New Roman" w:hAnsi="Times New Roman"/>
          <w:color w:val="000000" w:themeColor="text1"/>
        </w:rPr>
      </w:pPr>
      <w:r w:rsidRPr="00C0311B">
        <w:rPr>
          <w:rFonts w:ascii="Times New Roman" w:hAnsi="Times New Roman"/>
          <w:color w:val="000000" w:themeColor="text1"/>
        </w:rPr>
        <w:t xml:space="preserve">Lake, E. T., Staiger, D., Horbar, J., Cheung, R., Kenny, M. J., &amp; Patrick, T. (2016). Association between hospital recognition for nursing excellence and outcomes of very low-birth-weight Infants. </w:t>
      </w:r>
      <w:r w:rsidRPr="00C0311B">
        <w:rPr>
          <w:rFonts w:ascii="Times New Roman" w:hAnsi="Times New Roman"/>
          <w:i/>
          <w:color w:val="000000" w:themeColor="text1"/>
        </w:rPr>
        <w:t>Journal of the American Medical Association</w:t>
      </w:r>
      <w:r w:rsidRPr="00C0311B">
        <w:rPr>
          <w:rFonts w:ascii="Times New Roman" w:hAnsi="Times New Roman"/>
          <w:color w:val="000000" w:themeColor="text1"/>
        </w:rPr>
        <w:t>, 296(15), 1858-1865.</w:t>
      </w:r>
    </w:p>
    <w:p w14:paraId="506C437C" w14:textId="77777777" w:rsidR="006A3760" w:rsidRPr="00C0311B" w:rsidRDefault="006A3760" w:rsidP="006A3760">
      <w:pPr>
        <w:pStyle w:val="c-article-referencestext"/>
        <w:shd w:val="clear" w:color="auto" w:fill="FFFFFF"/>
        <w:spacing w:before="0" w:beforeAutospacing="0" w:after="240" w:afterAutospacing="0"/>
        <w:ind w:left="567" w:hanging="567"/>
        <w:jc w:val="both"/>
        <w:rPr>
          <w:rFonts w:eastAsiaTheme="minorHAnsi"/>
          <w:color w:val="000000" w:themeColor="text1"/>
          <w:sz w:val="22"/>
          <w:szCs w:val="22"/>
          <w:lang w:eastAsia="en-US"/>
        </w:rPr>
      </w:pPr>
      <w:r w:rsidRPr="00C0311B">
        <w:rPr>
          <w:rFonts w:eastAsiaTheme="minorHAnsi"/>
          <w:color w:val="000000" w:themeColor="text1"/>
          <w:sz w:val="22"/>
          <w:szCs w:val="22"/>
          <w:lang w:eastAsia="en-US"/>
        </w:rPr>
        <w:t xml:space="preserve">Letvak, S., Ruhm, C. &amp; Lane, S. (2021). The impact of nurse health on productivity and quality of care. </w:t>
      </w:r>
      <w:r w:rsidRPr="00C0311B">
        <w:rPr>
          <w:rFonts w:eastAsiaTheme="minorHAnsi"/>
          <w:i/>
          <w:iCs/>
          <w:color w:val="000000" w:themeColor="text1"/>
          <w:sz w:val="22"/>
          <w:szCs w:val="22"/>
          <w:lang w:eastAsia="en-US"/>
        </w:rPr>
        <w:t xml:space="preserve">Journal of Nursing Administration, 41 </w:t>
      </w:r>
      <w:r w:rsidRPr="00C0311B">
        <w:rPr>
          <w:rFonts w:eastAsiaTheme="minorHAnsi"/>
          <w:color w:val="000000" w:themeColor="text1"/>
          <w:sz w:val="22"/>
          <w:szCs w:val="22"/>
          <w:lang w:eastAsia="en-US"/>
        </w:rPr>
        <w:t>(4), 162-167.</w:t>
      </w:r>
    </w:p>
    <w:p w14:paraId="6465D997" w14:textId="77777777" w:rsidR="006A3760" w:rsidRPr="00C0311B" w:rsidRDefault="006A3760" w:rsidP="006A3760">
      <w:pPr>
        <w:autoSpaceDE w:val="0"/>
        <w:autoSpaceDN w:val="0"/>
        <w:adjustRightInd w:val="0"/>
        <w:spacing w:after="0" w:line="240" w:lineRule="auto"/>
        <w:ind w:left="540" w:hanging="540"/>
        <w:jc w:val="both"/>
        <w:rPr>
          <w:rFonts w:ascii="Times New Roman" w:hAnsi="Times New Roman"/>
          <w:color w:val="000000" w:themeColor="text1"/>
        </w:rPr>
      </w:pPr>
      <w:r w:rsidRPr="00C0311B">
        <w:rPr>
          <w:rFonts w:ascii="Times New Roman" w:hAnsi="Times New Roman"/>
          <w:bCs/>
          <w:iCs/>
          <w:color w:val="000000" w:themeColor="text1"/>
        </w:rPr>
        <w:t xml:space="preserve">Li, J. &amp; Lambert V. A. (2017). </w:t>
      </w:r>
      <w:r w:rsidRPr="00C0311B">
        <w:rPr>
          <w:rFonts w:ascii="Times New Roman" w:hAnsi="Times New Roman"/>
          <w:color w:val="000000" w:themeColor="text1"/>
        </w:rPr>
        <w:t xml:space="preserve">Workplace stressors, coping, demographics and job satisfaction in Chinese intensive care nurses. </w:t>
      </w:r>
      <w:r w:rsidRPr="00C0311B">
        <w:rPr>
          <w:rFonts w:ascii="Times New Roman" w:hAnsi="Times New Roman"/>
          <w:i/>
          <w:color w:val="000000" w:themeColor="text1"/>
        </w:rPr>
        <w:t>Nursing in Critical Care.</w:t>
      </w:r>
      <w:r w:rsidRPr="00C0311B">
        <w:rPr>
          <w:rFonts w:ascii="Times New Roman" w:hAnsi="Times New Roman"/>
          <w:color w:val="000000" w:themeColor="text1"/>
        </w:rPr>
        <w:t xml:space="preserve"> 13(1). 12-24. </w:t>
      </w:r>
    </w:p>
    <w:p w14:paraId="32596520" w14:textId="77777777" w:rsidR="006A3760" w:rsidRPr="00C0311B" w:rsidRDefault="006A3760" w:rsidP="006A3760">
      <w:pPr>
        <w:shd w:val="clear" w:color="auto" w:fill="FFFFFF"/>
        <w:tabs>
          <w:tab w:val="left" w:pos="426"/>
        </w:tabs>
        <w:spacing w:line="240" w:lineRule="auto"/>
        <w:ind w:left="567" w:hanging="567"/>
        <w:jc w:val="both"/>
        <w:rPr>
          <w:rFonts w:ascii="Times New Roman" w:hAnsi="Times New Roman"/>
          <w:color w:val="000000" w:themeColor="text1"/>
          <w:shd w:val="clear" w:color="auto" w:fill="FFFFFF"/>
        </w:rPr>
      </w:pPr>
    </w:p>
    <w:p w14:paraId="2A894C5A" w14:textId="77777777" w:rsidR="006A3760" w:rsidRPr="00C0311B" w:rsidRDefault="006A3760" w:rsidP="006A3760">
      <w:pPr>
        <w:shd w:val="clear" w:color="auto" w:fill="FFFFFF"/>
        <w:tabs>
          <w:tab w:val="left" w:pos="426"/>
        </w:tabs>
        <w:spacing w:line="240" w:lineRule="auto"/>
        <w:ind w:left="567" w:hanging="567"/>
        <w:jc w:val="both"/>
        <w:rPr>
          <w:rFonts w:ascii="Times New Roman" w:hAnsi="Times New Roman"/>
          <w:color w:val="000000" w:themeColor="text1"/>
          <w:shd w:val="clear" w:color="auto" w:fill="FFFFFF"/>
        </w:rPr>
      </w:pPr>
      <w:r w:rsidRPr="00C0311B">
        <w:rPr>
          <w:rFonts w:ascii="Times New Roman" w:hAnsi="Times New Roman"/>
          <w:color w:val="000000" w:themeColor="text1"/>
          <w:shd w:val="clear" w:color="auto" w:fill="FFFFFF"/>
        </w:rPr>
        <w:lastRenderedPageBreak/>
        <w:t>Madani,  M, Masoudi-Alavi,  N. &amp; Taghizadeh,  M. (2014). Non-specific musculoskeletal pain and vitamin D deficiency in female nurses in Kashan, Iran. </w:t>
      </w:r>
      <w:r w:rsidRPr="00C0311B">
        <w:rPr>
          <w:rStyle w:val="ref-journal"/>
          <w:rFonts w:ascii="Times New Roman" w:hAnsi="Times New Roman"/>
          <w:i/>
          <w:iCs/>
          <w:color w:val="000000" w:themeColor="text1"/>
          <w:shd w:val="clear" w:color="auto" w:fill="FFFFFF"/>
        </w:rPr>
        <w:t>Journal of Musculoskeletal Pain. </w:t>
      </w:r>
      <w:r w:rsidRPr="00C0311B">
        <w:rPr>
          <w:rFonts w:ascii="Times New Roman" w:hAnsi="Times New Roman"/>
          <w:color w:val="000000" w:themeColor="text1"/>
          <w:shd w:val="clear" w:color="auto" w:fill="FFFFFF"/>
        </w:rPr>
        <w:t>2014:1–7.</w:t>
      </w:r>
    </w:p>
    <w:p w14:paraId="7042D65C" w14:textId="77777777" w:rsidR="006A3760" w:rsidRPr="00C0311B" w:rsidRDefault="006A3760" w:rsidP="006A3760">
      <w:pPr>
        <w:spacing w:line="240" w:lineRule="auto"/>
        <w:ind w:left="630" w:hanging="630"/>
        <w:jc w:val="both"/>
        <w:rPr>
          <w:rFonts w:ascii="Times New Roman" w:hAnsi="Times New Roman"/>
          <w:color w:val="000000" w:themeColor="text1"/>
        </w:rPr>
      </w:pPr>
      <w:r w:rsidRPr="00C0311B">
        <w:rPr>
          <w:rFonts w:ascii="Times New Roman" w:hAnsi="Times New Roman"/>
          <w:color w:val="000000" w:themeColor="text1"/>
        </w:rPr>
        <w:t xml:space="preserve">Meier, D. E. (2017). Nursing care: Transforming the care of serious illness. </w:t>
      </w:r>
      <w:r w:rsidRPr="00C0311B">
        <w:rPr>
          <w:rFonts w:ascii="Times New Roman" w:hAnsi="Times New Roman"/>
          <w:i/>
          <w:color w:val="000000" w:themeColor="text1"/>
        </w:rPr>
        <w:t>Journal of Health Affairs.</w:t>
      </w:r>
      <w:r w:rsidRPr="00C0311B">
        <w:rPr>
          <w:rFonts w:ascii="Times New Roman" w:hAnsi="Times New Roman"/>
          <w:color w:val="000000" w:themeColor="text1"/>
        </w:rPr>
        <w:t xml:space="preserve"> 31(2), 142-149.</w:t>
      </w:r>
    </w:p>
    <w:p w14:paraId="4F267411" w14:textId="77777777" w:rsidR="006A3760" w:rsidRPr="00C0311B" w:rsidRDefault="006A3760" w:rsidP="006A3760">
      <w:pPr>
        <w:pStyle w:val="NormalWeb"/>
        <w:ind w:left="630" w:hanging="630"/>
        <w:jc w:val="both"/>
        <w:rPr>
          <w:sz w:val="22"/>
          <w:szCs w:val="22"/>
        </w:rPr>
      </w:pPr>
      <w:r w:rsidRPr="00C0311B">
        <w:rPr>
          <w:sz w:val="22"/>
          <w:szCs w:val="22"/>
        </w:rPr>
        <w:t xml:space="preserve">Munyewende, R., </w:t>
      </w:r>
      <w:r w:rsidRPr="00C0311B">
        <w:rPr>
          <w:color w:val="000000" w:themeColor="text1"/>
          <w:sz w:val="22"/>
          <w:szCs w:val="22"/>
        </w:rPr>
        <w:t xml:space="preserve">Solyntjes, J., Rothbaum, B., &amp; Moss, M. </w:t>
      </w:r>
      <w:r w:rsidRPr="00C0311B">
        <w:rPr>
          <w:sz w:val="22"/>
          <w:szCs w:val="22"/>
        </w:rPr>
        <w:t xml:space="preserve">(2019), </w:t>
      </w:r>
      <w:r w:rsidRPr="00C0311B">
        <w:rPr>
          <w:color w:val="000000" w:themeColor="text1"/>
          <w:sz w:val="22"/>
          <w:szCs w:val="22"/>
        </w:rPr>
        <w:t xml:space="preserve">Association between nurses workplace stressors and  nursing outcomes. </w:t>
      </w:r>
      <w:r w:rsidRPr="00C0311B">
        <w:rPr>
          <w:i/>
          <w:color w:val="000000" w:themeColor="text1"/>
          <w:sz w:val="22"/>
          <w:szCs w:val="22"/>
        </w:rPr>
        <w:t>Journal of Occupational Health,</w:t>
      </w:r>
      <w:r w:rsidRPr="00C0311B">
        <w:rPr>
          <w:color w:val="000000" w:themeColor="text1"/>
          <w:sz w:val="22"/>
          <w:szCs w:val="22"/>
        </w:rPr>
        <w:t xml:space="preserve"> 13(2), 67-78.</w:t>
      </w:r>
    </w:p>
    <w:p w14:paraId="113F98B4" w14:textId="77777777" w:rsidR="006A3760" w:rsidRPr="00C0311B" w:rsidRDefault="006A3760" w:rsidP="006A3760">
      <w:pPr>
        <w:spacing w:after="0" w:line="240" w:lineRule="auto"/>
        <w:ind w:left="720" w:hanging="720"/>
        <w:jc w:val="both"/>
        <w:rPr>
          <w:rFonts w:ascii="Times New Roman" w:hAnsi="Times New Roman"/>
          <w:color w:val="000000" w:themeColor="text1"/>
        </w:rPr>
      </w:pPr>
      <w:r w:rsidRPr="00C0311B">
        <w:rPr>
          <w:rFonts w:ascii="Times New Roman" w:hAnsi="Times New Roman"/>
          <w:color w:val="000000" w:themeColor="text1"/>
        </w:rPr>
        <w:t xml:space="preserve">Ndejjo. R., Musinguzi, C., Musoke, D. and Wang, J.S. (2015). Occupational health hazard among care workers in Kampala Uganda. </w:t>
      </w:r>
      <w:r w:rsidRPr="00C0311B">
        <w:rPr>
          <w:rFonts w:ascii="Times New Roman" w:hAnsi="Times New Roman"/>
          <w:i/>
          <w:iCs/>
          <w:color w:val="000000" w:themeColor="text1"/>
        </w:rPr>
        <w:t xml:space="preserve">Journal of Environmental and Public Health. Retrieved from: </w:t>
      </w:r>
      <w:hyperlink r:id="rId32" w:history="1">
        <w:r w:rsidRPr="00C0311B">
          <w:rPr>
            <w:rStyle w:val="Hyperlink"/>
            <w:rFonts w:ascii="Times New Roman" w:hAnsi="Times New Roman"/>
            <w:color w:val="000000" w:themeColor="text1"/>
          </w:rPr>
          <w:t>http://www.hindawi.com/journals/jeph/2015/913741</w:t>
        </w:r>
      </w:hyperlink>
      <w:r w:rsidRPr="00C0311B">
        <w:rPr>
          <w:rFonts w:ascii="Times New Roman" w:hAnsi="Times New Roman"/>
          <w:color w:val="000000" w:themeColor="text1"/>
        </w:rPr>
        <w:t>.</w:t>
      </w:r>
    </w:p>
    <w:p w14:paraId="4FD1F3C7" w14:textId="77777777" w:rsidR="006A3760" w:rsidRPr="00C0311B" w:rsidRDefault="006A3760" w:rsidP="006A3760">
      <w:pPr>
        <w:shd w:val="clear" w:color="auto" w:fill="FFFFFF"/>
        <w:tabs>
          <w:tab w:val="left" w:pos="567"/>
        </w:tabs>
        <w:spacing w:after="0" w:line="240" w:lineRule="auto"/>
        <w:ind w:left="567" w:hanging="567"/>
        <w:jc w:val="both"/>
        <w:rPr>
          <w:rFonts w:ascii="Times New Roman" w:hAnsi="Times New Roman"/>
          <w:color w:val="000000" w:themeColor="text1"/>
          <w:shd w:val="clear" w:color="auto" w:fill="FFFFFF"/>
        </w:rPr>
      </w:pPr>
    </w:p>
    <w:p w14:paraId="4481F096" w14:textId="77777777" w:rsidR="006A3760" w:rsidRPr="00C0311B" w:rsidRDefault="006A3760" w:rsidP="006A3760">
      <w:pPr>
        <w:shd w:val="clear" w:color="auto" w:fill="FFFFFF"/>
        <w:tabs>
          <w:tab w:val="left" w:pos="567"/>
        </w:tabs>
        <w:spacing w:after="0" w:line="240" w:lineRule="auto"/>
        <w:ind w:left="567" w:hanging="567"/>
        <w:jc w:val="both"/>
        <w:rPr>
          <w:rFonts w:ascii="Times New Roman" w:hAnsi="Times New Roman"/>
          <w:color w:val="000000" w:themeColor="text1"/>
          <w:shd w:val="clear" w:color="auto" w:fill="FFFFFF"/>
        </w:rPr>
      </w:pPr>
      <w:r w:rsidRPr="00C0311B">
        <w:rPr>
          <w:rFonts w:ascii="Times New Roman" w:hAnsi="Times New Roman"/>
          <w:color w:val="000000" w:themeColor="text1"/>
          <w:shd w:val="clear" w:color="auto" w:fill="FFFFFF"/>
        </w:rPr>
        <w:t xml:space="preserve">Osifo, A. (2019). Effect of job stress on nurses’ productivity. </w:t>
      </w:r>
      <w:r w:rsidRPr="00C0311B">
        <w:rPr>
          <w:rFonts w:ascii="Times New Roman" w:hAnsi="Times New Roman"/>
          <w:i/>
          <w:color w:val="000000" w:themeColor="text1"/>
          <w:shd w:val="clear" w:color="auto" w:fill="FFFFFF"/>
        </w:rPr>
        <w:t>Journal of Health Sciences.</w:t>
      </w:r>
      <w:r w:rsidRPr="00C0311B">
        <w:rPr>
          <w:rFonts w:ascii="Times New Roman" w:hAnsi="Times New Roman"/>
          <w:color w:val="000000" w:themeColor="text1"/>
          <w:shd w:val="clear" w:color="auto" w:fill="FFFFFF"/>
        </w:rPr>
        <w:t xml:space="preserve"> 23(1), 79-88.</w:t>
      </w:r>
    </w:p>
    <w:p w14:paraId="47F7756C" w14:textId="77777777" w:rsidR="006A3760" w:rsidRPr="00C0311B" w:rsidRDefault="006A3760" w:rsidP="006A3760">
      <w:pPr>
        <w:spacing w:after="0" w:line="240" w:lineRule="auto"/>
        <w:jc w:val="both"/>
        <w:rPr>
          <w:rFonts w:ascii="Times New Roman" w:hAnsi="Times New Roman"/>
          <w:color w:val="000000" w:themeColor="text1"/>
        </w:rPr>
      </w:pPr>
    </w:p>
    <w:p w14:paraId="7B607C49" w14:textId="77777777" w:rsidR="006A3760" w:rsidRPr="00C0311B" w:rsidRDefault="006A3760" w:rsidP="006A3760">
      <w:pPr>
        <w:spacing w:after="0" w:line="240" w:lineRule="auto"/>
        <w:jc w:val="both"/>
        <w:rPr>
          <w:rFonts w:ascii="Times New Roman" w:hAnsi="Times New Roman"/>
          <w:color w:val="000000" w:themeColor="text1"/>
        </w:rPr>
      </w:pPr>
      <w:r w:rsidRPr="00C0311B">
        <w:rPr>
          <w:rFonts w:ascii="Times New Roman" w:hAnsi="Times New Roman"/>
          <w:color w:val="000000" w:themeColor="text1"/>
        </w:rPr>
        <w:t xml:space="preserve">Park, K. (2019). </w:t>
      </w:r>
      <w:r w:rsidRPr="00C0311B">
        <w:rPr>
          <w:rFonts w:ascii="Times New Roman" w:hAnsi="Times New Roman"/>
          <w:i/>
          <w:color w:val="000000" w:themeColor="text1"/>
        </w:rPr>
        <w:t>Park‘s text book of preventive and social medicine</w:t>
      </w:r>
      <w:r w:rsidRPr="00C0311B">
        <w:rPr>
          <w:rFonts w:ascii="Times New Roman" w:hAnsi="Times New Roman"/>
          <w:color w:val="000000" w:themeColor="text1"/>
        </w:rPr>
        <w:t>. M/S BanarsidasBhanot.</w:t>
      </w:r>
    </w:p>
    <w:p w14:paraId="3F8CE45F" w14:textId="77777777" w:rsidR="006A3760" w:rsidRPr="00C0311B" w:rsidRDefault="006A3760" w:rsidP="006A3760">
      <w:pPr>
        <w:spacing w:after="0" w:line="240" w:lineRule="auto"/>
        <w:ind w:left="630" w:hanging="630"/>
        <w:jc w:val="both"/>
        <w:rPr>
          <w:rFonts w:ascii="Times New Roman" w:hAnsi="Times New Roman"/>
          <w:color w:val="000000" w:themeColor="text1"/>
          <w:shd w:val="clear" w:color="auto" w:fill="FFFFFF"/>
        </w:rPr>
      </w:pPr>
    </w:p>
    <w:p w14:paraId="1B21E110" w14:textId="77777777" w:rsidR="006A3760" w:rsidRPr="00C0311B" w:rsidRDefault="006A3760" w:rsidP="006A3760">
      <w:pPr>
        <w:spacing w:after="0" w:line="240" w:lineRule="auto"/>
        <w:ind w:left="630" w:hanging="630"/>
        <w:jc w:val="both"/>
        <w:rPr>
          <w:rStyle w:val="Hyperlink"/>
          <w:rFonts w:ascii="Times New Roman" w:hAnsi="Times New Roman"/>
          <w:color w:val="000000" w:themeColor="text1"/>
          <w:shd w:val="clear" w:color="auto" w:fill="FFFFFF"/>
        </w:rPr>
      </w:pPr>
      <w:r w:rsidRPr="00C0311B">
        <w:rPr>
          <w:rFonts w:ascii="Times New Roman" w:hAnsi="Times New Roman"/>
          <w:color w:val="000000" w:themeColor="text1"/>
          <w:shd w:val="clear" w:color="auto" w:fill="FFFFFF"/>
        </w:rPr>
        <w:t>Santos, B. S., Rocha, F. R., Bortolini, J., Terra, F. and Valim M.  (2022). Factors associated with presenteeism in nursing workers. </w:t>
      </w:r>
      <w:r w:rsidRPr="00C0311B">
        <w:rPr>
          <w:rStyle w:val="Emphasis"/>
          <w:rFonts w:ascii="Times New Roman" w:hAnsi="Times New Roman"/>
          <w:color w:val="000000" w:themeColor="text1"/>
          <w:shd w:val="clear" w:color="auto" w:fill="FFFFFF"/>
        </w:rPr>
        <w:t>RevistaBrasileira de Enfermagem</w:t>
      </w:r>
      <w:r w:rsidRPr="00C0311B">
        <w:rPr>
          <w:rFonts w:ascii="Times New Roman" w:hAnsi="Times New Roman"/>
          <w:color w:val="000000" w:themeColor="text1"/>
          <w:shd w:val="clear" w:color="auto" w:fill="FFFFFF"/>
        </w:rPr>
        <w:t>, 75(1), e20201290.</w:t>
      </w:r>
    </w:p>
    <w:p w14:paraId="7DC3E066" w14:textId="77777777" w:rsidR="006A3760" w:rsidRPr="00C0311B" w:rsidRDefault="006A3760" w:rsidP="006A3760">
      <w:pPr>
        <w:autoSpaceDE w:val="0"/>
        <w:autoSpaceDN w:val="0"/>
        <w:adjustRightInd w:val="0"/>
        <w:spacing w:after="0" w:line="240" w:lineRule="auto"/>
        <w:ind w:left="567" w:hanging="567"/>
        <w:jc w:val="both"/>
        <w:rPr>
          <w:rFonts w:ascii="Times New Roman" w:hAnsi="Times New Roman"/>
          <w:color w:val="000000" w:themeColor="text1"/>
        </w:rPr>
      </w:pPr>
    </w:p>
    <w:p w14:paraId="5E84B518" w14:textId="77777777" w:rsidR="006A3760" w:rsidRPr="00C0311B" w:rsidRDefault="006A3760" w:rsidP="006A3760">
      <w:pPr>
        <w:autoSpaceDE w:val="0"/>
        <w:autoSpaceDN w:val="0"/>
        <w:adjustRightInd w:val="0"/>
        <w:spacing w:after="0" w:line="240" w:lineRule="auto"/>
        <w:ind w:left="567" w:hanging="567"/>
        <w:jc w:val="both"/>
        <w:rPr>
          <w:rFonts w:ascii="Times New Roman" w:hAnsi="Times New Roman"/>
          <w:color w:val="000000" w:themeColor="text1"/>
        </w:rPr>
      </w:pPr>
      <w:r w:rsidRPr="00C0311B">
        <w:rPr>
          <w:rFonts w:ascii="Times New Roman" w:hAnsi="Times New Roman"/>
          <w:color w:val="000000" w:themeColor="text1"/>
        </w:rPr>
        <w:t xml:space="preserve">Shamkh, S., Mohammed, A. and Al-Abedi, G. (2022). </w:t>
      </w:r>
      <w:r w:rsidRPr="00C0311B">
        <w:rPr>
          <w:rFonts w:ascii="Times New Roman" w:hAnsi="Times New Roman"/>
          <w:bCs/>
          <w:color w:val="000000" w:themeColor="text1"/>
        </w:rPr>
        <w:t>Occupational hazards among nurses at primary health care centers in Al-Amara City/ Iraq.</w:t>
      </w:r>
      <w:r w:rsidRPr="00C0311B">
        <w:rPr>
          <w:rFonts w:ascii="Times New Roman" w:hAnsi="Times New Roman"/>
          <w:i/>
          <w:iCs/>
          <w:color w:val="000000" w:themeColor="text1"/>
        </w:rPr>
        <w:t>Bahrain Medical Bulletin, 44</w:t>
      </w:r>
      <w:r w:rsidRPr="00C0311B">
        <w:rPr>
          <w:rFonts w:ascii="Times New Roman" w:hAnsi="Times New Roman"/>
          <w:iCs/>
          <w:color w:val="000000" w:themeColor="text1"/>
        </w:rPr>
        <w:t>(1),</w:t>
      </w:r>
      <w:r w:rsidRPr="00C0311B">
        <w:rPr>
          <w:rFonts w:ascii="Times New Roman" w:hAnsi="Times New Roman"/>
          <w:color w:val="000000" w:themeColor="text1"/>
        </w:rPr>
        <w:t>846</w:t>
      </w:r>
    </w:p>
    <w:p w14:paraId="2424464B" w14:textId="77777777" w:rsidR="006A3760" w:rsidRPr="00C0311B" w:rsidRDefault="006A3760" w:rsidP="006A3760">
      <w:pPr>
        <w:shd w:val="clear" w:color="auto" w:fill="FFFFFF"/>
        <w:tabs>
          <w:tab w:val="left" w:pos="426"/>
        </w:tabs>
        <w:spacing w:line="240" w:lineRule="auto"/>
        <w:ind w:left="567" w:hanging="567"/>
        <w:jc w:val="both"/>
        <w:rPr>
          <w:rFonts w:ascii="Times New Roman" w:hAnsi="Times New Roman"/>
          <w:color w:val="000000" w:themeColor="text1"/>
          <w:shd w:val="clear" w:color="auto" w:fill="FFFFFF"/>
        </w:rPr>
      </w:pPr>
    </w:p>
    <w:p w14:paraId="1EA9664B" w14:textId="77777777" w:rsidR="006A3760" w:rsidRPr="00C0311B" w:rsidRDefault="006A3760" w:rsidP="006A3760">
      <w:pPr>
        <w:shd w:val="clear" w:color="auto" w:fill="FFFFFF"/>
        <w:tabs>
          <w:tab w:val="left" w:pos="426"/>
        </w:tabs>
        <w:spacing w:line="240" w:lineRule="auto"/>
        <w:ind w:left="567" w:hanging="567"/>
        <w:jc w:val="both"/>
        <w:rPr>
          <w:rFonts w:ascii="Times New Roman" w:hAnsi="Times New Roman"/>
          <w:color w:val="000000" w:themeColor="text1"/>
          <w:shd w:val="clear" w:color="auto" w:fill="FFFFFF"/>
        </w:rPr>
      </w:pPr>
      <w:r w:rsidRPr="00C0311B">
        <w:rPr>
          <w:rFonts w:ascii="Times New Roman" w:hAnsi="Times New Roman"/>
          <w:color w:val="000000" w:themeColor="text1"/>
          <w:shd w:val="clear" w:color="auto" w:fill="FFFFFF"/>
        </w:rPr>
        <w:t>Souza, A. C, &amp; Alexandre, N. M. (2022). Musculoskeletal symptoms, work ability, and disability among nursing personnel. </w:t>
      </w:r>
      <w:r w:rsidRPr="00C0311B">
        <w:rPr>
          <w:rFonts w:ascii="Times New Roman" w:hAnsi="Times New Roman"/>
          <w:i/>
          <w:color w:val="000000" w:themeColor="text1"/>
          <w:shd w:val="clear" w:color="auto" w:fill="FFFFFF"/>
        </w:rPr>
        <w:t xml:space="preserve">Journal of </w:t>
      </w:r>
      <w:r w:rsidRPr="00C0311B">
        <w:rPr>
          <w:rStyle w:val="ref-journal"/>
          <w:rFonts w:ascii="Times New Roman" w:hAnsi="Times New Roman"/>
          <w:i/>
          <w:iCs/>
          <w:color w:val="000000" w:themeColor="text1"/>
          <w:shd w:val="clear" w:color="auto" w:fill="FFFFFF"/>
        </w:rPr>
        <w:t>Workplace Health Safety. </w:t>
      </w:r>
      <w:r w:rsidRPr="00C0311B">
        <w:rPr>
          <w:rStyle w:val="ref-vol"/>
          <w:rFonts w:ascii="Times New Roman" w:hAnsi="Times New Roman"/>
          <w:color w:val="000000" w:themeColor="text1"/>
          <w:shd w:val="clear" w:color="auto" w:fill="FFFFFF"/>
        </w:rPr>
        <w:t>60</w:t>
      </w:r>
      <w:r w:rsidRPr="00C0311B">
        <w:rPr>
          <w:rFonts w:ascii="Times New Roman" w:hAnsi="Times New Roman"/>
          <w:color w:val="000000" w:themeColor="text1"/>
          <w:shd w:val="clear" w:color="auto" w:fill="FFFFFF"/>
        </w:rPr>
        <w:t>(8), 353–60.</w:t>
      </w:r>
    </w:p>
    <w:p w14:paraId="63C603D1" w14:textId="77777777" w:rsidR="006A3760" w:rsidRPr="00C0311B" w:rsidRDefault="006A3760" w:rsidP="006A3760">
      <w:pPr>
        <w:spacing w:after="0" w:line="240" w:lineRule="auto"/>
        <w:ind w:left="630" w:hanging="630"/>
        <w:jc w:val="both"/>
        <w:rPr>
          <w:rFonts w:ascii="Times New Roman" w:hAnsi="Times New Roman"/>
          <w:color w:val="000000" w:themeColor="text1"/>
        </w:rPr>
      </w:pPr>
    </w:p>
    <w:p w14:paraId="3E8D4816" w14:textId="77777777" w:rsidR="006A3760" w:rsidRPr="00C0311B" w:rsidRDefault="006A3760" w:rsidP="006A3760">
      <w:pPr>
        <w:spacing w:after="0" w:line="240" w:lineRule="auto"/>
        <w:ind w:left="630" w:hanging="630"/>
        <w:jc w:val="both"/>
        <w:rPr>
          <w:rFonts w:ascii="Times New Roman" w:hAnsi="Times New Roman"/>
          <w:color w:val="000000" w:themeColor="text1"/>
        </w:rPr>
      </w:pPr>
      <w:r w:rsidRPr="00C0311B">
        <w:rPr>
          <w:rFonts w:ascii="Times New Roman" w:hAnsi="Times New Roman"/>
          <w:color w:val="000000" w:themeColor="text1"/>
        </w:rPr>
        <w:t xml:space="preserve">Tasfaye, G., Alemayehu, T. &amp; Belete, H. (2021). Accessing healthcareservices for people with disabilities in Hawelle city, Southern Ethiopia. </w:t>
      </w:r>
      <w:r w:rsidRPr="00C0311B">
        <w:rPr>
          <w:rFonts w:ascii="Times New Roman" w:hAnsi="Times New Roman"/>
          <w:i/>
          <w:color w:val="000000" w:themeColor="text1"/>
        </w:rPr>
        <w:t xml:space="preserve">Journal of Risk Management and Healthcare Policy. </w:t>
      </w:r>
      <w:r w:rsidRPr="00C0311B">
        <w:rPr>
          <w:rFonts w:ascii="Times New Roman" w:hAnsi="Times New Roman"/>
          <w:color w:val="000000" w:themeColor="text1"/>
        </w:rPr>
        <w:t>14(2), 2907-2915.</w:t>
      </w:r>
    </w:p>
    <w:p w14:paraId="4D1341B1" w14:textId="77777777" w:rsidR="006A3760" w:rsidRPr="00C0311B" w:rsidRDefault="006A3760" w:rsidP="006A3760">
      <w:pPr>
        <w:pStyle w:val="Heading1"/>
        <w:shd w:val="clear" w:color="auto" w:fill="FFFFFF"/>
        <w:spacing w:before="0" w:line="240" w:lineRule="auto"/>
        <w:ind w:left="567" w:hanging="567"/>
        <w:jc w:val="both"/>
        <w:rPr>
          <w:b/>
          <w:color w:val="000000" w:themeColor="text1"/>
          <w:sz w:val="22"/>
          <w:szCs w:val="22"/>
          <w:shd w:val="clear" w:color="auto" w:fill="FFFFFF"/>
        </w:rPr>
      </w:pPr>
      <w:r w:rsidRPr="00C0311B">
        <w:rPr>
          <w:color w:val="000000" w:themeColor="text1"/>
          <w:spacing w:val="-2"/>
          <w:sz w:val="22"/>
          <w:szCs w:val="22"/>
        </w:rPr>
        <w:lastRenderedPageBreak/>
        <w:t xml:space="preserve">Tsegaw, S., Getachew, Y. and Tegegne, B. (2022). Determinants of work-related stress among nurses working in private and public hospitals in Dessie City, 2021: Comparative cross-sectional study. </w:t>
      </w:r>
      <w:r w:rsidRPr="00C0311B">
        <w:rPr>
          <w:i/>
          <w:color w:val="000000" w:themeColor="text1"/>
          <w:spacing w:val="-2"/>
          <w:sz w:val="22"/>
          <w:szCs w:val="22"/>
        </w:rPr>
        <w:t>Journal of Psychological Research and Behavioural Management</w:t>
      </w:r>
      <w:r w:rsidRPr="00C0311B">
        <w:rPr>
          <w:color w:val="000000" w:themeColor="text1"/>
          <w:sz w:val="22"/>
          <w:szCs w:val="22"/>
        </w:rPr>
        <w:t>.</w:t>
      </w:r>
      <w:r w:rsidRPr="00C0311B">
        <w:rPr>
          <w:color w:val="000000" w:themeColor="text1"/>
          <w:sz w:val="22"/>
          <w:szCs w:val="22"/>
          <w:shd w:val="clear" w:color="auto" w:fill="FFFFFF"/>
        </w:rPr>
        <w:t>15: 1823–1835.</w:t>
      </w:r>
    </w:p>
    <w:p w14:paraId="76CC0B00" w14:textId="77777777" w:rsidR="006A3760" w:rsidRPr="00C0311B" w:rsidRDefault="006A3760" w:rsidP="006A3760">
      <w:pPr>
        <w:pStyle w:val="c-article-referencestext"/>
        <w:shd w:val="clear" w:color="auto" w:fill="FFFFFF"/>
        <w:spacing w:before="0" w:beforeAutospacing="0" w:after="240" w:afterAutospacing="0"/>
        <w:ind w:left="567" w:hanging="567"/>
        <w:jc w:val="both"/>
        <w:rPr>
          <w:color w:val="000000" w:themeColor="text1"/>
          <w:sz w:val="22"/>
          <w:szCs w:val="22"/>
        </w:rPr>
      </w:pPr>
    </w:p>
    <w:p w14:paraId="0CCEE7D4" w14:textId="77777777" w:rsidR="006A3760" w:rsidRPr="00C0311B" w:rsidRDefault="006A3760" w:rsidP="006A3760">
      <w:pPr>
        <w:pStyle w:val="c-article-referencestext"/>
        <w:shd w:val="clear" w:color="auto" w:fill="FFFFFF"/>
        <w:spacing w:before="0" w:beforeAutospacing="0" w:after="240" w:afterAutospacing="0"/>
        <w:ind w:left="567" w:hanging="567"/>
        <w:jc w:val="both"/>
        <w:rPr>
          <w:color w:val="000000" w:themeColor="text1"/>
          <w:sz w:val="22"/>
          <w:szCs w:val="22"/>
        </w:rPr>
      </w:pPr>
      <w:r w:rsidRPr="00C0311B">
        <w:rPr>
          <w:color w:val="000000" w:themeColor="text1"/>
          <w:sz w:val="22"/>
          <w:szCs w:val="22"/>
        </w:rPr>
        <w:t xml:space="preserve">UnaldiBaydin, N., Tiryaki Sen, H., KartogluGurler, S., Dalli, B. &amp; HarmanciSeren, A. (2020). A study on the relationship between nurses’ compulsory citizenship behaviours and job stress. </w:t>
      </w:r>
      <w:r w:rsidRPr="00C0311B">
        <w:rPr>
          <w:i/>
          <w:color w:val="000000" w:themeColor="text1"/>
          <w:sz w:val="22"/>
          <w:szCs w:val="22"/>
        </w:rPr>
        <w:t>Journal of Nursing Management</w:t>
      </w:r>
      <w:r w:rsidRPr="00C0311B">
        <w:rPr>
          <w:color w:val="000000" w:themeColor="text1"/>
          <w:sz w:val="22"/>
          <w:szCs w:val="22"/>
        </w:rPr>
        <w:t>. 28(4):851–859.</w:t>
      </w:r>
    </w:p>
    <w:p w14:paraId="78A067FC" w14:textId="77777777" w:rsidR="006A3760" w:rsidRPr="00C0311B" w:rsidRDefault="006A3760" w:rsidP="006A3760">
      <w:pPr>
        <w:pStyle w:val="Default"/>
        <w:ind w:left="567" w:hanging="567"/>
        <w:jc w:val="both"/>
        <w:rPr>
          <w:rFonts w:ascii="Times New Roman" w:hAnsi="Times New Roman"/>
          <w:color w:val="000000" w:themeColor="text1"/>
          <w:sz w:val="22"/>
          <w:szCs w:val="22"/>
        </w:rPr>
      </w:pPr>
      <w:r w:rsidRPr="00C0311B">
        <w:rPr>
          <w:rFonts w:ascii="Times New Roman" w:hAnsi="Times New Roman"/>
          <w:color w:val="000000" w:themeColor="text1"/>
          <w:sz w:val="22"/>
          <w:szCs w:val="22"/>
        </w:rPr>
        <w:t xml:space="preserve">Wiggins, P., McCurdy, S. A., &amp; Zeidenberg, W. (2019). Epistaxis due to glutaraldehyde exposure. </w:t>
      </w:r>
      <w:r w:rsidRPr="00C0311B">
        <w:rPr>
          <w:rFonts w:ascii="Times New Roman" w:hAnsi="Times New Roman"/>
          <w:i/>
          <w:iCs/>
          <w:color w:val="000000" w:themeColor="text1"/>
          <w:sz w:val="22"/>
          <w:szCs w:val="22"/>
        </w:rPr>
        <w:t xml:space="preserve">Journal of Medicine </w:t>
      </w:r>
      <w:r w:rsidRPr="00C0311B">
        <w:rPr>
          <w:rFonts w:ascii="Times New Roman" w:hAnsi="Times New Roman"/>
          <w:color w:val="000000" w:themeColor="text1"/>
          <w:sz w:val="22"/>
          <w:szCs w:val="22"/>
        </w:rPr>
        <w:t xml:space="preserve">31: (10), 854–856. </w:t>
      </w:r>
    </w:p>
    <w:p w14:paraId="7EB98264" w14:textId="77777777" w:rsidR="006A3760" w:rsidRPr="00C0311B" w:rsidRDefault="006A3760" w:rsidP="006A3760">
      <w:pPr>
        <w:spacing w:before="100" w:beforeAutospacing="1" w:after="100" w:afterAutospacing="1" w:line="240" w:lineRule="auto"/>
        <w:ind w:left="630" w:hanging="630"/>
        <w:jc w:val="both"/>
        <w:outlineLvl w:val="2"/>
        <w:rPr>
          <w:rStyle w:val="Hyperlink"/>
          <w:rFonts w:ascii="Times New Roman" w:eastAsia="Times New Roman" w:hAnsi="Times New Roman"/>
          <w:bCs/>
        </w:rPr>
      </w:pPr>
      <w:r w:rsidRPr="00C0311B">
        <w:rPr>
          <w:rFonts w:ascii="Times New Roman" w:eastAsia="Times New Roman" w:hAnsi="Times New Roman"/>
          <w:bCs/>
        </w:rPr>
        <w:t xml:space="preserve">World Health Organization (2020). State of the world’s nursing 2020: Investing in education, jobs and leadership. Available at: </w:t>
      </w:r>
      <w:hyperlink r:id="rId33" w:history="1">
        <w:r w:rsidRPr="00C0311B">
          <w:rPr>
            <w:rStyle w:val="Hyperlink"/>
            <w:rFonts w:ascii="Times New Roman" w:eastAsia="Times New Roman" w:hAnsi="Times New Roman"/>
            <w:bCs/>
          </w:rPr>
          <w:t>https://www.who.int/publications/i/item/9789240003277</w:t>
        </w:r>
      </w:hyperlink>
    </w:p>
    <w:p w14:paraId="2DCC28F8" w14:textId="77777777" w:rsidR="006A3760" w:rsidRDefault="006A3760" w:rsidP="006A3760">
      <w:pPr>
        <w:spacing w:before="100" w:beforeAutospacing="1" w:after="100" w:afterAutospacing="1" w:line="240" w:lineRule="auto"/>
        <w:ind w:left="630" w:hanging="630"/>
        <w:jc w:val="both"/>
        <w:outlineLvl w:val="2"/>
        <w:rPr>
          <w:rFonts w:ascii="Times New Roman" w:eastAsia="Times New Roman" w:hAnsi="Times New Roman"/>
          <w:bCs/>
        </w:rPr>
      </w:pPr>
    </w:p>
    <w:p w14:paraId="7DFA4AF7" w14:textId="77777777" w:rsidR="00077DC0" w:rsidRDefault="00077DC0" w:rsidP="006A3760">
      <w:pPr>
        <w:spacing w:before="100" w:beforeAutospacing="1" w:after="100" w:afterAutospacing="1" w:line="240" w:lineRule="auto"/>
        <w:ind w:left="630" w:hanging="630"/>
        <w:jc w:val="both"/>
        <w:outlineLvl w:val="2"/>
        <w:rPr>
          <w:rFonts w:ascii="Times New Roman" w:eastAsia="Times New Roman" w:hAnsi="Times New Roman"/>
          <w:bCs/>
        </w:rPr>
      </w:pPr>
    </w:p>
    <w:p w14:paraId="061AD647" w14:textId="77777777" w:rsidR="00077DC0" w:rsidRDefault="00077DC0" w:rsidP="006A3760">
      <w:pPr>
        <w:spacing w:before="100" w:beforeAutospacing="1" w:after="100" w:afterAutospacing="1" w:line="240" w:lineRule="auto"/>
        <w:ind w:left="630" w:hanging="630"/>
        <w:jc w:val="both"/>
        <w:outlineLvl w:val="2"/>
        <w:rPr>
          <w:rFonts w:ascii="Times New Roman" w:eastAsia="Times New Roman" w:hAnsi="Times New Roman"/>
          <w:bCs/>
        </w:rPr>
      </w:pPr>
    </w:p>
    <w:p w14:paraId="4E9B0EAD" w14:textId="77777777" w:rsidR="00077DC0" w:rsidRDefault="00077DC0" w:rsidP="006A3760">
      <w:pPr>
        <w:spacing w:before="100" w:beforeAutospacing="1" w:after="100" w:afterAutospacing="1" w:line="240" w:lineRule="auto"/>
        <w:ind w:left="630" w:hanging="630"/>
        <w:jc w:val="both"/>
        <w:outlineLvl w:val="2"/>
        <w:rPr>
          <w:rFonts w:ascii="Times New Roman" w:eastAsia="Times New Roman" w:hAnsi="Times New Roman"/>
          <w:bCs/>
        </w:rPr>
      </w:pPr>
    </w:p>
    <w:p w14:paraId="2D8ED51F" w14:textId="77777777" w:rsidR="00077DC0" w:rsidRDefault="00077DC0" w:rsidP="006A3760">
      <w:pPr>
        <w:spacing w:before="100" w:beforeAutospacing="1" w:after="100" w:afterAutospacing="1" w:line="240" w:lineRule="auto"/>
        <w:ind w:left="630" w:hanging="630"/>
        <w:jc w:val="both"/>
        <w:outlineLvl w:val="2"/>
        <w:rPr>
          <w:rFonts w:ascii="Times New Roman" w:eastAsia="Times New Roman" w:hAnsi="Times New Roman"/>
          <w:bCs/>
        </w:rPr>
      </w:pPr>
    </w:p>
    <w:p w14:paraId="5B92CAAB" w14:textId="77777777" w:rsidR="00077DC0" w:rsidRDefault="00077DC0" w:rsidP="006A3760">
      <w:pPr>
        <w:spacing w:before="100" w:beforeAutospacing="1" w:after="100" w:afterAutospacing="1" w:line="240" w:lineRule="auto"/>
        <w:ind w:left="630" w:hanging="630"/>
        <w:jc w:val="both"/>
        <w:outlineLvl w:val="2"/>
        <w:rPr>
          <w:rFonts w:ascii="Times New Roman" w:eastAsia="Times New Roman" w:hAnsi="Times New Roman"/>
          <w:bCs/>
        </w:rPr>
      </w:pPr>
    </w:p>
    <w:p w14:paraId="2975FC1B" w14:textId="77777777" w:rsidR="00077DC0" w:rsidRDefault="00077DC0" w:rsidP="006A3760">
      <w:pPr>
        <w:spacing w:before="100" w:beforeAutospacing="1" w:after="100" w:afterAutospacing="1" w:line="240" w:lineRule="auto"/>
        <w:ind w:left="630" w:hanging="630"/>
        <w:jc w:val="both"/>
        <w:outlineLvl w:val="2"/>
        <w:rPr>
          <w:rFonts w:ascii="Times New Roman" w:eastAsia="Times New Roman" w:hAnsi="Times New Roman"/>
          <w:bCs/>
        </w:rPr>
      </w:pPr>
    </w:p>
    <w:p w14:paraId="2E55668F" w14:textId="77777777" w:rsidR="00077DC0" w:rsidRDefault="00077DC0" w:rsidP="006A3760">
      <w:pPr>
        <w:spacing w:before="100" w:beforeAutospacing="1" w:after="100" w:afterAutospacing="1" w:line="240" w:lineRule="auto"/>
        <w:ind w:left="630" w:hanging="630"/>
        <w:jc w:val="both"/>
        <w:outlineLvl w:val="2"/>
        <w:rPr>
          <w:rFonts w:ascii="Times New Roman" w:eastAsia="Times New Roman" w:hAnsi="Times New Roman"/>
          <w:bCs/>
        </w:rPr>
      </w:pPr>
    </w:p>
    <w:p w14:paraId="1D4C521F" w14:textId="77777777" w:rsidR="00077DC0" w:rsidRDefault="00077DC0" w:rsidP="006A3760">
      <w:pPr>
        <w:spacing w:before="100" w:beforeAutospacing="1" w:after="100" w:afterAutospacing="1" w:line="240" w:lineRule="auto"/>
        <w:ind w:left="630" w:hanging="630"/>
        <w:jc w:val="both"/>
        <w:outlineLvl w:val="2"/>
        <w:rPr>
          <w:rFonts w:ascii="Times New Roman" w:eastAsia="Times New Roman" w:hAnsi="Times New Roman"/>
          <w:bCs/>
        </w:rPr>
      </w:pPr>
    </w:p>
    <w:p w14:paraId="13F71E65" w14:textId="77777777" w:rsidR="00077DC0" w:rsidRDefault="00077DC0" w:rsidP="006A3760">
      <w:pPr>
        <w:spacing w:before="100" w:beforeAutospacing="1" w:after="100" w:afterAutospacing="1" w:line="240" w:lineRule="auto"/>
        <w:ind w:left="630" w:hanging="630"/>
        <w:jc w:val="both"/>
        <w:outlineLvl w:val="2"/>
        <w:rPr>
          <w:rFonts w:ascii="Times New Roman" w:eastAsia="Times New Roman" w:hAnsi="Times New Roman"/>
          <w:bCs/>
        </w:rPr>
      </w:pPr>
    </w:p>
    <w:p w14:paraId="0A55C5D6" w14:textId="77777777" w:rsidR="00077DC0" w:rsidRDefault="00077DC0" w:rsidP="006A3760">
      <w:pPr>
        <w:spacing w:before="100" w:beforeAutospacing="1" w:after="100" w:afterAutospacing="1" w:line="240" w:lineRule="auto"/>
        <w:ind w:left="630" w:hanging="630"/>
        <w:jc w:val="both"/>
        <w:outlineLvl w:val="2"/>
        <w:rPr>
          <w:rFonts w:ascii="Times New Roman" w:eastAsia="Times New Roman" w:hAnsi="Times New Roman"/>
          <w:bCs/>
        </w:rPr>
      </w:pPr>
    </w:p>
    <w:p w14:paraId="7D9392C7" w14:textId="77777777" w:rsidR="00EB211C" w:rsidRDefault="00EB211C" w:rsidP="006A3760">
      <w:pPr>
        <w:spacing w:before="100" w:beforeAutospacing="1" w:after="100" w:afterAutospacing="1" w:line="240" w:lineRule="auto"/>
        <w:ind w:left="630" w:hanging="630"/>
        <w:jc w:val="both"/>
        <w:outlineLvl w:val="2"/>
        <w:rPr>
          <w:rFonts w:ascii="Times New Roman" w:eastAsia="Times New Roman" w:hAnsi="Times New Roman"/>
          <w:bCs/>
        </w:rPr>
      </w:pPr>
    </w:p>
    <w:p w14:paraId="49C0EA99" w14:textId="77777777" w:rsidR="00077DC0" w:rsidRPr="00CA4981" w:rsidRDefault="00077DC0" w:rsidP="00077DC0">
      <w:pPr>
        <w:spacing w:before="100" w:after="100" w:line="240" w:lineRule="auto"/>
        <w:jc w:val="center"/>
        <w:rPr>
          <w:rFonts w:ascii="Times New Roman" w:hAnsi="Times New Roman"/>
          <w:b/>
        </w:rPr>
      </w:pPr>
      <w:r w:rsidRPr="00CA4981">
        <w:rPr>
          <w:rFonts w:ascii="Times New Roman" w:hAnsi="Times New Roman"/>
          <w:b/>
        </w:rPr>
        <w:lastRenderedPageBreak/>
        <w:t>Employees Engagement and Employees Commitment in Ministry of Works, Uyo, Akwa Ibom State</w:t>
      </w:r>
    </w:p>
    <w:p w14:paraId="08F4C168" w14:textId="77777777" w:rsidR="00077DC0" w:rsidRPr="00CA4981" w:rsidRDefault="00077DC0" w:rsidP="00077DC0">
      <w:pPr>
        <w:spacing w:before="100" w:after="100" w:line="240" w:lineRule="auto"/>
        <w:jc w:val="center"/>
        <w:rPr>
          <w:rFonts w:ascii="Times New Roman" w:hAnsi="Times New Roman"/>
          <w:b/>
        </w:rPr>
      </w:pPr>
    </w:p>
    <w:p w14:paraId="30AC73BF" w14:textId="77777777" w:rsidR="00077DC0" w:rsidRDefault="00077DC0" w:rsidP="00077DC0">
      <w:pPr>
        <w:spacing w:after="0" w:line="240" w:lineRule="auto"/>
        <w:jc w:val="center"/>
        <w:rPr>
          <w:rFonts w:ascii="Times New Roman" w:hAnsi="Times New Roman"/>
          <w:b/>
          <w:color w:val="000000"/>
        </w:rPr>
      </w:pPr>
    </w:p>
    <w:p w14:paraId="62E12C5E" w14:textId="77777777" w:rsidR="00077DC0" w:rsidRPr="00CA4981" w:rsidRDefault="00077DC0" w:rsidP="00077DC0">
      <w:pPr>
        <w:spacing w:after="0" w:line="240" w:lineRule="auto"/>
        <w:jc w:val="center"/>
        <w:rPr>
          <w:rFonts w:ascii="Times New Roman" w:hAnsi="Times New Roman"/>
          <w:b/>
          <w:color w:val="000000"/>
        </w:rPr>
      </w:pPr>
      <w:r w:rsidRPr="00CA4981">
        <w:rPr>
          <w:rFonts w:ascii="Times New Roman" w:hAnsi="Times New Roman"/>
          <w:b/>
          <w:color w:val="000000"/>
        </w:rPr>
        <w:t>Essien Akpan AKPABIO</w:t>
      </w:r>
    </w:p>
    <w:p w14:paraId="73700503" w14:textId="77777777" w:rsidR="00077DC0" w:rsidRPr="00CA4981" w:rsidRDefault="00077DC0" w:rsidP="00077DC0">
      <w:pPr>
        <w:spacing w:after="0" w:line="240" w:lineRule="auto"/>
        <w:jc w:val="center"/>
        <w:rPr>
          <w:rFonts w:ascii="Times New Roman" w:hAnsi="Times New Roman"/>
          <w:color w:val="000000"/>
        </w:rPr>
      </w:pPr>
      <w:r w:rsidRPr="00CA4981">
        <w:rPr>
          <w:rFonts w:ascii="Times New Roman" w:hAnsi="Times New Roman"/>
          <w:color w:val="000000"/>
        </w:rPr>
        <w:t xml:space="preserve">Department of Business Education </w:t>
      </w:r>
    </w:p>
    <w:p w14:paraId="2B7D2F64" w14:textId="77777777" w:rsidR="00077DC0" w:rsidRPr="00CA4981" w:rsidRDefault="00077DC0" w:rsidP="00077DC0">
      <w:pPr>
        <w:spacing w:after="0" w:line="240" w:lineRule="auto"/>
        <w:jc w:val="center"/>
        <w:rPr>
          <w:rFonts w:ascii="Times New Roman" w:hAnsi="Times New Roman"/>
          <w:color w:val="000000"/>
        </w:rPr>
      </w:pPr>
      <w:r w:rsidRPr="00CA4981">
        <w:rPr>
          <w:rFonts w:ascii="Times New Roman" w:hAnsi="Times New Roman"/>
          <w:color w:val="000000"/>
        </w:rPr>
        <w:t>Faculty of Vocational Education Library and Information Science</w:t>
      </w:r>
    </w:p>
    <w:p w14:paraId="7C8FC6FF" w14:textId="77777777" w:rsidR="00077DC0" w:rsidRPr="00CA4981" w:rsidRDefault="00077DC0" w:rsidP="00077DC0">
      <w:pPr>
        <w:spacing w:after="0" w:line="240" w:lineRule="auto"/>
        <w:jc w:val="center"/>
        <w:rPr>
          <w:rFonts w:ascii="Times New Roman" w:hAnsi="Times New Roman"/>
          <w:color w:val="000000"/>
        </w:rPr>
      </w:pPr>
      <w:r w:rsidRPr="00CA4981">
        <w:rPr>
          <w:rFonts w:ascii="Times New Roman" w:hAnsi="Times New Roman"/>
          <w:color w:val="000000"/>
        </w:rPr>
        <w:t>University of Uyo, Uyo</w:t>
      </w:r>
    </w:p>
    <w:p w14:paraId="32D22344" w14:textId="77777777" w:rsidR="00077DC0" w:rsidRPr="00CA4981" w:rsidRDefault="00077DC0" w:rsidP="00077DC0">
      <w:pPr>
        <w:spacing w:after="0" w:line="240" w:lineRule="auto"/>
        <w:jc w:val="center"/>
        <w:rPr>
          <w:rFonts w:ascii="Times New Roman" w:hAnsi="Times New Roman"/>
          <w:b/>
          <w:color w:val="000000"/>
        </w:rPr>
      </w:pPr>
    </w:p>
    <w:p w14:paraId="429FC0A5" w14:textId="77777777" w:rsidR="00077DC0" w:rsidRPr="006E7B4A" w:rsidRDefault="00077DC0" w:rsidP="00077DC0">
      <w:pPr>
        <w:spacing w:after="0" w:line="240" w:lineRule="auto"/>
        <w:rPr>
          <w:rFonts w:ascii="Times New Roman" w:hAnsi="Times New Roman"/>
          <w:i/>
        </w:rPr>
      </w:pPr>
      <w:r w:rsidRPr="006E7B4A">
        <w:rPr>
          <w:rFonts w:ascii="Times New Roman" w:hAnsi="Times New Roman"/>
          <w:b/>
          <w:bCs/>
          <w:i/>
        </w:rPr>
        <w:t>Abstract</w:t>
      </w:r>
    </w:p>
    <w:p w14:paraId="05AE44B9" w14:textId="77777777" w:rsidR="00077DC0" w:rsidRPr="006E7B4A" w:rsidRDefault="00077DC0" w:rsidP="00077DC0">
      <w:pPr>
        <w:spacing w:after="0" w:line="240" w:lineRule="auto"/>
        <w:jc w:val="both"/>
        <w:rPr>
          <w:rFonts w:ascii="Times New Roman" w:hAnsi="Times New Roman"/>
          <w:i/>
        </w:rPr>
      </w:pPr>
      <w:r w:rsidRPr="006E7B4A">
        <w:rPr>
          <w:rFonts w:ascii="Times New Roman" w:hAnsi="Times New Roman"/>
          <w:i/>
        </w:rPr>
        <w:t>This study was conducted to determine the relationship between employees’ engagement and employees’ commitment within the Ministry of Works in Uyo, Akwa Ibom State. The study was guided by two research questions and two null hypotheses. The study used descriptive correlational research design. A sample of 133 employees, drawn from a population of 200, was selected using Taro Yamane’s formula. Data were collected through a structured questionnaire, validated by experts, and found to have a Cronbach’s Alpha reliability of .87. Statistical analysis, including mean, standard deviation, and simple linear regression, was performed. The findings revealed a significant positive relationship between all the two dimensions of employees’ engagement indices which were cognitive engagement and opportunities for growth and development, and employees’ commitment. This suggests that enhancing cognitive involvement, and providing growth opportunities, can significantly bolster employees’ commitment within the public sector. The study recommends that the Ministry of Works implement strategies to enhance these engagement dimensions, including robust reward systems, training and mentoring programmes, and platforms for improved teamwork, to cultivate a more committed and productive workforce.</w:t>
      </w:r>
    </w:p>
    <w:p w14:paraId="098F2B54" w14:textId="77777777" w:rsidR="00077DC0" w:rsidRPr="00077DC0" w:rsidRDefault="00077DC0" w:rsidP="00077DC0">
      <w:pPr>
        <w:jc w:val="both"/>
        <w:rPr>
          <w:rFonts w:ascii="Times New Roman" w:hAnsi="Times New Roman"/>
          <w:b/>
          <w:sz w:val="4"/>
        </w:rPr>
      </w:pPr>
    </w:p>
    <w:p w14:paraId="547DD8E2" w14:textId="77777777" w:rsidR="00077DC0" w:rsidRPr="00CA4981" w:rsidRDefault="00077DC0" w:rsidP="00077DC0">
      <w:pPr>
        <w:jc w:val="both"/>
        <w:rPr>
          <w:rFonts w:ascii="Times New Roman" w:hAnsi="Times New Roman"/>
          <w:b/>
        </w:rPr>
      </w:pPr>
      <w:r w:rsidRPr="00CA4981">
        <w:rPr>
          <w:rFonts w:ascii="Times New Roman" w:hAnsi="Times New Roman"/>
          <w:b/>
        </w:rPr>
        <w:t xml:space="preserve">Keywords: </w:t>
      </w:r>
      <w:r w:rsidRPr="00CA4981">
        <w:rPr>
          <w:rFonts w:ascii="Times New Roman" w:hAnsi="Times New Roman"/>
        </w:rPr>
        <w:t>Commitment, Employees, Employees, Engagement, Ministry</w:t>
      </w:r>
    </w:p>
    <w:p w14:paraId="7AF625BF" w14:textId="77777777" w:rsidR="00077DC0" w:rsidRPr="00CA4981" w:rsidRDefault="00077DC0" w:rsidP="00077DC0">
      <w:pPr>
        <w:spacing w:after="0" w:line="240" w:lineRule="auto"/>
        <w:jc w:val="both"/>
        <w:outlineLvl w:val="2"/>
        <w:rPr>
          <w:rFonts w:ascii="Times New Roman" w:hAnsi="Times New Roman"/>
          <w:b/>
          <w:bCs/>
        </w:rPr>
      </w:pPr>
      <w:r w:rsidRPr="00CA4981">
        <w:rPr>
          <w:rFonts w:ascii="Times New Roman" w:hAnsi="Times New Roman"/>
          <w:b/>
          <w:bCs/>
        </w:rPr>
        <w:t>Introduction</w:t>
      </w:r>
    </w:p>
    <w:p w14:paraId="501313CF" w14:textId="77777777" w:rsidR="00077DC0" w:rsidRPr="00CA4981" w:rsidRDefault="00077DC0" w:rsidP="00077DC0">
      <w:pPr>
        <w:spacing w:after="0" w:line="240" w:lineRule="auto"/>
        <w:ind w:firstLine="720"/>
        <w:jc w:val="both"/>
        <w:rPr>
          <w:rFonts w:ascii="Times New Roman" w:hAnsi="Times New Roman"/>
        </w:rPr>
      </w:pPr>
      <w:r w:rsidRPr="00CA4981">
        <w:rPr>
          <w:rFonts w:ascii="Times New Roman" w:hAnsi="Times New Roman"/>
        </w:rPr>
        <w:t>Employees’ engagement has become a pivotal focus in modern organizational behavior research and human resource management due to its substantial influence on employees’ commitment and organizational performance. Engagement represents the degree of energy, dedication, and absorption that employees invest in their work roles (Bakker &amp; Albrecht, 2021). In a competitive work environment, such as government ministries, engaged employees are considered assets as they tend to exhibit higher commitment, lower turnover, and greater productivity. The Ministry of Works, Uyo, Akwa Ibom State, as a key government establishment responsible for infrastructure development and maintenance, requires a committed workforce to ensure efficiency in public service delivery.</w:t>
      </w:r>
    </w:p>
    <w:p w14:paraId="06EBDD1F" w14:textId="77777777" w:rsidR="00077DC0" w:rsidRPr="00CA4981" w:rsidRDefault="00077DC0" w:rsidP="00077DC0">
      <w:pPr>
        <w:spacing w:before="100" w:beforeAutospacing="1" w:after="100" w:afterAutospacing="1" w:line="240" w:lineRule="auto"/>
        <w:ind w:firstLine="720"/>
        <w:jc w:val="both"/>
        <w:rPr>
          <w:rFonts w:ascii="Times New Roman" w:hAnsi="Times New Roman"/>
        </w:rPr>
      </w:pPr>
      <w:r w:rsidRPr="00CA4981">
        <w:rPr>
          <w:rFonts w:ascii="Times New Roman" w:hAnsi="Times New Roman"/>
        </w:rPr>
        <w:lastRenderedPageBreak/>
        <w:t>Cognitive engagement, a key dimension of engagement, involves the mental focus and intellectual investment an employee places on their job tasks. Employees who are cognitively engaged understand their roles deeply and seek to perform them with excellence (Saks, 2021). Additionally, opportunities for growth and development, such as training and career advancement, have been shown to directly influence an employee’s commitment by enhancing their job satisfaction and personal investment in the organization (Alshammari, Al Amri, &amp; Alyahya, 2020).</w:t>
      </w:r>
    </w:p>
    <w:p w14:paraId="218E9779" w14:textId="77777777" w:rsidR="00077DC0" w:rsidRPr="00CA4981" w:rsidRDefault="00077DC0" w:rsidP="00077DC0">
      <w:pPr>
        <w:spacing w:before="100" w:after="100" w:line="240" w:lineRule="auto"/>
        <w:ind w:firstLine="720"/>
        <w:jc w:val="both"/>
        <w:rPr>
          <w:rFonts w:ascii="Times New Roman" w:hAnsi="Times New Roman"/>
        </w:rPr>
      </w:pPr>
      <w:r w:rsidRPr="00CA4981">
        <w:rPr>
          <w:rFonts w:ascii="Times New Roman" w:hAnsi="Times New Roman"/>
        </w:rPr>
        <w:t xml:space="preserve">Cognitive engagement is characterized by the extent to which employees think about their work, understand their roles, and recognize the significance of their contributions. According to Kahn (2020), cognitive engagement represents one of three dimensions of personal engagement, alongside emotional and physical engagement. Cognitive engagement involves mental processes such as attention, focus, and the application of knowledge to work tasks. When employees are cognitively engaged, they demonstrate a stronger commitment to their organization, as they are more likely to invest their mental resources in their roles (Saks, 2021). Al Mehrzi and Singh (2019) revealed a strong positive relationship between cognitive engagement and employees’ commitment, with engaged employees demonstrating higher levels of loyalty. Albrecht </w:t>
      </w:r>
      <w:r w:rsidRPr="00CA4981">
        <w:rPr>
          <w:rFonts w:ascii="Times New Roman" w:hAnsi="Times New Roman"/>
          <w:i/>
        </w:rPr>
        <w:t>et al</w:t>
      </w:r>
      <w:r w:rsidRPr="00CA4981">
        <w:rPr>
          <w:rFonts w:ascii="Times New Roman" w:hAnsi="Times New Roman"/>
        </w:rPr>
        <w:t xml:space="preserve">. (2020) revealed that cognitive engagement strongly correlates with affective commitment. Khalid </w:t>
      </w:r>
      <w:r w:rsidRPr="00CA4981">
        <w:rPr>
          <w:rFonts w:ascii="Times New Roman" w:hAnsi="Times New Roman"/>
          <w:i/>
        </w:rPr>
        <w:t>et al</w:t>
      </w:r>
      <w:r w:rsidRPr="00CA4981">
        <w:rPr>
          <w:rFonts w:ascii="Times New Roman" w:hAnsi="Times New Roman"/>
        </w:rPr>
        <w:t xml:space="preserve">. (2021) showed that cognitive engagement significantly enhances employees’ affective and normative commitment. Saks (2021) conducted a comprehensive review of employees’ engagement literature and found a strong positive correlation between cognitive engagement and employees’ commitment across various sectors. </w:t>
      </w:r>
    </w:p>
    <w:p w14:paraId="7655D30C" w14:textId="77777777" w:rsidR="00077DC0" w:rsidRPr="00CA4981" w:rsidRDefault="00077DC0" w:rsidP="00077DC0">
      <w:pPr>
        <w:spacing w:line="240" w:lineRule="auto"/>
        <w:ind w:firstLine="720"/>
        <w:jc w:val="both"/>
        <w:rPr>
          <w:rFonts w:ascii="Times New Roman" w:hAnsi="Times New Roman"/>
        </w:rPr>
      </w:pPr>
      <w:r w:rsidRPr="00CA4981">
        <w:rPr>
          <w:rFonts w:ascii="Times New Roman" w:hAnsi="Times New Roman"/>
        </w:rPr>
        <w:t xml:space="preserve">Opportunities for growth and development encompass various organizational practices, including training programs, mentorship, career advancement, and skills enhancement initiatives (Kraimer </w:t>
      </w:r>
      <w:r w:rsidRPr="00CA4981">
        <w:rPr>
          <w:rFonts w:ascii="Times New Roman" w:hAnsi="Times New Roman"/>
          <w:i/>
        </w:rPr>
        <w:t>et al</w:t>
      </w:r>
      <w:r w:rsidRPr="00CA4981">
        <w:rPr>
          <w:rFonts w:ascii="Times New Roman" w:hAnsi="Times New Roman"/>
        </w:rPr>
        <w:t xml:space="preserve">., 2021). These opportunities enable employees to enhance their skills, advance their careers, and achieve their personal and professional goals. Research suggests that when organizations invest in employees' growth, they are likely to experience increased levels of commitment, loyalty, and engagement (Albrecht </w:t>
      </w:r>
      <w:r w:rsidRPr="00CA4981">
        <w:rPr>
          <w:rFonts w:ascii="Times New Roman" w:hAnsi="Times New Roman"/>
          <w:i/>
        </w:rPr>
        <w:t>et al</w:t>
      </w:r>
      <w:r w:rsidRPr="00CA4981">
        <w:rPr>
          <w:rFonts w:ascii="Times New Roman" w:hAnsi="Times New Roman"/>
        </w:rPr>
        <w:t xml:space="preserve">., 2021).Eisenberger </w:t>
      </w:r>
      <w:r w:rsidRPr="00CA4981">
        <w:rPr>
          <w:rFonts w:ascii="Times New Roman" w:hAnsi="Times New Roman"/>
          <w:i/>
        </w:rPr>
        <w:t>et al</w:t>
      </w:r>
      <w:r w:rsidRPr="00CA4981">
        <w:rPr>
          <w:rFonts w:ascii="Times New Roman" w:hAnsi="Times New Roman"/>
        </w:rPr>
        <w:t xml:space="preserve">. (2019) found that perceived organizational support for development significantly predicts employees’ commitment. Their study emphasized that employees who perceive that their organization invests in their growth are more likely to feel committed to the organization. Albrecht </w:t>
      </w:r>
      <w:r w:rsidRPr="00CA4981">
        <w:rPr>
          <w:rFonts w:ascii="Times New Roman" w:hAnsi="Times New Roman"/>
          <w:i/>
        </w:rPr>
        <w:t>et al</w:t>
      </w:r>
      <w:r w:rsidRPr="00CA4981">
        <w:rPr>
          <w:rFonts w:ascii="Times New Roman" w:hAnsi="Times New Roman"/>
        </w:rPr>
        <w:t xml:space="preserve">. (2021) conducted a study in the public sector, revealing that opportunities for professional development directly influence employees’ commitment. Employees who participate in training programs report higher levels of job satisfaction and organizational loyalty. Kraimer </w:t>
      </w:r>
      <w:r w:rsidRPr="00CA4981">
        <w:rPr>
          <w:rFonts w:ascii="Times New Roman" w:hAnsi="Times New Roman"/>
          <w:i/>
        </w:rPr>
        <w:t>et al</w:t>
      </w:r>
      <w:r w:rsidRPr="00CA4981">
        <w:rPr>
          <w:rFonts w:ascii="Times New Roman" w:hAnsi="Times New Roman"/>
        </w:rPr>
        <w:t xml:space="preserve">. (2021) explored the impact of developmental opportunities on employees’ commitment and found that employees who received mentoring and career development support exhibited stronger commitment to their organizations. The findings indicate that developmental </w:t>
      </w:r>
      <w:r w:rsidRPr="00CA4981">
        <w:rPr>
          <w:rFonts w:ascii="Times New Roman" w:hAnsi="Times New Roman"/>
        </w:rPr>
        <w:lastRenderedPageBreak/>
        <w:t>relationships positively influence employees' emotional attachment to their workplace. Kahn (2020) highlighted that opportunities for growth and development play a critical role in fostering personal engagement and commitment. When employees perceive that they have room to grow and develop professionally, they are more likely to engage fully in their work and remain committed to their organization.The study seeks to examine the relationship between employees’ engagement and employees’ commitment in the Ministry of Works, Uyo, Akwa Ibom State.</w:t>
      </w:r>
    </w:p>
    <w:p w14:paraId="558E683F" w14:textId="77777777" w:rsidR="00077DC0" w:rsidRPr="00CA4981" w:rsidRDefault="00077DC0" w:rsidP="00077DC0">
      <w:pPr>
        <w:spacing w:after="0" w:line="240" w:lineRule="auto"/>
        <w:jc w:val="both"/>
        <w:rPr>
          <w:rFonts w:ascii="Times New Roman" w:hAnsi="Times New Roman"/>
        </w:rPr>
      </w:pPr>
      <w:r w:rsidRPr="00CA4981">
        <w:rPr>
          <w:rFonts w:ascii="Times New Roman" w:hAnsi="Times New Roman"/>
          <w:b/>
          <w:bCs/>
        </w:rPr>
        <w:t>Statement of the Problem</w:t>
      </w:r>
    </w:p>
    <w:p w14:paraId="53422083" w14:textId="77777777" w:rsidR="00077DC0" w:rsidRPr="00CA4981" w:rsidRDefault="00077DC0" w:rsidP="00077DC0">
      <w:pPr>
        <w:spacing w:after="0" w:line="240" w:lineRule="auto"/>
        <w:ind w:firstLine="720"/>
        <w:jc w:val="both"/>
        <w:rPr>
          <w:rFonts w:ascii="Times New Roman" w:hAnsi="Times New Roman"/>
        </w:rPr>
      </w:pPr>
      <w:r w:rsidRPr="00CA4981">
        <w:rPr>
          <w:rFonts w:ascii="Times New Roman" w:hAnsi="Times New Roman"/>
        </w:rPr>
        <w:t>The Ministry of Works, Uyo, Akwa Ibom State, like many public organizations, has experienced challenges related to low employee morale, high absenteeism, and reduced job commitment. While efforts have been made to improve work conditions and staff welfare, the extent to which employees’ engagement strategies such as cognitive engagement, and opportunities for growth, affect commitment remains unclear. Previous interventions may have focused more on administrative reforms than on psychological and motivational factors that drive staff commitment. Therefore, this study seeks to bridge this gap by investigating the relationship between employees’ engagement and employees’ commitment within the Ministry of Works, Uyo.</w:t>
      </w:r>
    </w:p>
    <w:p w14:paraId="7AC6E378" w14:textId="77777777" w:rsidR="00EB211C" w:rsidRDefault="00EB211C" w:rsidP="00EB211C">
      <w:pPr>
        <w:spacing w:after="0" w:line="240" w:lineRule="auto"/>
        <w:jc w:val="both"/>
        <w:outlineLvl w:val="2"/>
        <w:rPr>
          <w:rFonts w:ascii="Times New Roman" w:hAnsi="Times New Roman"/>
          <w:b/>
          <w:bCs/>
        </w:rPr>
      </w:pPr>
    </w:p>
    <w:p w14:paraId="2AE62373" w14:textId="77777777" w:rsidR="00077DC0" w:rsidRPr="00CA4981" w:rsidRDefault="00077DC0" w:rsidP="00EB211C">
      <w:pPr>
        <w:spacing w:after="0" w:line="240" w:lineRule="auto"/>
        <w:jc w:val="both"/>
        <w:outlineLvl w:val="2"/>
        <w:rPr>
          <w:rFonts w:ascii="Times New Roman" w:hAnsi="Times New Roman"/>
          <w:b/>
          <w:bCs/>
        </w:rPr>
      </w:pPr>
      <w:r w:rsidRPr="00CA4981">
        <w:rPr>
          <w:rFonts w:ascii="Times New Roman" w:hAnsi="Times New Roman"/>
          <w:b/>
          <w:bCs/>
        </w:rPr>
        <w:t>Objective of the Study</w:t>
      </w:r>
    </w:p>
    <w:p w14:paraId="59EAAECB" w14:textId="77FF6DD9" w:rsidR="00077DC0" w:rsidRPr="00CA4981" w:rsidRDefault="00077DC0" w:rsidP="00EB211C">
      <w:pPr>
        <w:spacing w:after="0" w:line="240" w:lineRule="auto"/>
        <w:jc w:val="both"/>
        <w:rPr>
          <w:rFonts w:ascii="Times New Roman" w:hAnsi="Times New Roman"/>
        </w:rPr>
      </w:pPr>
      <w:r w:rsidRPr="00CA4981">
        <w:rPr>
          <w:rFonts w:ascii="Times New Roman" w:hAnsi="Times New Roman"/>
        </w:rPr>
        <w:t>The main</w:t>
      </w:r>
      <w:r>
        <w:rPr>
          <w:rFonts w:ascii="Times New Roman" w:hAnsi="Times New Roman"/>
        </w:rPr>
        <w:t xml:space="preserve"> </w:t>
      </w:r>
      <w:r w:rsidRPr="00CA4981">
        <w:rPr>
          <w:rFonts w:ascii="Times New Roman" w:hAnsi="Times New Roman"/>
        </w:rPr>
        <w:t>objective of this study was to determine the relationship between employees’ engagement and employees’ commitment in the Ministry of Works, Uyo, Akwa Ibom State. Specifically, the study aims to:</w:t>
      </w:r>
    </w:p>
    <w:p w14:paraId="1B408E8B" w14:textId="77777777" w:rsidR="00077DC0" w:rsidRPr="00CA4981" w:rsidRDefault="00077DC0" w:rsidP="00077DC0">
      <w:pPr>
        <w:pStyle w:val="ListParagraph"/>
        <w:numPr>
          <w:ilvl w:val="0"/>
          <w:numId w:val="21"/>
        </w:numPr>
        <w:spacing w:before="100" w:beforeAutospacing="1" w:after="100" w:afterAutospacing="1" w:line="240" w:lineRule="auto"/>
        <w:jc w:val="both"/>
        <w:rPr>
          <w:rFonts w:ascii="Times New Roman" w:eastAsia="Times New Roman" w:hAnsi="Times New Roman"/>
        </w:rPr>
      </w:pPr>
      <w:r w:rsidRPr="00CA4981">
        <w:rPr>
          <w:rFonts w:ascii="Times New Roman" w:eastAsia="Times New Roman" w:hAnsi="Times New Roman"/>
        </w:rPr>
        <w:t>Determine the relationship between cognitive engagement and employees’ commitment in the Ministry of Works, Uyo.</w:t>
      </w:r>
    </w:p>
    <w:p w14:paraId="16A93A73" w14:textId="77777777" w:rsidR="00077DC0" w:rsidRPr="00CA4981" w:rsidRDefault="00077DC0" w:rsidP="00077DC0">
      <w:pPr>
        <w:pStyle w:val="ListParagraph"/>
        <w:numPr>
          <w:ilvl w:val="0"/>
          <w:numId w:val="21"/>
        </w:numPr>
        <w:spacing w:before="100" w:beforeAutospacing="1" w:after="100" w:afterAutospacing="1" w:line="240" w:lineRule="auto"/>
        <w:jc w:val="both"/>
        <w:rPr>
          <w:rFonts w:ascii="Times New Roman" w:eastAsia="Times New Roman" w:hAnsi="Times New Roman"/>
        </w:rPr>
      </w:pPr>
      <w:r w:rsidRPr="00CA4981">
        <w:rPr>
          <w:rFonts w:ascii="Times New Roman" w:eastAsia="Times New Roman" w:hAnsi="Times New Roman"/>
        </w:rPr>
        <w:t>Determine the relationship between opportunities for growth and development and employees’ commitment in the Ministry of Works, Uyo.</w:t>
      </w:r>
    </w:p>
    <w:p w14:paraId="7533F9FB" w14:textId="77777777" w:rsidR="00077DC0" w:rsidRPr="00CA4981" w:rsidRDefault="00077DC0" w:rsidP="00EB211C">
      <w:pPr>
        <w:spacing w:after="0" w:line="240" w:lineRule="auto"/>
        <w:jc w:val="both"/>
        <w:outlineLvl w:val="2"/>
        <w:rPr>
          <w:rFonts w:ascii="Times New Roman" w:hAnsi="Times New Roman"/>
          <w:b/>
          <w:bCs/>
        </w:rPr>
      </w:pPr>
      <w:r w:rsidRPr="00CA4981">
        <w:rPr>
          <w:rFonts w:ascii="Times New Roman" w:hAnsi="Times New Roman"/>
          <w:b/>
          <w:bCs/>
        </w:rPr>
        <w:t>Research Questions</w:t>
      </w:r>
    </w:p>
    <w:p w14:paraId="660A18D4" w14:textId="77777777" w:rsidR="00077DC0" w:rsidRPr="00CA4981" w:rsidRDefault="00077DC0" w:rsidP="00EB211C">
      <w:pPr>
        <w:spacing w:after="0" w:line="240" w:lineRule="auto"/>
        <w:jc w:val="both"/>
        <w:rPr>
          <w:rFonts w:ascii="Times New Roman" w:hAnsi="Times New Roman"/>
        </w:rPr>
      </w:pPr>
      <w:r w:rsidRPr="00CA4981">
        <w:rPr>
          <w:rFonts w:ascii="Times New Roman" w:hAnsi="Times New Roman"/>
        </w:rPr>
        <w:t>The following research questions were asked guided the study:</w:t>
      </w:r>
    </w:p>
    <w:p w14:paraId="2C676697" w14:textId="77777777" w:rsidR="00077DC0" w:rsidRPr="00CA4981" w:rsidRDefault="00077DC0" w:rsidP="00077DC0">
      <w:pPr>
        <w:numPr>
          <w:ilvl w:val="0"/>
          <w:numId w:val="19"/>
        </w:numPr>
        <w:spacing w:before="100" w:beforeAutospacing="1" w:after="100" w:afterAutospacing="1" w:line="240" w:lineRule="auto"/>
        <w:jc w:val="both"/>
        <w:rPr>
          <w:rFonts w:ascii="Times New Roman" w:hAnsi="Times New Roman"/>
        </w:rPr>
      </w:pPr>
      <w:r w:rsidRPr="00CA4981">
        <w:rPr>
          <w:rFonts w:ascii="Times New Roman" w:hAnsi="Times New Roman"/>
        </w:rPr>
        <w:t>What is the relationship between cognitive engagement and employees’ commitment in the Ministry of Works, Uyo?</w:t>
      </w:r>
    </w:p>
    <w:p w14:paraId="15D78613" w14:textId="77777777" w:rsidR="00077DC0" w:rsidRPr="00CA4981" w:rsidRDefault="00077DC0" w:rsidP="00077DC0">
      <w:pPr>
        <w:numPr>
          <w:ilvl w:val="0"/>
          <w:numId w:val="19"/>
        </w:numPr>
        <w:spacing w:before="100" w:beforeAutospacing="1" w:after="100" w:afterAutospacing="1" w:line="240" w:lineRule="auto"/>
        <w:jc w:val="both"/>
        <w:rPr>
          <w:rFonts w:ascii="Times New Roman" w:hAnsi="Times New Roman"/>
        </w:rPr>
      </w:pPr>
      <w:r w:rsidRPr="00CA4981">
        <w:rPr>
          <w:rFonts w:ascii="Times New Roman" w:hAnsi="Times New Roman"/>
        </w:rPr>
        <w:t>What is the relationship between opportunities for growth and development and employees’ commitment in the Ministry of Works, Uyo?</w:t>
      </w:r>
    </w:p>
    <w:p w14:paraId="2B9B7785" w14:textId="77777777" w:rsidR="00E9555B" w:rsidRDefault="00E9555B" w:rsidP="00EB211C">
      <w:pPr>
        <w:spacing w:after="0" w:line="240" w:lineRule="auto"/>
        <w:jc w:val="both"/>
        <w:outlineLvl w:val="2"/>
        <w:rPr>
          <w:rFonts w:ascii="Times New Roman" w:hAnsi="Times New Roman"/>
          <w:b/>
          <w:bCs/>
        </w:rPr>
      </w:pPr>
    </w:p>
    <w:p w14:paraId="083F4ADE" w14:textId="77777777" w:rsidR="00077DC0" w:rsidRPr="00CA4981" w:rsidRDefault="00077DC0" w:rsidP="00EB211C">
      <w:pPr>
        <w:spacing w:after="0" w:line="240" w:lineRule="auto"/>
        <w:jc w:val="both"/>
        <w:outlineLvl w:val="2"/>
        <w:rPr>
          <w:rFonts w:ascii="Times New Roman" w:hAnsi="Times New Roman"/>
          <w:b/>
          <w:bCs/>
        </w:rPr>
      </w:pPr>
      <w:r w:rsidRPr="00CA4981">
        <w:rPr>
          <w:rFonts w:ascii="Times New Roman" w:hAnsi="Times New Roman"/>
          <w:b/>
          <w:bCs/>
        </w:rPr>
        <w:lastRenderedPageBreak/>
        <w:t>Null Hypotheses</w:t>
      </w:r>
    </w:p>
    <w:p w14:paraId="7F27D074" w14:textId="77777777" w:rsidR="00077DC0" w:rsidRPr="00CA4981" w:rsidRDefault="00077DC0" w:rsidP="00EB211C">
      <w:pPr>
        <w:spacing w:after="0" w:line="240" w:lineRule="auto"/>
        <w:jc w:val="both"/>
        <w:rPr>
          <w:rFonts w:ascii="Times New Roman" w:hAnsi="Times New Roman"/>
        </w:rPr>
      </w:pPr>
      <w:r w:rsidRPr="00CA4981">
        <w:rPr>
          <w:rFonts w:ascii="Times New Roman" w:hAnsi="Times New Roman"/>
        </w:rPr>
        <w:t>The following null hypotheses was tested in the study:</w:t>
      </w:r>
    </w:p>
    <w:p w14:paraId="3574FFFB" w14:textId="77777777" w:rsidR="00077DC0" w:rsidRPr="00CA4981" w:rsidRDefault="00077DC0" w:rsidP="00077DC0">
      <w:pPr>
        <w:numPr>
          <w:ilvl w:val="0"/>
          <w:numId w:val="20"/>
        </w:numPr>
        <w:spacing w:before="100" w:beforeAutospacing="1" w:after="100" w:afterAutospacing="1" w:line="240" w:lineRule="auto"/>
        <w:jc w:val="both"/>
        <w:rPr>
          <w:rFonts w:ascii="Times New Roman" w:hAnsi="Times New Roman"/>
        </w:rPr>
      </w:pPr>
      <w:r w:rsidRPr="00CA4981">
        <w:rPr>
          <w:rFonts w:ascii="Times New Roman" w:hAnsi="Times New Roman"/>
        </w:rPr>
        <w:t>There is no significant relationship between cognitive engagement and employees’ commitment in the Ministry of Works, Uyo.</w:t>
      </w:r>
    </w:p>
    <w:p w14:paraId="648D142D" w14:textId="77777777" w:rsidR="00077DC0" w:rsidRPr="00CA4981" w:rsidRDefault="00077DC0" w:rsidP="00077DC0">
      <w:pPr>
        <w:numPr>
          <w:ilvl w:val="0"/>
          <w:numId w:val="20"/>
        </w:numPr>
        <w:spacing w:before="100" w:beforeAutospacing="1" w:after="100" w:afterAutospacing="1" w:line="240" w:lineRule="auto"/>
        <w:jc w:val="both"/>
        <w:rPr>
          <w:rFonts w:ascii="Times New Roman" w:hAnsi="Times New Roman"/>
        </w:rPr>
      </w:pPr>
      <w:r w:rsidRPr="00CA4981">
        <w:rPr>
          <w:rFonts w:ascii="Times New Roman" w:hAnsi="Times New Roman"/>
        </w:rPr>
        <w:t>There is no significant relationship between opportunities for growth and development and employees’ commitment in the Ministry of Works, Uyo.</w:t>
      </w:r>
    </w:p>
    <w:p w14:paraId="134BF3F1" w14:textId="77777777" w:rsidR="00077DC0" w:rsidRPr="00CA4981" w:rsidRDefault="00077DC0" w:rsidP="00077DC0">
      <w:pPr>
        <w:pBdr>
          <w:top w:val="single" w:sz="6" w:space="1" w:color="auto"/>
        </w:pBdr>
        <w:spacing w:after="0" w:line="240" w:lineRule="auto"/>
        <w:jc w:val="both"/>
        <w:rPr>
          <w:rFonts w:ascii="Times New Roman" w:hAnsi="Times New Roman"/>
          <w:vanish/>
        </w:rPr>
      </w:pPr>
      <w:r w:rsidRPr="00CA4981">
        <w:rPr>
          <w:rFonts w:ascii="Times New Roman" w:hAnsi="Times New Roman"/>
          <w:vanish/>
        </w:rPr>
        <w:t>Bottom of Form</w:t>
      </w:r>
    </w:p>
    <w:p w14:paraId="63DA261C" w14:textId="77777777" w:rsidR="00077DC0" w:rsidRPr="00CA4981" w:rsidRDefault="00077DC0" w:rsidP="00077DC0">
      <w:pPr>
        <w:spacing w:before="100" w:after="100" w:line="240" w:lineRule="auto"/>
        <w:jc w:val="both"/>
        <w:rPr>
          <w:rFonts w:ascii="Times New Roman" w:hAnsi="Times New Roman"/>
          <w:b/>
        </w:rPr>
      </w:pPr>
      <w:r w:rsidRPr="00CA4981">
        <w:rPr>
          <w:rFonts w:ascii="Times New Roman" w:hAnsi="Times New Roman"/>
          <w:b/>
        </w:rPr>
        <w:t>Methodology</w:t>
      </w:r>
    </w:p>
    <w:p w14:paraId="42F4FDE7" w14:textId="77777777" w:rsidR="00077DC0" w:rsidRPr="00CA4981" w:rsidRDefault="00077DC0" w:rsidP="00077DC0">
      <w:pPr>
        <w:spacing w:before="100" w:after="100" w:line="240" w:lineRule="auto"/>
        <w:ind w:firstLine="720"/>
        <w:jc w:val="both"/>
        <w:rPr>
          <w:rFonts w:ascii="Times New Roman" w:hAnsi="Times New Roman"/>
        </w:rPr>
      </w:pPr>
      <w:r w:rsidRPr="00CA4981">
        <w:rPr>
          <w:rFonts w:ascii="Times New Roman" w:hAnsi="Times New Roman"/>
        </w:rPr>
        <w:t>This study adopted a descriptive research design. The population of the study comprised all employees of Ministry of works in Uyo, Akwa Ibom State. These include staff across various departments such as administration, finance, personnel, and planning. The total population is estimated to be 200 employees. The sample size for the study was determined using Taro Yamane’s formula for a finite population. A total of 133 employees was selected for the study. The stratified random sampling technique was employed to ensure fair representation of employees from various departments and cadres. This approach allowed for capturing diverse perspectives across the organization. The primary instrument for data collection was a structured questionnaire titled "Employees’ /engagement and Commitment Questionnaire (EECQ)." The questionnaire was divided into two sections:Section A: Demographic information of respondents to include: gender, age, educational qualifications, years of work experience, and department.Section B: Items designed to measure the variables—cognitive engagement, opportunities for growth and development, recognition and rewards—using a 4-point Likert scale of Strongly Agree (SA), Agree (A), Disagree (D), and Strongly Disagree (SD).</w:t>
      </w:r>
    </w:p>
    <w:p w14:paraId="4BBD58D0" w14:textId="77777777" w:rsidR="00077DC0" w:rsidRPr="00CA4981" w:rsidRDefault="00077DC0" w:rsidP="00077DC0">
      <w:pPr>
        <w:spacing w:before="100" w:after="100" w:line="240" w:lineRule="auto"/>
        <w:ind w:firstLine="720"/>
        <w:jc w:val="both"/>
        <w:rPr>
          <w:rFonts w:ascii="Times New Roman" w:hAnsi="Times New Roman"/>
        </w:rPr>
      </w:pPr>
      <w:r w:rsidRPr="00CA4981">
        <w:rPr>
          <w:rFonts w:ascii="Times New Roman" w:hAnsi="Times New Roman"/>
        </w:rPr>
        <w:t>The questionnaire was subjected to face validation by three experts, one from Educational Measurement and Evaluation, one from Human Resource Management, and one from Research Methodology. The experts reviewed the instrument for clarity, relevance, and appropriateness to ensure it measured the intended constructs. Necessary adjustments will be made based on their recommendations.</w:t>
      </w:r>
    </w:p>
    <w:p w14:paraId="3A0511DC" w14:textId="77777777" w:rsidR="00077DC0" w:rsidRPr="00CA4981" w:rsidRDefault="00077DC0" w:rsidP="00077DC0">
      <w:pPr>
        <w:spacing w:before="100" w:after="100" w:line="240" w:lineRule="auto"/>
        <w:jc w:val="both"/>
        <w:rPr>
          <w:rFonts w:ascii="Times New Roman" w:hAnsi="Times New Roman"/>
        </w:rPr>
      </w:pPr>
      <w:r w:rsidRPr="00CA4981">
        <w:rPr>
          <w:rFonts w:ascii="Times New Roman" w:hAnsi="Times New Roman"/>
        </w:rPr>
        <w:t>The reliability of the instrument was determined through a trial testing conducted with 30 employees outside the study area but with similar characteristics to the target population. The data obtained was analyzed using Cronbach's Alpha coefficient, yielding a reliability index of 0.87 which indicate that the instrument is reliable for the study. Data collected were analyzed using descriptive and inferential statistics. Mean and standard deviation were used to answer the research questions, while Simple Linear Regression will be employed to test the hypotheses at a 0.05 level of significance. Statistical analysis was carried out using the Statistical Package for the Social Sciences (SPSS) version 25.</w:t>
      </w:r>
    </w:p>
    <w:p w14:paraId="0644FFB6" w14:textId="77777777" w:rsidR="00E9555B" w:rsidRDefault="00E9555B" w:rsidP="00077DC0">
      <w:pPr>
        <w:spacing w:line="240" w:lineRule="auto"/>
        <w:jc w:val="both"/>
        <w:rPr>
          <w:rFonts w:ascii="Times New Roman" w:hAnsi="Times New Roman"/>
          <w:b/>
        </w:rPr>
      </w:pPr>
    </w:p>
    <w:p w14:paraId="3EC479E5" w14:textId="77777777" w:rsidR="00077DC0" w:rsidRPr="00CA4981" w:rsidRDefault="00077DC0" w:rsidP="00077DC0">
      <w:pPr>
        <w:spacing w:line="240" w:lineRule="auto"/>
        <w:jc w:val="both"/>
        <w:rPr>
          <w:rFonts w:ascii="Times New Roman" w:hAnsi="Times New Roman"/>
          <w:b/>
        </w:rPr>
      </w:pPr>
      <w:r w:rsidRPr="00CA4981">
        <w:rPr>
          <w:rFonts w:ascii="Times New Roman" w:hAnsi="Times New Roman"/>
          <w:b/>
        </w:rPr>
        <w:lastRenderedPageBreak/>
        <w:t>Results</w:t>
      </w:r>
    </w:p>
    <w:p w14:paraId="1A470C44" w14:textId="359F3A25" w:rsidR="00077DC0" w:rsidRPr="00CA4981" w:rsidRDefault="00077DC0" w:rsidP="00077DC0">
      <w:pPr>
        <w:spacing w:line="240" w:lineRule="auto"/>
        <w:jc w:val="both"/>
        <w:rPr>
          <w:rFonts w:ascii="Times New Roman" w:hAnsi="Times New Roman"/>
        </w:rPr>
      </w:pPr>
      <w:r w:rsidRPr="00CA4981">
        <w:rPr>
          <w:rFonts w:ascii="Times New Roman" w:hAnsi="Times New Roman"/>
          <w:b/>
        </w:rPr>
        <w:t>Research Question 1</w:t>
      </w:r>
      <w:r>
        <w:rPr>
          <w:rFonts w:ascii="Times New Roman" w:hAnsi="Times New Roman"/>
          <w:b/>
        </w:rPr>
        <w:t xml:space="preserve">: </w:t>
      </w:r>
      <w:r w:rsidRPr="00CA4981">
        <w:rPr>
          <w:rFonts w:ascii="Times New Roman" w:hAnsi="Times New Roman"/>
        </w:rPr>
        <w:t>What is the relationship between cognitive engagement and employees’ commitment in Ministry of works, Uyo?</w:t>
      </w:r>
    </w:p>
    <w:p w14:paraId="32AE5E9A" w14:textId="77777777" w:rsidR="00077DC0" w:rsidRPr="00077DC0" w:rsidRDefault="00077DC0" w:rsidP="00077DC0">
      <w:pPr>
        <w:spacing w:after="0" w:line="240" w:lineRule="auto"/>
        <w:ind w:left="1440" w:hanging="1440"/>
        <w:jc w:val="both"/>
        <w:rPr>
          <w:rFonts w:ascii="Times New Roman" w:hAnsi="Times New Roman"/>
          <w:b/>
          <w:sz w:val="4"/>
        </w:rPr>
      </w:pPr>
    </w:p>
    <w:p w14:paraId="667001E0" w14:textId="77777777" w:rsidR="00077DC0" w:rsidRPr="00CA4981" w:rsidRDefault="00077DC0" w:rsidP="00077DC0">
      <w:pPr>
        <w:spacing w:after="0" w:line="240" w:lineRule="auto"/>
        <w:ind w:left="1440" w:hanging="1440"/>
        <w:jc w:val="both"/>
        <w:rPr>
          <w:rFonts w:ascii="Times New Roman" w:hAnsi="Times New Roman"/>
          <w:b/>
        </w:rPr>
      </w:pPr>
      <w:r w:rsidRPr="00CA4981">
        <w:rPr>
          <w:rFonts w:ascii="Times New Roman" w:hAnsi="Times New Roman"/>
          <w:b/>
        </w:rPr>
        <w:t xml:space="preserve">Table 1: </w:t>
      </w:r>
      <w:r w:rsidRPr="00CA4981">
        <w:rPr>
          <w:rFonts w:ascii="Times New Roman" w:hAnsi="Times New Roman"/>
          <w:b/>
        </w:rPr>
        <w:tab/>
        <w:t>Mean Analysis of the Cognitive Engagement and Employees’ commitment in Ministry of works, Uyo</w:t>
      </w:r>
    </w:p>
    <w:tbl>
      <w:tblPr>
        <w:tblW w:w="0" w:type="auto"/>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4039"/>
        <w:gridCol w:w="643"/>
        <w:gridCol w:w="666"/>
        <w:gridCol w:w="679"/>
        <w:gridCol w:w="780"/>
        <w:gridCol w:w="663"/>
      </w:tblGrid>
      <w:tr w:rsidR="00077DC0" w:rsidRPr="00CA4981" w14:paraId="665C1202" w14:textId="77777777" w:rsidTr="00077DC0">
        <w:trPr>
          <w:cantSplit/>
        </w:trPr>
        <w:tc>
          <w:tcPr>
            <w:tcW w:w="5786" w:type="dxa"/>
            <w:tcBorders>
              <w:top w:val="single" w:sz="4" w:space="0" w:color="auto"/>
              <w:bottom w:val="single" w:sz="4" w:space="0" w:color="auto"/>
            </w:tcBorders>
            <w:shd w:val="clear" w:color="auto" w:fill="FFFFFF"/>
            <w:tcMar>
              <w:left w:w="0" w:type="dxa"/>
              <w:right w:w="0" w:type="dxa"/>
            </w:tcMar>
            <w:vAlign w:val="bottom"/>
          </w:tcPr>
          <w:p w14:paraId="7204D699" w14:textId="77777777" w:rsidR="00077DC0" w:rsidRPr="00CA4981" w:rsidRDefault="00077DC0" w:rsidP="00077DC0">
            <w:pPr>
              <w:spacing w:after="0" w:line="240" w:lineRule="auto"/>
              <w:rPr>
                <w:rFonts w:ascii="Times New Roman" w:hAnsi="Times New Roman"/>
              </w:rPr>
            </w:pPr>
            <w:r w:rsidRPr="00CA4981">
              <w:rPr>
                <w:rFonts w:ascii="Times New Roman" w:hAnsi="Times New Roman"/>
                <w:b/>
              </w:rPr>
              <w:t>Statement</w:t>
            </w:r>
          </w:p>
        </w:tc>
        <w:tc>
          <w:tcPr>
            <w:tcW w:w="758" w:type="dxa"/>
            <w:tcBorders>
              <w:top w:val="single" w:sz="4" w:space="0" w:color="auto"/>
              <w:bottom w:val="single" w:sz="4" w:space="0" w:color="auto"/>
            </w:tcBorders>
            <w:shd w:val="clear" w:color="auto" w:fill="FFFFFF"/>
            <w:tcMar>
              <w:left w:w="0" w:type="dxa"/>
              <w:right w:w="0" w:type="dxa"/>
            </w:tcMar>
            <w:vAlign w:val="bottom"/>
          </w:tcPr>
          <w:p w14:paraId="3EA99ED2" w14:textId="77777777" w:rsidR="00077DC0" w:rsidRPr="00CA4981" w:rsidRDefault="00077DC0" w:rsidP="00077DC0">
            <w:pPr>
              <w:spacing w:after="0" w:line="320" w:lineRule="auto"/>
              <w:ind w:left="60" w:right="60"/>
              <w:jc w:val="center"/>
              <w:rPr>
                <w:rFonts w:ascii="Times New Roman" w:hAnsi="Times New Roman"/>
              </w:rPr>
            </w:pPr>
            <w:r w:rsidRPr="00CA4981">
              <w:rPr>
                <w:rFonts w:ascii="Times New Roman" w:hAnsi="Times New Roman"/>
                <w:b/>
              </w:rPr>
              <w:t>N</w:t>
            </w:r>
          </w:p>
        </w:tc>
        <w:tc>
          <w:tcPr>
            <w:tcW w:w="758" w:type="dxa"/>
            <w:tcBorders>
              <w:top w:val="single" w:sz="4" w:space="0" w:color="auto"/>
              <w:bottom w:val="single" w:sz="4" w:space="0" w:color="auto"/>
            </w:tcBorders>
            <w:shd w:val="clear" w:color="auto" w:fill="FFFFFF"/>
            <w:tcMar>
              <w:left w:w="0" w:type="dxa"/>
              <w:right w:w="0" w:type="dxa"/>
            </w:tcMar>
            <w:vAlign w:val="bottom"/>
          </w:tcPr>
          <w:p w14:paraId="0C3EC638" w14:textId="77777777" w:rsidR="00077DC0" w:rsidRPr="00CA4981" w:rsidRDefault="00077DC0" w:rsidP="00077DC0">
            <w:pPr>
              <w:spacing w:after="0" w:line="320" w:lineRule="auto"/>
              <w:ind w:left="60" w:right="60"/>
              <w:jc w:val="center"/>
              <w:rPr>
                <w:rFonts w:ascii="Times New Roman" w:hAnsi="Times New Roman"/>
              </w:rPr>
            </w:pPr>
            <w:r w:rsidRPr="00CA4981">
              <w:rPr>
                <w:rFonts w:ascii="Times New Roman" w:hAnsi="Times New Roman"/>
                <w:b/>
              </w:rPr>
              <w:t>Min</w:t>
            </w:r>
          </w:p>
        </w:tc>
        <w:tc>
          <w:tcPr>
            <w:tcW w:w="758" w:type="dxa"/>
            <w:tcBorders>
              <w:top w:val="single" w:sz="4" w:space="0" w:color="auto"/>
              <w:bottom w:val="single" w:sz="4" w:space="0" w:color="auto"/>
            </w:tcBorders>
            <w:shd w:val="clear" w:color="auto" w:fill="FFFFFF"/>
            <w:tcMar>
              <w:left w:w="0" w:type="dxa"/>
              <w:right w:w="0" w:type="dxa"/>
            </w:tcMar>
            <w:vAlign w:val="bottom"/>
          </w:tcPr>
          <w:p w14:paraId="5F470358" w14:textId="77777777" w:rsidR="00077DC0" w:rsidRPr="00CA4981" w:rsidRDefault="00077DC0" w:rsidP="00077DC0">
            <w:pPr>
              <w:spacing w:after="0" w:line="320" w:lineRule="auto"/>
              <w:ind w:left="60" w:right="60"/>
              <w:jc w:val="center"/>
              <w:rPr>
                <w:rFonts w:ascii="Times New Roman" w:hAnsi="Times New Roman"/>
              </w:rPr>
            </w:pPr>
            <w:r w:rsidRPr="00CA4981">
              <w:rPr>
                <w:rFonts w:ascii="Times New Roman" w:hAnsi="Times New Roman"/>
                <w:b/>
              </w:rPr>
              <w:t>Max</w:t>
            </w:r>
          </w:p>
        </w:tc>
        <w:tc>
          <w:tcPr>
            <w:tcW w:w="853" w:type="dxa"/>
            <w:tcBorders>
              <w:top w:val="single" w:sz="4" w:space="0" w:color="auto"/>
              <w:bottom w:val="single" w:sz="4" w:space="0" w:color="auto"/>
            </w:tcBorders>
            <w:shd w:val="clear" w:color="auto" w:fill="FFFFFF"/>
            <w:tcMar>
              <w:left w:w="0" w:type="dxa"/>
              <w:right w:w="0" w:type="dxa"/>
            </w:tcMar>
            <w:vAlign w:val="bottom"/>
          </w:tcPr>
          <w:p w14:paraId="42583F3B" w14:textId="77777777" w:rsidR="00077DC0" w:rsidRPr="00CA4981" w:rsidRDefault="00077DC0" w:rsidP="00077DC0">
            <w:pPr>
              <w:spacing w:after="0" w:line="320" w:lineRule="auto"/>
              <w:ind w:left="60" w:right="60"/>
              <w:jc w:val="center"/>
              <w:rPr>
                <w:rFonts w:ascii="Times New Roman" w:hAnsi="Times New Roman"/>
              </w:rPr>
            </w:pPr>
            <w:r w:rsidRPr="00CA4981">
              <w:rPr>
                <w:rFonts w:ascii="Times New Roman" w:hAnsi="Times New Roman"/>
                <w:b/>
              </w:rPr>
              <w:t>Mean</w:t>
            </w:r>
          </w:p>
        </w:tc>
        <w:tc>
          <w:tcPr>
            <w:tcW w:w="758" w:type="dxa"/>
            <w:tcBorders>
              <w:top w:val="single" w:sz="4" w:space="0" w:color="auto"/>
              <w:bottom w:val="single" w:sz="4" w:space="0" w:color="auto"/>
            </w:tcBorders>
            <w:shd w:val="clear" w:color="auto" w:fill="FFFFFF"/>
            <w:tcMar>
              <w:left w:w="0" w:type="dxa"/>
              <w:right w:w="0" w:type="dxa"/>
            </w:tcMar>
            <w:vAlign w:val="bottom"/>
          </w:tcPr>
          <w:p w14:paraId="4E7E825D" w14:textId="77777777" w:rsidR="00077DC0" w:rsidRPr="00CA4981" w:rsidRDefault="00077DC0" w:rsidP="00077DC0">
            <w:pPr>
              <w:spacing w:after="0" w:line="320" w:lineRule="auto"/>
              <w:ind w:left="60" w:right="60"/>
              <w:jc w:val="center"/>
              <w:rPr>
                <w:rFonts w:ascii="Times New Roman" w:hAnsi="Times New Roman"/>
              </w:rPr>
            </w:pPr>
            <w:r w:rsidRPr="00CA4981">
              <w:rPr>
                <w:rFonts w:ascii="Times New Roman" w:hAnsi="Times New Roman"/>
                <w:b/>
              </w:rPr>
              <w:t>S.D</w:t>
            </w:r>
          </w:p>
        </w:tc>
      </w:tr>
      <w:tr w:rsidR="00077DC0" w:rsidRPr="00CA4981" w14:paraId="67004201" w14:textId="77777777" w:rsidTr="00077DC0">
        <w:trPr>
          <w:cantSplit/>
        </w:trPr>
        <w:tc>
          <w:tcPr>
            <w:tcW w:w="5786" w:type="dxa"/>
            <w:tcBorders>
              <w:top w:val="single" w:sz="4" w:space="0" w:color="auto"/>
            </w:tcBorders>
            <w:shd w:val="clear" w:color="auto" w:fill="E0E0E0"/>
            <w:tcMar>
              <w:left w:w="0" w:type="dxa"/>
              <w:right w:w="0" w:type="dxa"/>
            </w:tcMar>
          </w:tcPr>
          <w:p w14:paraId="752BC9F7" w14:textId="77777777" w:rsidR="00077DC0" w:rsidRPr="00CA4981" w:rsidRDefault="00077DC0" w:rsidP="00077DC0">
            <w:pPr>
              <w:spacing w:after="0" w:line="320" w:lineRule="auto"/>
              <w:ind w:left="60" w:right="60"/>
              <w:rPr>
                <w:rFonts w:ascii="Times New Roman" w:hAnsi="Times New Roman"/>
              </w:rPr>
            </w:pPr>
            <w:r w:rsidRPr="00CA4981">
              <w:rPr>
                <w:rFonts w:ascii="Times New Roman" w:hAnsi="Times New Roman"/>
              </w:rPr>
              <w:t>I feel fully absorbed in my work tasks.</w:t>
            </w:r>
          </w:p>
        </w:tc>
        <w:tc>
          <w:tcPr>
            <w:tcW w:w="758" w:type="dxa"/>
            <w:tcBorders>
              <w:top w:val="single" w:sz="4" w:space="0" w:color="auto"/>
            </w:tcBorders>
            <w:shd w:val="clear" w:color="auto" w:fill="FFFFFF"/>
            <w:tcMar>
              <w:left w:w="0" w:type="dxa"/>
              <w:right w:w="0" w:type="dxa"/>
            </w:tcMar>
          </w:tcPr>
          <w:p w14:paraId="2BEFF082"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133</w:t>
            </w:r>
          </w:p>
        </w:tc>
        <w:tc>
          <w:tcPr>
            <w:tcW w:w="758" w:type="dxa"/>
            <w:tcBorders>
              <w:top w:val="single" w:sz="4" w:space="0" w:color="auto"/>
            </w:tcBorders>
            <w:shd w:val="clear" w:color="auto" w:fill="FFFFFF"/>
            <w:tcMar>
              <w:left w:w="0" w:type="dxa"/>
              <w:right w:w="0" w:type="dxa"/>
            </w:tcMar>
          </w:tcPr>
          <w:p w14:paraId="2EEA74BC"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w:t>
            </w:r>
          </w:p>
        </w:tc>
        <w:tc>
          <w:tcPr>
            <w:tcW w:w="758" w:type="dxa"/>
            <w:tcBorders>
              <w:top w:val="single" w:sz="4" w:space="0" w:color="auto"/>
            </w:tcBorders>
            <w:shd w:val="clear" w:color="auto" w:fill="FFFFFF"/>
            <w:tcMar>
              <w:left w:w="0" w:type="dxa"/>
              <w:right w:w="0" w:type="dxa"/>
            </w:tcMar>
          </w:tcPr>
          <w:p w14:paraId="738D0B0A"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4</w:t>
            </w:r>
          </w:p>
        </w:tc>
        <w:tc>
          <w:tcPr>
            <w:tcW w:w="853" w:type="dxa"/>
            <w:tcBorders>
              <w:top w:val="single" w:sz="4" w:space="0" w:color="auto"/>
            </w:tcBorders>
            <w:shd w:val="clear" w:color="auto" w:fill="FFFFFF"/>
            <w:tcMar>
              <w:left w:w="0" w:type="dxa"/>
              <w:right w:w="0" w:type="dxa"/>
            </w:tcMar>
          </w:tcPr>
          <w:p w14:paraId="04ED6810"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3.55</w:t>
            </w:r>
          </w:p>
        </w:tc>
        <w:tc>
          <w:tcPr>
            <w:tcW w:w="758" w:type="dxa"/>
            <w:tcBorders>
              <w:top w:val="single" w:sz="4" w:space="0" w:color="auto"/>
            </w:tcBorders>
            <w:shd w:val="clear" w:color="auto" w:fill="FFFFFF"/>
            <w:tcMar>
              <w:left w:w="0" w:type="dxa"/>
              <w:right w:w="0" w:type="dxa"/>
            </w:tcMar>
          </w:tcPr>
          <w:p w14:paraId="22BDD0CE"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.701</w:t>
            </w:r>
          </w:p>
        </w:tc>
      </w:tr>
      <w:tr w:rsidR="00077DC0" w:rsidRPr="00CA4981" w14:paraId="32FD3C39" w14:textId="77777777" w:rsidTr="00077DC0">
        <w:trPr>
          <w:cantSplit/>
        </w:trPr>
        <w:tc>
          <w:tcPr>
            <w:tcW w:w="5786" w:type="dxa"/>
            <w:shd w:val="clear" w:color="auto" w:fill="E0E0E0"/>
            <w:tcMar>
              <w:left w:w="0" w:type="dxa"/>
              <w:right w:w="0" w:type="dxa"/>
            </w:tcMar>
          </w:tcPr>
          <w:p w14:paraId="0FF11208" w14:textId="77777777" w:rsidR="00077DC0" w:rsidRPr="00CA4981" w:rsidRDefault="00077DC0" w:rsidP="00077DC0">
            <w:pPr>
              <w:spacing w:after="0" w:line="320" w:lineRule="auto"/>
              <w:ind w:left="60" w:right="60"/>
              <w:rPr>
                <w:rFonts w:ascii="Times New Roman" w:hAnsi="Times New Roman"/>
              </w:rPr>
            </w:pPr>
            <w:r w:rsidRPr="00CA4981">
              <w:rPr>
                <w:rFonts w:ascii="Times New Roman" w:hAnsi="Times New Roman"/>
              </w:rPr>
              <w:t>My job allows me to apply my knowledge and skills effectively.</w:t>
            </w:r>
          </w:p>
        </w:tc>
        <w:tc>
          <w:tcPr>
            <w:tcW w:w="758" w:type="dxa"/>
            <w:shd w:val="clear" w:color="auto" w:fill="FFFFFF"/>
            <w:tcMar>
              <w:left w:w="0" w:type="dxa"/>
              <w:right w:w="0" w:type="dxa"/>
            </w:tcMar>
          </w:tcPr>
          <w:p w14:paraId="2E4D8570"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133</w:t>
            </w:r>
          </w:p>
        </w:tc>
        <w:tc>
          <w:tcPr>
            <w:tcW w:w="758" w:type="dxa"/>
            <w:shd w:val="clear" w:color="auto" w:fill="FFFFFF"/>
            <w:tcMar>
              <w:left w:w="0" w:type="dxa"/>
              <w:right w:w="0" w:type="dxa"/>
            </w:tcMar>
          </w:tcPr>
          <w:p w14:paraId="6F04ECEE"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w:t>
            </w:r>
          </w:p>
        </w:tc>
        <w:tc>
          <w:tcPr>
            <w:tcW w:w="758" w:type="dxa"/>
            <w:shd w:val="clear" w:color="auto" w:fill="FFFFFF"/>
            <w:tcMar>
              <w:left w:w="0" w:type="dxa"/>
              <w:right w:w="0" w:type="dxa"/>
            </w:tcMar>
          </w:tcPr>
          <w:p w14:paraId="2B025F19"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4</w:t>
            </w:r>
          </w:p>
        </w:tc>
        <w:tc>
          <w:tcPr>
            <w:tcW w:w="853" w:type="dxa"/>
            <w:shd w:val="clear" w:color="auto" w:fill="FFFFFF"/>
            <w:tcMar>
              <w:left w:w="0" w:type="dxa"/>
              <w:right w:w="0" w:type="dxa"/>
            </w:tcMar>
          </w:tcPr>
          <w:p w14:paraId="150706A5"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3.39</w:t>
            </w:r>
          </w:p>
        </w:tc>
        <w:tc>
          <w:tcPr>
            <w:tcW w:w="758" w:type="dxa"/>
            <w:shd w:val="clear" w:color="auto" w:fill="FFFFFF"/>
            <w:tcMar>
              <w:left w:w="0" w:type="dxa"/>
              <w:right w:w="0" w:type="dxa"/>
            </w:tcMar>
          </w:tcPr>
          <w:p w14:paraId="4996A322"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.787</w:t>
            </w:r>
          </w:p>
        </w:tc>
      </w:tr>
      <w:tr w:rsidR="00077DC0" w:rsidRPr="00CA4981" w14:paraId="13783FE6" w14:textId="77777777" w:rsidTr="00077DC0">
        <w:trPr>
          <w:cantSplit/>
        </w:trPr>
        <w:tc>
          <w:tcPr>
            <w:tcW w:w="5786" w:type="dxa"/>
            <w:shd w:val="clear" w:color="auto" w:fill="E0E0E0"/>
            <w:tcMar>
              <w:left w:w="0" w:type="dxa"/>
              <w:right w:w="0" w:type="dxa"/>
            </w:tcMar>
          </w:tcPr>
          <w:p w14:paraId="37FC2DA0" w14:textId="77777777" w:rsidR="00077DC0" w:rsidRPr="00CA4981" w:rsidRDefault="00077DC0" w:rsidP="00077DC0">
            <w:pPr>
              <w:spacing w:after="0" w:line="320" w:lineRule="auto"/>
              <w:ind w:left="60" w:right="60"/>
              <w:rPr>
                <w:rFonts w:ascii="Times New Roman" w:hAnsi="Times New Roman"/>
              </w:rPr>
            </w:pPr>
            <w:r w:rsidRPr="00CA4981">
              <w:rPr>
                <w:rFonts w:ascii="Times New Roman" w:hAnsi="Times New Roman"/>
              </w:rPr>
              <w:t>I find my work mentally stimulating and engaging.</w:t>
            </w:r>
          </w:p>
        </w:tc>
        <w:tc>
          <w:tcPr>
            <w:tcW w:w="758" w:type="dxa"/>
            <w:shd w:val="clear" w:color="auto" w:fill="FFFFFF"/>
            <w:tcMar>
              <w:left w:w="0" w:type="dxa"/>
              <w:right w:w="0" w:type="dxa"/>
            </w:tcMar>
          </w:tcPr>
          <w:p w14:paraId="606F2193"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133</w:t>
            </w:r>
          </w:p>
        </w:tc>
        <w:tc>
          <w:tcPr>
            <w:tcW w:w="758" w:type="dxa"/>
            <w:shd w:val="clear" w:color="auto" w:fill="FFFFFF"/>
            <w:tcMar>
              <w:left w:w="0" w:type="dxa"/>
              <w:right w:w="0" w:type="dxa"/>
            </w:tcMar>
          </w:tcPr>
          <w:p w14:paraId="2267E510"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w:t>
            </w:r>
          </w:p>
        </w:tc>
        <w:tc>
          <w:tcPr>
            <w:tcW w:w="758" w:type="dxa"/>
            <w:shd w:val="clear" w:color="auto" w:fill="FFFFFF"/>
            <w:tcMar>
              <w:left w:w="0" w:type="dxa"/>
              <w:right w:w="0" w:type="dxa"/>
            </w:tcMar>
          </w:tcPr>
          <w:p w14:paraId="06CB566E"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4</w:t>
            </w:r>
          </w:p>
        </w:tc>
        <w:tc>
          <w:tcPr>
            <w:tcW w:w="853" w:type="dxa"/>
            <w:shd w:val="clear" w:color="auto" w:fill="FFFFFF"/>
            <w:tcMar>
              <w:left w:w="0" w:type="dxa"/>
              <w:right w:w="0" w:type="dxa"/>
            </w:tcMar>
          </w:tcPr>
          <w:p w14:paraId="41BF759B"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3.17</w:t>
            </w:r>
          </w:p>
        </w:tc>
        <w:tc>
          <w:tcPr>
            <w:tcW w:w="758" w:type="dxa"/>
            <w:shd w:val="clear" w:color="auto" w:fill="FFFFFF"/>
            <w:tcMar>
              <w:left w:w="0" w:type="dxa"/>
              <w:right w:w="0" w:type="dxa"/>
            </w:tcMar>
          </w:tcPr>
          <w:p w14:paraId="690F8543"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.872</w:t>
            </w:r>
          </w:p>
        </w:tc>
      </w:tr>
      <w:tr w:rsidR="00077DC0" w:rsidRPr="00CA4981" w14:paraId="4A84281D" w14:textId="77777777" w:rsidTr="00077DC0">
        <w:trPr>
          <w:cantSplit/>
        </w:trPr>
        <w:tc>
          <w:tcPr>
            <w:tcW w:w="5786" w:type="dxa"/>
            <w:shd w:val="clear" w:color="auto" w:fill="E0E0E0"/>
            <w:tcMar>
              <w:left w:w="0" w:type="dxa"/>
              <w:right w:w="0" w:type="dxa"/>
            </w:tcMar>
          </w:tcPr>
          <w:p w14:paraId="073804E5" w14:textId="77777777" w:rsidR="00077DC0" w:rsidRPr="00CA4981" w:rsidRDefault="00077DC0" w:rsidP="00077DC0">
            <w:pPr>
              <w:spacing w:after="0" w:line="320" w:lineRule="auto"/>
              <w:ind w:left="60" w:right="60"/>
              <w:rPr>
                <w:rFonts w:ascii="Times New Roman" w:hAnsi="Times New Roman"/>
              </w:rPr>
            </w:pPr>
            <w:r w:rsidRPr="00CA4981">
              <w:rPr>
                <w:rFonts w:ascii="Times New Roman" w:hAnsi="Times New Roman"/>
              </w:rPr>
              <w:t>I often think about better ways to perform my job tasks.</w:t>
            </w:r>
          </w:p>
        </w:tc>
        <w:tc>
          <w:tcPr>
            <w:tcW w:w="758" w:type="dxa"/>
            <w:shd w:val="clear" w:color="auto" w:fill="FFFFFF"/>
            <w:tcMar>
              <w:left w:w="0" w:type="dxa"/>
              <w:right w:w="0" w:type="dxa"/>
            </w:tcMar>
          </w:tcPr>
          <w:p w14:paraId="0B206A5C"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133</w:t>
            </w:r>
          </w:p>
        </w:tc>
        <w:tc>
          <w:tcPr>
            <w:tcW w:w="758" w:type="dxa"/>
            <w:shd w:val="clear" w:color="auto" w:fill="FFFFFF"/>
            <w:tcMar>
              <w:left w:w="0" w:type="dxa"/>
              <w:right w:w="0" w:type="dxa"/>
            </w:tcMar>
          </w:tcPr>
          <w:p w14:paraId="759D027E"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w:t>
            </w:r>
          </w:p>
        </w:tc>
        <w:tc>
          <w:tcPr>
            <w:tcW w:w="758" w:type="dxa"/>
            <w:shd w:val="clear" w:color="auto" w:fill="FFFFFF"/>
            <w:tcMar>
              <w:left w:w="0" w:type="dxa"/>
              <w:right w:w="0" w:type="dxa"/>
            </w:tcMar>
          </w:tcPr>
          <w:p w14:paraId="23758905"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4</w:t>
            </w:r>
          </w:p>
        </w:tc>
        <w:tc>
          <w:tcPr>
            <w:tcW w:w="853" w:type="dxa"/>
            <w:shd w:val="clear" w:color="auto" w:fill="FFFFFF"/>
            <w:tcMar>
              <w:left w:w="0" w:type="dxa"/>
              <w:right w:w="0" w:type="dxa"/>
            </w:tcMar>
          </w:tcPr>
          <w:p w14:paraId="6F16585C"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3.35</w:t>
            </w:r>
          </w:p>
        </w:tc>
        <w:tc>
          <w:tcPr>
            <w:tcW w:w="758" w:type="dxa"/>
            <w:shd w:val="clear" w:color="auto" w:fill="FFFFFF"/>
            <w:tcMar>
              <w:left w:w="0" w:type="dxa"/>
              <w:right w:w="0" w:type="dxa"/>
            </w:tcMar>
          </w:tcPr>
          <w:p w14:paraId="4748AF91"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.938</w:t>
            </w:r>
          </w:p>
        </w:tc>
      </w:tr>
      <w:tr w:rsidR="00077DC0" w:rsidRPr="00CA4981" w14:paraId="7D768E9E" w14:textId="77777777" w:rsidTr="00077DC0">
        <w:trPr>
          <w:cantSplit/>
        </w:trPr>
        <w:tc>
          <w:tcPr>
            <w:tcW w:w="5786" w:type="dxa"/>
            <w:shd w:val="clear" w:color="auto" w:fill="E0E0E0"/>
            <w:tcMar>
              <w:left w:w="0" w:type="dxa"/>
              <w:right w:w="0" w:type="dxa"/>
            </w:tcMar>
          </w:tcPr>
          <w:p w14:paraId="4B03C397" w14:textId="77777777" w:rsidR="00077DC0" w:rsidRPr="00CA4981" w:rsidRDefault="00077DC0" w:rsidP="00077DC0">
            <w:pPr>
              <w:spacing w:after="0" w:line="320" w:lineRule="auto"/>
              <w:ind w:left="60" w:right="60"/>
              <w:rPr>
                <w:rFonts w:ascii="Times New Roman" w:hAnsi="Times New Roman"/>
              </w:rPr>
            </w:pPr>
            <w:r w:rsidRPr="00CA4981">
              <w:rPr>
                <w:rFonts w:ascii="Times New Roman" w:hAnsi="Times New Roman"/>
              </w:rPr>
              <w:t>I am mentally focused and alert while performing my duties.</w:t>
            </w:r>
          </w:p>
        </w:tc>
        <w:tc>
          <w:tcPr>
            <w:tcW w:w="758" w:type="dxa"/>
            <w:shd w:val="clear" w:color="auto" w:fill="FFFFFF"/>
            <w:tcMar>
              <w:left w:w="0" w:type="dxa"/>
              <w:right w:w="0" w:type="dxa"/>
            </w:tcMar>
          </w:tcPr>
          <w:p w14:paraId="6A7356A3"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133</w:t>
            </w:r>
          </w:p>
        </w:tc>
        <w:tc>
          <w:tcPr>
            <w:tcW w:w="758" w:type="dxa"/>
            <w:shd w:val="clear" w:color="auto" w:fill="FFFFFF"/>
            <w:tcMar>
              <w:left w:w="0" w:type="dxa"/>
              <w:right w:w="0" w:type="dxa"/>
            </w:tcMar>
          </w:tcPr>
          <w:p w14:paraId="65CFA2CC"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w:t>
            </w:r>
          </w:p>
        </w:tc>
        <w:tc>
          <w:tcPr>
            <w:tcW w:w="758" w:type="dxa"/>
            <w:shd w:val="clear" w:color="auto" w:fill="FFFFFF"/>
            <w:tcMar>
              <w:left w:w="0" w:type="dxa"/>
              <w:right w:w="0" w:type="dxa"/>
            </w:tcMar>
          </w:tcPr>
          <w:p w14:paraId="69A5686A"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4</w:t>
            </w:r>
          </w:p>
        </w:tc>
        <w:tc>
          <w:tcPr>
            <w:tcW w:w="853" w:type="dxa"/>
            <w:shd w:val="clear" w:color="auto" w:fill="FFFFFF"/>
            <w:tcMar>
              <w:left w:w="0" w:type="dxa"/>
              <w:right w:w="0" w:type="dxa"/>
            </w:tcMar>
          </w:tcPr>
          <w:p w14:paraId="09A39177"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3.42</w:t>
            </w:r>
          </w:p>
        </w:tc>
        <w:tc>
          <w:tcPr>
            <w:tcW w:w="758" w:type="dxa"/>
            <w:shd w:val="clear" w:color="auto" w:fill="FFFFFF"/>
            <w:tcMar>
              <w:left w:w="0" w:type="dxa"/>
              <w:right w:w="0" w:type="dxa"/>
            </w:tcMar>
          </w:tcPr>
          <w:p w14:paraId="6310255F"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.790</w:t>
            </w:r>
          </w:p>
        </w:tc>
      </w:tr>
      <w:tr w:rsidR="00077DC0" w:rsidRPr="00CA4981" w14:paraId="08C4D63D" w14:textId="77777777" w:rsidTr="00077DC0">
        <w:trPr>
          <w:cantSplit/>
        </w:trPr>
        <w:tc>
          <w:tcPr>
            <w:tcW w:w="5786" w:type="dxa"/>
            <w:shd w:val="clear" w:color="auto" w:fill="E0E0E0"/>
            <w:tcMar>
              <w:left w:w="0" w:type="dxa"/>
              <w:right w:w="0" w:type="dxa"/>
            </w:tcMar>
          </w:tcPr>
          <w:p w14:paraId="484A2CD3" w14:textId="77777777" w:rsidR="00077DC0" w:rsidRPr="00CA4981" w:rsidRDefault="00077DC0" w:rsidP="00077DC0">
            <w:pPr>
              <w:spacing w:after="0" w:line="320" w:lineRule="auto"/>
              <w:ind w:left="60" w:right="60"/>
              <w:rPr>
                <w:rFonts w:ascii="Times New Roman" w:hAnsi="Times New Roman"/>
              </w:rPr>
            </w:pPr>
            <w:r w:rsidRPr="00CA4981">
              <w:rPr>
                <w:rFonts w:ascii="Times New Roman" w:hAnsi="Times New Roman"/>
              </w:rPr>
              <w:t>Cluster Mean</w:t>
            </w:r>
          </w:p>
        </w:tc>
        <w:tc>
          <w:tcPr>
            <w:tcW w:w="758" w:type="dxa"/>
            <w:shd w:val="clear" w:color="auto" w:fill="FFFFFF"/>
            <w:tcMar>
              <w:left w:w="0" w:type="dxa"/>
              <w:right w:w="0" w:type="dxa"/>
            </w:tcMar>
          </w:tcPr>
          <w:p w14:paraId="60A66401" w14:textId="77777777" w:rsidR="00077DC0" w:rsidRPr="00CA4981" w:rsidRDefault="00077DC0" w:rsidP="00077DC0">
            <w:pPr>
              <w:spacing w:after="0" w:line="320" w:lineRule="auto"/>
              <w:ind w:left="60" w:right="60"/>
              <w:jc w:val="right"/>
              <w:rPr>
                <w:rFonts w:ascii="Times New Roman" w:hAnsi="Times New Roman"/>
              </w:rPr>
            </w:pPr>
          </w:p>
        </w:tc>
        <w:tc>
          <w:tcPr>
            <w:tcW w:w="758" w:type="dxa"/>
            <w:shd w:val="clear" w:color="auto" w:fill="FFFFFF"/>
            <w:tcMar>
              <w:left w:w="0" w:type="dxa"/>
              <w:right w:w="0" w:type="dxa"/>
            </w:tcMar>
            <w:vAlign w:val="center"/>
          </w:tcPr>
          <w:p w14:paraId="6A5773E5" w14:textId="77777777" w:rsidR="00077DC0" w:rsidRPr="00CA4981" w:rsidRDefault="00077DC0" w:rsidP="00077DC0">
            <w:pPr>
              <w:spacing w:after="0" w:line="240" w:lineRule="auto"/>
              <w:rPr>
                <w:rFonts w:ascii="Times New Roman" w:hAnsi="Times New Roman"/>
              </w:rPr>
            </w:pPr>
          </w:p>
        </w:tc>
        <w:tc>
          <w:tcPr>
            <w:tcW w:w="758" w:type="dxa"/>
            <w:shd w:val="clear" w:color="auto" w:fill="FFFFFF"/>
            <w:tcMar>
              <w:left w:w="0" w:type="dxa"/>
              <w:right w:w="0" w:type="dxa"/>
            </w:tcMar>
            <w:vAlign w:val="center"/>
          </w:tcPr>
          <w:p w14:paraId="380609DC" w14:textId="77777777" w:rsidR="00077DC0" w:rsidRPr="00CA4981" w:rsidRDefault="00077DC0" w:rsidP="00077DC0">
            <w:pPr>
              <w:spacing w:after="0" w:line="240" w:lineRule="auto"/>
              <w:rPr>
                <w:rFonts w:ascii="Times New Roman" w:hAnsi="Times New Roman"/>
              </w:rPr>
            </w:pPr>
          </w:p>
        </w:tc>
        <w:tc>
          <w:tcPr>
            <w:tcW w:w="853" w:type="dxa"/>
            <w:shd w:val="clear" w:color="auto" w:fill="FFFFFF"/>
            <w:tcMar>
              <w:left w:w="0" w:type="dxa"/>
              <w:right w:w="0" w:type="dxa"/>
            </w:tcMar>
            <w:vAlign w:val="center"/>
          </w:tcPr>
          <w:p w14:paraId="5AB50573" w14:textId="77777777" w:rsidR="00077DC0" w:rsidRPr="00CA4981" w:rsidRDefault="00077DC0" w:rsidP="00077DC0">
            <w:pPr>
              <w:spacing w:after="0" w:line="240" w:lineRule="auto"/>
              <w:rPr>
                <w:rFonts w:ascii="Times New Roman" w:hAnsi="Times New Roman"/>
              </w:rPr>
            </w:pPr>
            <w:r w:rsidRPr="00CA4981">
              <w:rPr>
                <w:rFonts w:ascii="Times New Roman" w:hAnsi="Times New Roman"/>
                <w:b/>
              </w:rPr>
              <w:t>3.38</w:t>
            </w:r>
          </w:p>
        </w:tc>
        <w:tc>
          <w:tcPr>
            <w:tcW w:w="758" w:type="dxa"/>
            <w:shd w:val="clear" w:color="auto" w:fill="FFFFFF"/>
            <w:tcMar>
              <w:left w:w="0" w:type="dxa"/>
              <w:right w:w="0" w:type="dxa"/>
            </w:tcMar>
            <w:vAlign w:val="center"/>
          </w:tcPr>
          <w:p w14:paraId="6D9F0662" w14:textId="77777777" w:rsidR="00077DC0" w:rsidRPr="00CA4981" w:rsidRDefault="00077DC0" w:rsidP="00077DC0">
            <w:pPr>
              <w:spacing w:after="0" w:line="240" w:lineRule="auto"/>
              <w:rPr>
                <w:rFonts w:ascii="Times New Roman" w:hAnsi="Times New Roman"/>
              </w:rPr>
            </w:pPr>
          </w:p>
        </w:tc>
      </w:tr>
    </w:tbl>
    <w:p w14:paraId="025BA6B9" w14:textId="77777777" w:rsidR="00077DC0" w:rsidRPr="00077DC0" w:rsidRDefault="00077DC0" w:rsidP="00077DC0">
      <w:pPr>
        <w:spacing w:line="480" w:lineRule="auto"/>
        <w:jc w:val="both"/>
        <w:rPr>
          <w:rFonts w:ascii="Times New Roman" w:hAnsi="Times New Roman"/>
          <w:i/>
        </w:rPr>
      </w:pPr>
      <w:r w:rsidRPr="00077DC0">
        <w:rPr>
          <w:rFonts w:ascii="Times New Roman" w:hAnsi="Times New Roman"/>
          <w:i/>
        </w:rPr>
        <w:t>Source: Field Survey, 2025 and Researcher’s Computation, Criterion Mean = 2.5</w:t>
      </w:r>
    </w:p>
    <w:p w14:paraId="1117C267" w14:textId="77777777" w:rsidR="00077DC0" w:rsidRPr="00CA4981" w:rsidRDefault="00077DC0" w:rsidP="00077DC0">
      <w:pPr>
        <w:spacing w:after="0" w:line="240" w:lineRule="auto"/>
        <w:ind w:firstLine="720"/>
        <w:jc w:val="both"/>
        <w:rPr>
          <w:rFonts w:ascii="Times New Roman" w:hAnsi="Times New Roman"/>
          <w:b/>
        </w:rPr>
      </w:pPr>
      <w:r w:rsidRPr="00CA4981">
        <w:rPr>
          <w:rFonts w:ascii="Times New Roman" w:hAnsi="Times New Roman"/>
        </w:rPr>
        <w:t xml:space="preserve">The result presented in Table 1 reveals the summary of the sample mean score for items 1 – 5, which ranges from 3.17-3.55 were above the criterion Mean of 2.5. The cluster mean of 3.38 was also greater than the criterion Mean of 2.5. This implies that there is a relationship between cognitive engagement and employees’ commitment in Ministry of works, Uyo. </w:t>
      </w:r>
    </w:p>
    <w:p w14:paraId="4E26A46F" w14:textId="77777777" w:rsidR="00EB211C" w:rsidRDefault="00EB211C" w:rsidP="00077DC0">
      <w:pPr>
        <w:spacing w:line="240" w:lineRule="auto"/>
        <w:jc w:val="both"/>
        <w:rPr>
          <w:rFonts w:ascii="Times New Roman" w:hAnsi="Times New Roman"/>
          <w:b/>
        </w:rPr>
      </w:pPr>
    </w:p>
    <w:p w14:paraId="5789AFED" w14:textId="77777777" w:rsidR="00077DC0" w:rsidRPr="00CA4981" w:rsidRDefault="00077DC0" w:rsidP="00077DC0">
      <w:pPr>
        <w:spacing w:line="240" w:lineRule="auto"/>
        <w:jc w:val="both"/>
        <w:rPr>
          <w:rFonts w:ascii="Times New Roman" w:hAnsi="Times New Roman"/>
        </w:rPr>
      </w:pPr>
      <w:r w:rsidRPr="00CA4981">
        <w:rPr>
          <w:rFonts w:ascii="Times New Roman" w:hAnsi="Times New Roman"/>
          <w:b/>
        </w:rPr>
        <w:t xml:space="preserve">Research Question 2: </w:t>
      </w:r>
      <w:r w:rsidRPr="00CA4981">
        <w:rPr>
          <w:rFonts w:ascii="Times New Roman" w:hAnsi="Times New Roman"/>
        </w:rPr>
        <w:t>What is the relationship between opportunities for growth and development and employees’ commitment in Ministry of works, Uyo?</w:t>
      </w:r>
    </w:p>
    <w:p w14:paraId="582F0504" w14:textId="77777777" w:rsidR="00077DC0" w:rsidRPr="00CA4981" w:rsidRDefault="00077DC0" w:rsidP="00077DC0">
      <w:pPr>
        <w:spacing w:after="0" w:line="240" w:lineRule="auto"/>
        <w:ind w:left="990" w:hanging="990"/>
        <w:jc w:val="both"/>
        <w:rPr>
          <w:rFonts w:ascii="Times New Roman" w:hAnsi="Times New Roman"/>
          <w:b/>
        </w:rPr>
      </w:pPr>
      <w:r w:rsidRPr="00CA4981">
        <w:rPr>
          <w:rFonts w:ascii="Times New Roman" w:hAnsi="Times New Roman"/>
          <w:b/>
        </w:rPr>
        <w:t xml:space="preserve">Table 2: </w:t>
      </w:r>
      <w:r w:rsidRPr="00CA4981">
        <w:rPr>
          <w:rFonts w:ascii="Times New Roman" w:hAnsi="Times New Roman"/>
          <w:b/>
        </w:rPr>
        <w:tab/>
        <w:t>Mean Analysis of the Opportunities for Growth and Development and Employees’ commitment in Ministry of Works, Uyo</w:t>
      </w:r>
    </w:p>
    <w:tbl>
      <w:tblPr>
        <w:tblW w:w="0" w:type="auto"/>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3558"/>
        <w:gridCol w:w="595"/>
        <w:gridCol w:w="766"/>
        <w:gridCol w:w="451"/>
        <w:gridCol w:w="689"/>
        <w:gridCol w:w="743"/>
        <w:gridCol w:w="668"/>
      </w:tblGrid>
      <w:tr w:rsidR="00077DC0" w:rsidRPr="00CA4981" w14:paraId="538E3D0D" w14:textId="77777777" w:rsidTr="00077DC0">
        <w:trPr>
          <w:cantSplit/>
          <w:trHeight w:val="1"/>
        </w:trPr>
        <w:tc>
          <w:tcPr>
            <w:tcW w:w="4764" w:type="dxa"/>
            <w:tcBorders>
              <w:top w:val="single" w:sz="4" w:space="0" w:color="auto"/>
              <w:bottom w:val="single" w:sz="4" w:space="0" w:color="auto"/>
            </w:tcBorders>
            <w:shd w:val="clear" w:color="auto" w:fill="FFFFFF"/>
            <w:tcMar>
              <w:left w:w="0" w:type="dxa"/>
              <w:right w:w="0" w:type="dxa"/>
            </w:tcMar>
            <w:vAlign w:val="bottom"/>
          </w:tcPr>
          <w:p w14:paraId="1EE05634" w14:textId="77777777" w:rsidR="00077DC0" w:rsidRPr="00CA4981" w:rsidRDefault="00077DC0" w:rsidP="00077DC0">
            <w:pPr>
              <w:spacing w:after="0" w:line="240" w:lineRule="auto"/>
              <w:rPr>
                <w:rFonts w:ascii="Times New Roman" w:hAnsi="Times New Roman"/>
              </w:rPr>
            </w:pPr>
            <w:r w:rsidRPr="00CA4981">
              <w:rPr>
                <w:rFonts w:ascii="Times New Roman" w:hAnsi="Times New Roman"/>
                <w:b/>
              </w:rPr>
              <w:t>Statement</w:t>
            </w:r>
          </w:p>
        </w:tc>
        <w:tc>
          <w:tcPr>
            <w:tcW w:w="676" w:type="dxa"/>
            <w:tcBorders>
              <w:top w:val="single" w:sz="4" w:space="0" w:color="auto"/>
              <w:bottom w:val="single" w:sz="4" w:space="0" w:color="auto"/>
            </w:tcBorders>
            <w:shd w:val="clear" w:color="auto" w:fill="FFFFFF"/>
            <w:tcMar>
              <w:left w:w="0" w:type="dxa"/>
              <w:right w:w="0" w:type="dxa"/>
            </w:tcMar>
            <w:vAlign w:val="bottom"/>
          </w:tcPr>
          <w:p w14:paraId="1F57C403" w14:textId="77777777" w:rsidR="00077DC0" w:rsidRPr="00CA4981" w:rsidRDefault="00077DC0" w:rsidP="00077DC0">
            <w:pPr>
              <w:spacing w:after="0" w:line="320" w:lineRule="auto"/>
              <w:ind w:left="60" w:right="60"/>
              <w:jc w:val="center"/>
              <w:rPr>
                <w:rFonts w:ascii="Times New Roman" w:hAnsi="Times New Roman"/>
              </w:rPr>
            </w:pPr>
            <w:r w:rsidRPr="00CA4981">
              <w:rPr>
                <w:rFonts w:ascii="Times New Roman" w:hAnsi="Times New Roman"/>
                <w:b/>
              </w:rPr>
              <w:t>N</w:t>
            </w:r>
          </w:p>
        </w:tc>
        <w:tc>
          <w:tcPr>
            <w:tcW w:w="909" w:type="dxa"/>
            <w:tcBorders>
              <w:top w:val="single" w:sz="4" w:space="0" w:color="auto"/>
              <w:bottom w:val="single" w:sz="4" w:space="0" w:color="auto"/>
            </w:tcBorders>
            <w:shd w:val="clear" w:color="auto" w:fill="FFFFFF"/>
            <w:tcMar>
              <w:left w:w="0" w:type="dxa"/>
              <w:right w:w="0" w:type="dxa"/>
            </w:tcMar>
            <w:vAlign w:val="bottom"/>
          </w:tcPr>
          <w:p w14:paraId="050766A2" w14:textId="77777777" w:rsidR="00077DC0" w:rsidRPr="00CA4981" w:rsidRDefault="00077DC0" w:rsidP="00077DC0">
            <w:pPr>
              <w:spacing w:after="0" w:line="320" w:lineRule="auto"/>
              <w:ind w:left="60" w:right="60"/>
              <w:jc w:val="center"/>
              <w:rPr>
                <w:rFonts w:ascii="Times New Roman" w:hAnsi="Times New Roman"/>
              </w:rPr>
            </w:pPr>
            <w:r w:rsidRPr="00CA4981">
              <w:rPr>
                <w:rFonts w:ascii="Times New Roman" w:hAnsi="Times New Roman"/>
                <w:b/>
              </w:rPr>
              <w:t>Min</w:t>
            </w:r>
          </w:p>
        </w:tc>
        <w:tc>
          <w:tcPr>
            <w:tcW w:w="691" w:type="dxa"/>
            <w:tcBorders>
              <w:top w:val="single" w:sz="4" w:space="0" w:color="auto"/>
              <w:bottom w:val="single" w:sz="4" w:space="0" w:color="auto"/>
            </w:tcBorders>
            <w:shd w:val="clear" w:color="auto" w:fill="FFFFFF"/>
          </w:tcPr>
          <w:p w14:paraId="07F90988" w14:textId="77777777" w:rsidR="00077DC0" w:rsidRPr="00CA4981" w:rsidRDefault="00077DC0" w:rsidP="00077DC0">
            <w:pPr>
              <w:spacing w:after="0" w:line="320" w:lineRule="auto"/>
              <w:ind w:left="60" w:right="60"/>
              <w:jc w:val="center"/>
              <w:rPr>
                <w:rFonts w:ascii="Times New Roman" w:hAnsi="Times New Roman"/>
                <w:b/>
              </w:rPr>
            </w:pPr>
          </w:p>
        </w:tc>
        <w:tc>
          <w:tcPr>
            <w:tcW w:w="769" w:type="dxa"/>
            <w:tcBorders>
              <w:top w:val="single" w:sz="4" w:space="0" w:color="auto"/>
              <w:bottom w:val="single" w:sz="4" w:space="0" w:color="auto"/>
            </w:tcBorders>
            <w:shd w:val="clear" w:color="auto" w:fill="FFFFFF"/>
            <w:tcMar>
              <w:left w:w="0" w:type="dxa"/>
              <w:right w:w="0" w:type="dxa"/>
            </w:tcMar>
            <w:vAlign w:val="bottom"/>
          </w:tcPr>
          <w:p w14:paraId="77EF4E1D" w14:textId="77777777" w:rsidR="00077DC0" w:rsidRPr="00CA4981" w:rsidRDefault="00077DC0" w:rsidP="00077DC0">
            <w:pPr>
              <w:spacing w:after="0" w:line="320" w:lineRule="auto"/>
              <w:ind w:left="60" w:right="60"/>
              <w:jc w:val="center"/>
              <w:rPr>
                <w:rFonts w:ascii="Times New Roman" w:hAnsi="Times New Roman"/>
              </w:rPr>
            </w:pPr>
            <w:r w:rsidRPr="00CA4981">
              <w:rPr>
                <w:rFonts w:ascii="Times New Roman" w:hAnsi="Times New Roman"/>
                <w:b/>
              </w:rPr>
              <w:t>Max</w:t>
            </w:r>
          </w:p>
        </w:tc>
        <w:tc>
          <w:tcPr>
            <w:tcW w:w="791" w:type="dxa"/>
            <w:tcBorders>
              <w:top w:val="single" w:sz="4" w:space="0" w:color="auto"/>
              <w:bottom w:val="single" w:sz="4" w:space="0" w:color="auto"/>
            </w:tcBorders>
            <w:shd w:val="clear" w:color="auto" w:fill="FFFFFF"/>
            <w:tcMar>
              <w:left w:w="0" w:type="dxa"/>
              <w:right w:w="0" w:type="dxa"/>
            </w:tcMar>
            <w:vAlign w:val="bottom"/>
          </w:tcPr>
          <w:p w14:paraId="3294B914" w14:textId="77777777" w:rsidR="00077DC0" w:rsidRPr="00CA4981" w:rsidRDefault="00077DC0" w:rsidP="00077DC0">
            <w:pPr>
              <w:spacing w:after="0" w:line="320" w:lineRule="auto"/>
              <w:ind w:left="60" w:right="60"/>
              <w:jc w:val="center"/>
              <w:rPr>
                <w:rFonts w:ascii="Times New Roman" w:hAnsi="Times New Roman"/>
              </w:rPr>
            </w:pPr>
            <w:r w:rsidRPr="00CA4981">
              <w:rPr>
                <w:rFonts w:ascii="Times New Roman" w:hAnsi="Times New Roman"/>
                <w:b/>
              </w:rPr>
              <w:t>Mean</w:t>
            </w:r>
          </w:p>
        </w:tc>
        <w:tc>
          <w:tcPr>
            <w:tcW w:w="760" w:type="dxa"/>
            <w:tcBorders>
              <w:top w:val="single" w:sz="4" w:space="0" w:color="auto"/>
              <w:bottom w:val="single" w:sz="4" w:space="0" w:color="auto"/>
            </w:tcBorders>
            <w:shd w:val="clear" w:color="auto" w:fill="FFFFFF"/>
            <w:tcMar>
              <w:left w:w="0" w:type="dxa"/>
              <w:right w:w="0" w:type="dxa"/>
            </w:tcMar>
            <w:vAlign w:val="bottom"/>
          </w:tcPr>
          <w:p w14:paraId="0E8D0890" w14:textId="77777777" w:rsidR="00077DC0" w:rsidRPr="00CA4981" w:rsidRDefault="00077DC0" w:rsidP="00077DC0">
            <w:pPr>
              <w:spacing w:after="0" w:line="320" w:lineRule="auto"/>
              <w:ind w:left="60" w:right="60"/>
              <w:jc w:val="center"/>
              <w:rPr>
                <w:rFonts w:ascii="Times New Roman" w:hAnsi="Times New Roman"/>
              </w:rPr>
            </w:pPr>
            <w:r w:rsidRPr="00CA4981">
              <w:rPr>
                <w:rFonts w:ascii="Times New Roman" w:hAnsi="Times New Roman"/>
                <w:b/>
              </w:rPr>
              <w:t>S.D</w:t>
            </w:r>
          </w:p>
        </w:tc>
      </w:tr>
      <w:tr w:rsidR="00077DC0" w:rsidRPr="00CA4981" w14:paraId="4C876E71" w14:textId="77777777" w:rsidTr="00077DC0">
        <w:trPr>
          <w:cantSplit/>
          <w:trHeight w:val="1"/>
        </w:trPr>
        <w:tc>
          <w:tcPr>
            <w:tcW w:w="4764" w:type="dxa"/>
            <w:tcBorders>
              <w:top w:val="single" w:sz="4" w:space="0" w:color="auto"/>
            </w:tcBorders>
            <w:shd w:val="clear" w:color="auto" w:fill="E0E0E0"/>
            <w:tcMar>
              <w:left w:w="0" w:type="dxa"/>
              <w:right w:w="0" w:type="dxa"/>
            </w:tcMar>
          </w:tcPr>
          <w:p w14:paraId="12C8F32B" w14:textId="77777777" w:rsidR="00077DC0" w:rsidRPr="00CA4981" w:rsidRDefault="00077DC0" w:rsidP="00077DC0">
            <w:pPr>
              <w:spacing w:after="0" w:line="320" w:lineRule="auto"/>
              <w:ind w:left="60" w:right="60"/>
              <w:rPr>
                <w:rFonts w:ascii="Times New Roman" w:hAnsi="Times New Roman"/>
              </w:rPr>
            </w:pPr>
            <w:r w:rsidRPr="00CA4981">
              <w:rPr>
                <w:rFonts w:ascii="Times New Roman" w:hAnsi="Times New Roman"/>
              </w:rPr>
              <w:t>The organization provides training programs to improve my skills.</w:t>
            </w:r>
          </w:p>
        </w:tc>
        <w:tc>
          <w:tcPr>
            <w:tcW w:w="676" w:type="dxa"/>
            <w:tcBorders>
              <w:top w:val="single" w:sz="4" w:space="0" w:color="auto"/>
            </w:tcBorders>
            <w:shd w:val="clear" w:color="auto" w:fill="FFFFFF"/>
            <w:tcMar>
              <w:left w:w="0" w:type="dxa"/>
              <w:right w:w="0" w:type="dxa"/>
            </w:tcMar>
          </w:tcPr>
          <w:p w14:paraId="42256B1F"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133</w:t>
            </w:r>
          </w:p>
        </w:tc>
        <w:tc>
          <w:tcPr>
            <w:tcW w:w="909" w:type="dxa"/>
            <w:tcBorders>
              <w:top w:val="single" w:sz="4" w:space="0" w:color="auto"/>
            </w:tcBorders>
            <w:shd w:val="clear" w:color="auto" w:fill="FFFFFF"/>
            <w:tcMar>
              <w:left w:w="0" w:type="dxa"/>
              <w:right w:w="0" w:type="dxa"/>
            </w:tcMar>
          </w:tcPr>
          <w:p w14:paraId="308B6E70"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w:t>
            </w:r>
          </w:p>
        </w:tc>
        <w:tc>
          <w:tcPr>
            <w:tcW w:w="691" w:type="dxa"/>
            <w:tcBorders>
              <w:top w:val="single" w:sz="4" w:space="0" w:color="auto"/>
            </w:tcBorders>
            <w:shd w:val="clear" w:color="auto" w:fill="FFFFFF"/>
          </w:tcPr>
          <w:p w14:paraId="701880EC" w14:textId="77777777" w:rsidR="00077DC0" w:rsidRPr="00CA4981" w:rsidRDefault="00077DC0" w:rsidP="00077DC0">
            <w:pPr>
              <w:spacing w:after="0" w:line="320" w:lineRule="auto"/>
              <w:ind w:left="60" w:right="60"/>
              <w:jc w:val="right"/>
              <w:rPr>
                <w:rFonts w:ascii="Times New Roman" w:hAnsi="Times New Roman"/>
              </w:rPr>
            </w:pPr>
          </w:p>
        </w:tc>
        <w:tc>
          <w:tcPr>
            <w:tcW w:w="769" w:type="dxa"/>
            <w:tcBorders>
              <w:top w:val="single" w:sz="4" w:space="0" w:color="auto"/>
            </w:tcBorders>
            <w:shd w:val="clear" w:color="auto" w:fill="FFFFFF"/>
            <w:tcMar>
              <w:left w:w="0" w:type="dxa"/>
              <w:right w:w="0" w:type="dxa"/>
            </w:tcMar>
          </w:tcPr>
          <w:p w14:paraId="7716CD73"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4</w:t>
            </w:r>
          </w:p>
        </w:tc>
        <w:tc>
          <w:tcPr>
            <w:tcW w:w="791" w:type="dxa"/>
            <w:tcBorders>
              <w:top w:val="single" w:sz="4" w:space="0" w:color="auto"/>
            </w:tcBorders>
            <w:shd w:val="clear" w:color="auto" w:fill="FFFFFF"/>
            <w:tcMar>
              <w:left w:w="0" w:type="dxa"/>
              <w:right w:w="0" w:type="dxa"/>
            </w:tcMar>
          </w:tcPr>
          <w:p w14:paraId="40D4AE63"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3.55</w:t>
            </w:r>
          </w:p>
        </w:tc>
        <w:tc>
          <w:tcPr>
            <w:tcW w:w="760" w:type="dxa"/>
            <w:tcBorders>
              <w:top w:val="single" w:sz="4" w:space="0" w:color="auto"/>
            </w:tcBorders>
            <w:shd w:val="clear" w:color="auto" w:fill="FFFFFF"/>
            <w:tcMar>
              <w:left w:w="0" w:type="dxa"/>
              <w:right w:w="0" w:type="dxa"/>
            </w:tcMar>
          </w:tcPr>
          <w:p w14:paraId="3A32DE50"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.701</w:t>
            </w:r>
          </w:p>
        </w:tc>
      </w:tr>
      <w:tr w:rsidR="00077DC0" w:rsidRPr="00CA4981" w14:paraId="0C06D836" w14:textId="77777777" w:rsidTr="00077DC0">
        <w:trPr>
          <w:cantSplit/>
          <w:trHeight w:val="1"/>
        </w:trPr>
        <w:tc>
          <w:tcPr>
            <w:tcW w:w="4764" w:type="dxa"/>
            <w:shd w:val="clear" w:color="auto" w:fill="E0E0E0"/>
            <w:tcMar>
              <w:left w:w="0" w:type="dxa"/>
              <w:right w:w="0" w:type="dxa"/>
            </w:tcMar>
          </w:tcPr>
          <w:p w14:paraId="02A4B48E" w14:textId="77777777" w:rsidR="00077DC0" w:rsidRPr="00CA4981" w:rsidRDefault="00077DC0" w:rsidP="00077DC0">
            <w:pPr>
              <w:spacing w:after="0" w:line="320" w:lineRule="auto"/>
              <w:ind w:left="60" w:right="60"/>
              <w:rPr>
                <w:rFonts w:ascii="Times New Roman" w:hAnsi="Times New Roman"/>
              </w:rPr>
            </w:pPr>
            <w:r w:rsidRPr="00CA4981">
              <w:rPr>
                <w:rFonts w:ascii="Times New Roman" w:hAnsi="Times New Roman"/>
              </w:rPr>
              <w:lastRenderedPageBreak/>
              <w:t>I have access to resources for personal and professional growth.</w:t>
            </w:r>
          </w:p>
        </w:tc>
        <w:tc>
          <w:tcPr>
            <w:tcW w:w="676" w:type="dxa"/>
            <w:shd w:val="clear" w:color="auto" w:fill="FFFFFF"/>
            <w:tcMar>
              <w:left w:w="0" w:type="dxa"/>
              <w:right w:w="0" w:type="dxa"/>
            </w:tcMar>
          </w:tcPr>
          <w:p w14:paraId="03AF545A"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133</w:t>
            </w:r>
          </w:p>
        </w:tc>
        <w:tc>
          <w:tcPr>
            <w:tcW w:w="909" w:type="dxa"/>
            <w:shd w:val="clear" w:color="auto" w:fill="FFFFFF"/>
            <w:tcMar>
              <w:left w:w="0" w:type="dxa"/>
              <w:right w:w="0" w:type="dxa"/>
            </w:tcMar>
          </w:tcPr>
          <w:p w14:paraId="7843ACFA"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w:t>
            </w:r>
          </w:p>
        </w:tc>
        <w:tc>
          <w:tcPr>
            <w:tcW w:w="691" w:type="dxa"/>
            <w:shd w:val="clear" w:color="auto" w:fill="FFFFFF"/>
          </w:tcPr>
          <w:p w14:paraId="574FF110" w14:textId="77777777" w:rsidR="00077DC0" w:rsidRPr="00CA4981" w:rsidRDefault="00077DC0" w:rsidP="00077DC0">
            <w:pPr>
              <w:spacing w:after="0" w:line="320" w:lineRule="auto"/>
              <w:ind w:left="60" w:right="60"/>
              <w:jc w:val="right"/>
              <w:rPr>
                <w:rFonts w:ascii="Times New Roman" w:hAnsi="Times New Roman"/>
              </w:rPr>
            </w:pPr>
          </w:p>
        </w:tc>
        <w:tc>
          <w:tcPr>
            <w:tcW w:w="769" w:type="dxa"/>
            <w:shd w:val="clear" w:color="auto" w:fill="FFFFFF"/>
            <w:tcMar>
              <w:left w:w="0" w:type="dxa"/>
              <w:right w:w="0" w:type="dxa"/>
            </w:tcMar>
          </w:tcPr>
          <w:p w14:paraId="30DFE647"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4</w:t>
            </w:r>
          </w:p>
        </w:tc>
        <w:tc>
          <w:tcPr>
            <w:tcW w:w="791" w:type="dxa"/>
            <w:shd w:val="clear" w:color="auto" w:fill="FFFFFF"/>
            <w:tcMar>
              <w:left w:w="0" w:type="dxa"/>
              <w:right w:w="0" w:type="dxa"/>
            </w:tcMar>
          </w:tcPr>
          <w:p w14:paraId="1892081D"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3.44</w:t>
            </w:r>
          </w:p>
        </w:tc>
        <w:tc>
          <w:tcPr>
            <w:tcW w:w="760" w:type="dxa"/>
            <w:shd w:val="clear" w:color="auto" w:fill="FFFFFF"/>
            <w:tcMar>
              <w:left w:w="0" w:type="dxa"/>
              <w:right w:w="0" w:type="dxa"/>
            </w:tcMar>
          </w:tcPr>
          <w:p w14:paraId="354DFD9A"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.711</w:t>
            </w:r>
          </w:p>
        </w:tc>
      </w:tr>
      <w:tr w:rsidR="00077DC0" w:rsidRPr="00CA4981" w14:paraId="15577EFF" w14:textId="77777777" w:rsidTr="00077DC0">
        <w:trPr>
          <w:cantSplit/>
          <w:trHeight w:val="1"/>
        </w:trPr>
        <w:tc>
          <w:tcPr>
            <w:tcW w:w="4764" w:type="dxa"/>
            <w:shd w:val="clear" w:color="auto" w:fill="E0E0E0"/>
            <w:tcMar>
              <w:left w:w="0" w:type="dxa"/>
              <w:right w:w="0" w:type="dxa"/>
            </w:tcMar>
          </w:tcPr>
          <w:p w14:paraId="7DA14C3B" w14:textId="77777777" w:rsidR="00077DC0" w:rsidRPr="00CA4981" w:rsidRDefault="00077DC0" w:rsidP="00077DC0">
            <w:pPr>
              <w:spacing w:after="0" w:line="320" w:lineRule="auto"/>
              <w:ind w:left="60" w:right="60"/>
              <w:rPr>
                <w:rFonts w:ascii="Times New Roman" w:hAnsi="Times New Roman"/>
              </w:rPr>
            </w:pPr>
            <w:r w:rsidRPr="00CA4981">
              <w:rPr>
                <w:rFonts w:ascii="Times New Roman" w:hAnsi="Times New Roman"/>
              </w:rPr>
              <w:t>My job offers me opportunities to advance in my career.</w:t>
            </w:r>
          </w:p>
        </w:tc>
        <w:tc>
          <w:tcPr>
            <w:tcW w:w="676" w:type="dxa"/>
            <w:shd w:val="clear" w:color="auto" w:fill="FFFFFF"/>
            <w:tcMar>
              <w:left w:w="0" w:type="dxa"/>
              <w:right w:w="0" w:type="dxa"/>
            </w:tcMar>
          </w:tcPr>
          <w:p w14:paraId="2FF6719D"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133</w:t>
            </w:r>
          </w:p>
        </w:tc>
        <w:tc>
          <w:tcPr>
            <w:tcW w:w="909" w:type="dxa"/>
            <w:shd w:val="clear" w:color="auto" w:fill="FFFFFF"/>
            <w:tcMar>
              <w:left w:w="0" w:type="dxa"/>
              <w:right w:w="0" w:type="dxa"/>
            </w:tcMar>
          </w:tcPr>
          <w:p w14:paraId="1C716962"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w:t>
            </w:r>
          </w:p>
        </w:tc>
        <w:tc>
          <w:tcPr>
            <w:tcW w:w="691" w:type="dxa"/>
            <w:shd w:val="clear" w:color="auto" w:fill="FFFFFF"/>
          </w:tcPr>
          <w:p w14:paraId="45E483CE" w14:textId="77777777" w:rsidR="00077DC0" w:rsidRPr="00CA4981" w:rsidRDefault="00077DC0" w:rsidP="00077DC0">
            <w:pPr>
              <w:spacing w:after="0" w:line="320" w:lineRule="auto"/>
              <w:ind w:left="60" w:right="60"/>
              <w:jc w:val="right"/>
              <w:rPr>
                <w:rFonts w:ascii="Times New Roman" w:hAnsi="Times New Roman"/>
              </w:rPr>
            </w:pPr>
          </w:p>
        </w:tc>
        <w:tc>
          <w:tcPr>
            <w:tcW w:w="769" w:type="dxa"/>
            <w:shd w:val="clear" w:color="auto" w:fill="FFFFFF"/>
            <w:tcMar>
              <w:left w:w="0" w:type="dxa"/>
              <w:right w:w="0" w:type="dxa"/>
            </w:tcMar>
          </w:tcPr>
          <w:p w14:paraId="6AA1604F"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4</w:t>
            </w:r>
          </w:p>
        </w:tc>
        <w:tc>
          <w:tcPr>
            <w:tcW w:w="791" w:type="dxa"/>
            <w:shd w:val="clear" w:color="auto" w:fill="FFFFFF"/>
            <w:tcMar>
              <w:left w:w="0" w:type="dxa"/>
              <w:right w:w="0" w:type="dxa"/>
            </w:tcMar>
          </w:tcPr>
          <w:p w14:paraId="4BF894CF"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3.18</w:t>
            </w:r>
          </w:p>
        </w:tc>
        <w:tc>
          <w:tcPr>
            <w:tcW w:w="760" w:type="dxa"/>
            <w:shd w:val="clear" w:color="auto" w:fill="FFFFFF"/>
            <w:tcMar>
              <w:left w:w="0" w:type="dxa"/>
              <w:right w:w="0" w:type="dxa"/>
            </w:tcMar>
          </w:tcPr>
          <w:p w14:paraId="1A71A870"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.878</w:t>
            </w:r>
          </w:p>
        </w:tc>
      </w:tr>
      <w:tr w:rsidR="00077DC0" w:rsidRPr="00CA4981" w14:paraId="292862CA" w14:textId="77777777" w:rsidTr="00077DC0">
        <w:trPr>
          <w:cantSplit/>
          <w:trHeight w:val="1"/>
        </w:trPr>
        <w:tc>
          <w:tcPr>
            <w:tcW w:w="4764" w:type="dxa"/>
            <w:shd w:val="clear" w:color="auto" w:fill="E0E0E0"/>
            <w:tcMar>
              <w:left w:w="0" w:type="dxa"/>
              <w:right w:w="0" w:type="dxa"/>
            </w:tcMar>
          </w:tcPr>
          <w:p w14:paraId="58AFB9DA" w14:textId="77777777" w:rsidR="00077DC0" w:rsidRPr="00CA4981" w:rsidRDefault="00077DC0" w:rsidP="00077DC0">
            <w:pPr>
              <w:spacing w:after="0" w:line="320" w:lineRule="auto"/>
              <w:ind w:left="60" w:right="60"/>
              <w:rPr>
                <w:rFonts w:ascii="Times New Roman" w:hAnsi="Times New Roman"/>
              </w:rPr>
            </w:pPr>
            <w:r w:rsidRPr="00CA4981">
              <w:rPr>
                <w:rFonts w:ascii="Times New Roman" w:hAnsi="Times New Roman"/>
              </w:rPr>
              <w:t>I feel supported in pursuing developmental goals in my workplace.</w:t>
            </w:r>
          </w:p>
        </w:tc>
        <w:tc>
          <w:tcPr>
            <w:tcW w:w="676" w:type="dxa"/>
            <w:shd w:val="clear" w:color="auto" w:fill="FFFFFF"/>
            <w:tcMar>
              <w:left w:w="0" w:type="dxa"/>
              <w:right w:w="0" w:type="dxa"/>
            </w:tcMar>
          </w:tcPr>
          <w:p w14:paraId="6879C964"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133</w:t>
            </w:r>
          </w:p>
        </w:tc>
        <w:tc>
          <w:tcPr>
            <w:tcW w:w="909" w:type="dxa"/>
            <w:shd w:val="clear" w:color="auto" w:fill="FFFFFF"/>
            <w:tcMar>
              <w:left w:w="0" w:type="dxa"/>
              <w:right w:w="0" w:type="dxa"/>
            </w:tcMar>
          </w:tcPr>
          <w:p w14:paraId="2330026F"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w:t>
            </w:r>
          </w:p>
        </w:tc>
        <w:tc>
          <w:tcPr>
            <w:tcW w:w="691" w:type="dxa"/>
            <w:shd w:val="clear" w:color="auto" w:fill="FFFFFF"/>
          </w:tcPr>
          <w:p w14:paraId="03DA0E88" w14:textId="77777777" w:rsidR="00077DC0" w:rsidRPr="00CA4981" w:rsidRDefault="00077DC0" w:rsidP="00077DC0">
            <w:pPr>
              <w:spacing w:after="0" w:line="320" w:lineRule="auto"/>
              <w:ind w:left="60" w:right="60"/>
              <w:jc w:val="right"/>
              <w:rPr>
                <w:rFonts w:ascii="Times New Roman" w:hAnsi="Times New Roman"/>
              </w:rPr>
            </w:pPr>
          </w:p>
        </w:tc>
        <w:tc>
          <w:tcPr>
            <w:tcW w:w="769" w:type="dxa"/>
            <w:shd w:val="clear" w:color="auto" w:fill="FFFFFF"/>
            <w:tcMar>
              <w:left w:w="0" w:type="dxa"/>
              <w:right w:w="0" w:type="dxa"/>
            </w:tcMar>
          </w:tcPr>
          <w:p w14:paraId="5F6C1F57"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4</w:t>
            </w:r>
          </w:p>
        </w:tc>
        <w:tc>
          <w:tcPr>
            <w:tcW w:w="791" w:type="dxa"/>
            <w:shd w:val="clear" w:color="auto" w:fill="FFFFFF"/>
            <w:tcMar>
              <w:left w:w="0" w:type="dxa"/>
              <w:right w:w="0" w:type="dxa"/>
            </w:tcMar>
          </w:tcPr>
          <w:p w14:paraId="51FB45B0"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3.42</w:t>
            </w:r>
          </w:p>
        </w:tc>
        <w:tc>
          <w:tcPr>
            <w:tcW w:w="760" w:type="dxa"/>
            <w:shd w:val="clear" w:color="auto" w:fill="FFFFFF"/>
            <w:tcMar>
              <w:left w:w="0" w:type="dxa"/>
              <w:right w:w="0" w:type="dxa"/>
            </w:tcMar>
          </w:tcPr>
          <w:p w14:paraId="2FAD5F29"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.818</w:t>
            </w:r>
          </w:p>
        </w:tc>
      </w:tr>
      <w:tr w:rsidR="00077DC0" w:rsidRPr="00CA4981" w14:paraId="0E784129" w14:textId="77777777" w:rsidTr="00077DC0">
        <w:trPr>
          <w:cantSplit/>
          <w:trHeight w:val="1"/>
        </w:trPr>
        <w:tc>
          <w:tcPr>
            <w:tcW w:w="4764" w:type="dxa"/>
            <w:shd w:val="clear" w:color="auto" w:fill="E0E0E0"/>
            <w:tcMar>
              <w:left w:w="0" w:type="dxa"/>
              <w:right w:w="0" w:type="dxa"/>
            </w:tcMar>
          </w:tcPr>
          <w:p w14:paraId="0D62B062" w14:textId="77777777" w:rsidR="00077DC0" w:rsidRPr="00CA4981" w:rsidRDefault="00077DC0" w:rsidP="00077DC0">
            <w:pPr>
              <w:spacing w:after="0" w:line="320" w:lineRule="auto"/>
              <w:ind w:left="60" w:right="60"/>
              <w:rPr>
                <w:rFonts w:ascii="Times New Roman" w:hAnsi="Times New Roman"/>
              </w:rPr>
            </w:pPr>
            <w:r w:rsidRPr="00CA4981">
              <w:rPr>
                <w:rFonts w:ascii="Times New Roman" w:hAnsi="Times New Roman"/>
              </w:rPr>
              <w:t>My organization encourages lifelong learning and development.</w:t>
            </w:r>
          </w:p>
        </w:tc>
        <w:tc>
          <w:tcPr>
            <w:tcW w:w="676" w:type="dxa"/>
            <w:shd w:val="clear" w:color="auto" w:fill="FFFFFF"/>
            <w:tcMar>
              <w:left w:w="0" w:type="dxa"/>
              <w:right w:w="0" w:type="dxa"/>
            </w:tcMar>
          </w:tcPr>
          <w:p w14:paraId="1E1560A4"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133</w:t>
            </w:r>
          </w:p>
        </w:tc>
        <w:tc>
          <w:tcPr>
            <w:tcW w:w="909" w:type="dxa"/>
            <w:shd w:val="clear" w:color="auto" w:fill="FFFFFF"/>
            <w:tcMar>
              <w:left w:w="0" w:type="dxa"/>
              <w:right w:w="0" w:type="dxa"/>
            </w:tcMar>
          </w:tcPr>
          <w:p w14:paraId="35294088"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1</w:t>
            </w:r>
          </w:p>
        </w:tc>
        <w:tc>
          <w:tcPr>
            <w:tcW w:w="691" w:type="dxa"/>
            <w:shd w:val="clear" w:color="auto" w:fill="FFFFFF"/>
          </w:tcPr>
          <w:p w14:paraId="0A9D69CA" w14:textId="77777777" w:rsidR="00077DC0" w:rsidRPr="00CA4981" w:rsidRDefault="00077DC0" w:rsidP="00077DC0">
            <w:pPr>
              <w:spacing w:after="0" w:line="320" w:lineRule="auto"/>
              <w:ind w:left="60" w:right="60"/>
              <w:jc w:val="right"/>
              <w:rPr>
                <w:rFonts w:ascii="Times New Roman" w:hAnsi="Times New Roman"/>
              </w:rPr>
            </w:pPr>
          </w:p>
        </w:tc>
        <w:tc>
          <w:tcPr>
            <w:tcW w:w="769" w:type="dxa"/>
            <w:shd w:val="clear" w:color="auto" w:fill="FFFFFF"/>
            <w:tcMar>
              <w:left w:w="0" w:type="dxa"/>
              <w:right w:w="0" w:type="dxa"/>
            </w:tcMar>
          </w:tcPr>
          <w:p w14:paraId="53F02FB1"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4</w:t>
            </w:r>
          </w:p>
        </w:tc>
        <w:tc>
          <w:tcPr>
            <w:tcW w:w="791" w:type="dxa"/>
            <w:shd w:val="clear" w:color="auto" w:fill="FFFFFF"/>
            <w:tcMar>
              <w:left w:w="0" w:type="dxa"/>
              <w:right w:w="0" w:type="dxa"/>
            </w:tcMar>
          </w:tcPr>
          <w:p w14:paraId="406273D1"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3.45</w:t>
            </w:r>
          </w:p>
        </w:tc>
        <w:tc>
          <w:tcPr>
            <w:tcW w:w="760" w:type="dxa"/>
            <w:shd w:val="clear" w:color="auto" w:fill="FFFFFF"/>
            <w:tcMar>
              <w:left w:w="0" w:type="dxa"/>
              <w:right w:w="0" w:type="dxa"/>
            </w:tcMar>
          </w:tcPr>
          <w:p w14:paraId="1C01DC97" w14:textId="77777777" w:rsidR="00077DC0" w:rsidRPr="00CA4981" w:rsidRDefault="00077DC0" w:rsidP="00077DC0">
            <w:pPr>
              <w:spacing w:after="0" w:line="320" w:lineRule="auto"/>
              <w:ind w:left="60" w:right="60"/>
              <w:jc w:val="right"/>
              <w:rPr>
                <w:rFonts w:ascii="Times New Roman" w:hAnsi="Times New Roman"/>
              </w:rPr>
            </w:pPr>
            <w:r w:rsidRPr="00CA4981">
              <w:rPr>
                <w:rFonts w:ascii="Times New Roman" w:hAnsi="Times New Roman"/>
              </w:rPr>
              <w:t>.733</w:t>
            </w:r>
          </w:p>
        </w:tc>
      </w:tr>
      <w:tr w:rsidR="00077DC0" w:rsidRPr="00CA4981" w14:paraId="327DD1A9" w14:textId="77777777" w:rsidTr="00077DC0">
        <w:trPr>
          <w:cantSplit/>
          <w:trHeight w:val="1"/>
        </w:trPr>
        <w:tc>
          <w:tcPr>
            <w:tcW w:w="4764" w:type="dxa"/>
            <w:shd w:val="clear" w:color="auto" w:fill="E0E0E0"/>
            <w:tcMar>
              <w:left w:w="0" w:type="dxa"/>
              <w:right w:w="0" w:type="dxa"/>
            </w:tcMar>
          </w:tcPr>
          <w:p w14:paraId="36686D21" w14:textId="77777777" w:rsidR="00077DC0" w:rsidRPr="00CA4981" w:rsidRDefault="00077DC0" w:rsidP="00077DC0">
            <w:pPr>
              <w:spacing w:after="0" w:line="320" w:lineRule="auto"/>
              <w:ind w:left="60" w:right="60"/>
              <w:rPr>
                <w:rFonts w:ascii="Times New Roman" w:hAnsi="Times New Roman"/>
              </w:rPr>
            </w:pPr>
            <w:r w:rsidRPr="00CA4981">
              <w:rPr>
                <w:rFonts w:ascii="Times New Roman" w:hAnsi="Times New Roman"/>
                <w:b/>
              </w:rPr>
              <w:t>Cluster Mean</w:t>
            </w:r>
          </w:p>
        </w:tc>
        <w:tc>
          <w:tcPr>
            <w:tcW w:w="676" w:type="dxa"/>
            <w:shd w:val="clear" w:color="auto" w:fill="FFFFFF"/>
            <w:tcMar>
              <w:left w:w="0" w:type="dxa"/>
              <w:right w:w="0" w:type="dxa"/>
            </w:tcMar>
          </w:tcPr>
          <w:p w14:paraId="5F2F5D68" w14:textId="77777777" w:rsidR="00077DC0" w:rsidRPr="00CA4981" w:rsidRDefault="00077DC0" w:rsidP="00077DC0">
            <w:pPr>
              <w:spacing w:after="0" w:line="320" w:lineRule="auto"/>
              <w:ind w:left="60" w:right="60"/>
              <w:jc w:val="right"/>
              <w:rPr>
                <w:rFonts w:ascii="Times New Roman" w:hAnsi="Times New Roman"/>
              </w:rPr>
            </w:pPr>
          </w:p>
        </w:tc>
        <w:tc>
          <w:tcPr>
            <w:tcW w:w="909" w:type="dxa"/>
            <w:shd w:val="clear" w:color="auto" w:fill="FFFFFF"/>
            <w:tcMar>
              <w:left w:w="0" w:type="dxa"/>
              <w:right w:w="0" w:type="dxa"/>
            </w:tcMar>
            <w:vAlign w:val="center"/>
          </w:tcPr>
          <w:p w14:paraId="371F577E" w14:textId="77777777" w:rsidR="00077DC0" w:rsidRPr="00CA4981" w:rsidRDefault="00077DC0" w:rsidP="00077DC0">
            <w:pPr>
              <w:spacing w:after="0" w:line="240" w:lineRule="auto"/>
              <w:rPr>
                <w:rFonts w:ascii="Times New Roman" w:hAnsi="Times New Roman"/>
              </w:rPr>
            </w:pPr>
          </w:p>
        </w:tc>
        <w:tc>
          <w:tcPr>
            <w:tcW w:w="691" w:type="dxa"/>
            <w:shd w:val="clear" w:color="auto" w:fill="FFFFFF"/>
          </w:tcPr>
          <w:p w14:paraId="486C4827" w14:textId="77777777" w:rsidR="00077DC0" w:rsidRPr="00CA4981" w:rsidRDefault="00077DC0" w:rsidP="00077DC0">
            <w:pPr>
              <w:spacing w:after="0" w:line="240" w:lineRule="auto"/>
              <w:rPr>
                <w:rFonts w:ascii="Times New Roman" w:hAnsi="Times New Roman"/>
              </w:rPr>
            </w:pPr>
          </w:p>
        </w:tc>
        <w:tc>
          <w:tcPr>
            <w:tcW w:w="769" w:type="dxa"/>
            <w:shd w:val="clear" w:color="auto" w:fill="FFFFFF"/>
            <w:tcMar>
              <w:left w:w="0" w:type="dxa"/>
              <w:right w:w="0" w:type="dxa"/>
            </w:tcMar>
            <w:vAlign w:val="center"/>
          </w:tcPr>
          <w:p w14:paraId="7D18CFAA" w14:textId="77777777" w:rsidR="00077DC0" w:rsidRPr="00CA4981" w:rsidRDefault="00077DC0" w:rsidP="00077DC0">
            <w:pPr>
              <w:spacing w:after="0" w:line="240" w:lineRule="auto"/>
              <w:rPr>
                <w:rFonts w:ascii="Times New Roman" w:hAnsi="Times New Roman"/>
              </w:rPr>
            </w:pPr>
          </w:p>
        </w:tc>
        <w:tc>
          <w:tcPr>
            <w:tcW w:w="791" w:type="dxa"/>
            <w:shd w:val="clear" w:color="auto" w:fill="FFFFFF"/>
            <w:tcMar>
              <w:left w:w="0" w:type="dxa"/>
              <w:right w:w="0" w:type="dxa"/>
            </w:tcMar>
            <w:vAlign w:val="center"/>
          </w:tcPr>
          <w:p w14:paraId="3BE3A23F" w14:textId="77777777" w:rsidR="00077DC0" w:rsidRPr="00CA4981" w:rsidRDefault="00077DC0" w:rsidP="00077DC0">
            <w:pPr>
              <w:spacing w:after="0" w:line="240" w:lineRule="auto"/>
              <w:rPr>
                <w:rFonts w:ascii="Times New Roman" w:hAnsi="Times New Roman"/>
              </w:rPr>
            </w:pPr>
            <w:r w:rsidRPr="00CA4981">
              <w:rPr>
                <w:rFonts w:ascii="Times New Roman" w:hAnsi="Times New Roman"/>
                <w:b/>
              </w:rPr>
              <w:t>3.41</w:t>
            </w:r>
          </w:p>
        </w:tc>
        <w:tc>
          <w:tcPr>
            <w:tcW w:w="760" w:type="dxa"/>
            <w:shd w:val="clear" w:color="auto" w:fill="FFFFFF"/>
            <w:tcMar>
              <w:left w:w="0" w:type="dxa"/>
              <w:right w:w="0" w:type="dxa"/>
            </w:tcMar>
            <w:vAlign w:val="center"/>
          </w:tcPr>
          <w:p w14:paraId="26D41D89" w14:textId="77777777" w:rsidR="00077DC0" w:rsidRPr="00CA4981" w:rsidRDefault="00077DC0" w:rsidP="00077DC0">
            <w:pPr>
              <w:spacing w:after="0" w:line="240" w:lineRule="auto"/>
              <w:rPr>
                <w:rFonts w:ascii="Times New Roman" w:hAnsi="Times New Roman"/>
              </w:rPr>
            </w:pPr>
          </w:p>
        </w:tc>
      </w:tr>
    </w:tbl>
    <w:p w14:paraId="1FE0FF69" w14:textId="77777777" w:rsidR="00077DC0" w:rsidRPr="00077DC0" w:rsidRDefault="00077DC0" w:rsidP="00077DC0">
      <w:pPr>
        <w:spacing w:line="480" w:lineRule="auto"/>
        <w:jc w:val="both"/>
        <w:rPr>
          <w:rFonts w:ascii="Times New Roman" w:hAnsi="Times New Roman"/>
          <w:i/>
        </w:rPr>
      </w:pPr>
      <w:r w:rsidRPr="00077DC0">
        <w:rPr>
          <w:rFonts w:ascii="Times New Roman" w:hAnsi="Times New Roman"/>
          <w:i/>
        </w:rPr>
        <w:t>Source: Field Survey, 2025 and Researcher’s Computation, Criterion Mean = 2.5</w:t>
      </w:r>
    </w:p>
    <w:p w14:paraId="15B32FC5" w14:textId="77777777" w:rsidR="00077DC0" w:rsidRPr="00CA4981" w:rsidRDefault="00077DC0" w:rsidP="00077DC0">
      <w:pPr>
        <w:spacing w:after="0" w:line="240" w:lineRule="auto"/>
        <w:ind w:firstLine="720"/>
        <w:jc w:val="both"/>
        <w:rPr>
          <w:rFonts w:ascii="Times New Roman" w:hAnsi="Times New Roman"/>
        </w:rPr>
      </w:pPr>
      <w:r w:rsidRPr="00CA4981">
        <w:rPr>
          <w:rFonts w:ascii="Times New Roman" w:hAnsi="Times New Roman"/>
        </w:rPr>
        <w:t xml:space="preserve">The result presented in Table 2 reveals the summary of the sample mean score for items 6 – 10, which ranges from 3.18-3.55 were above the criterion mean of 2.5. The cluster mean of 3.41 was also greater than the criterion Mean of 2.5. This implies that there is a relationship between opportunities for growth and development and employees’ commitment in Ministry of works, Uyo. </w:t>
      </w:r>
    </w:p>
    <w:p w14:paraId="6469CF70" w14:textId="77777777" w:rsidR="006B244E" w:rsidRPr="006B244E" w:rsidRDefault="006B244E" w:rsidP="00077DC0">
      <w:pPr>
        <w:spacing w:line="240" w:lineRule="auto"/>
        <w:jc w:val="both"/>
        <w:rPr>
          <w:rFonts w:ascii="Times New Roman" w:hAnsi="Times New Roman"/>
          <w:b/>
          <w:sz w:val="8"/>
        </w:rPr>
      </w:pPr>
    </w:p>
    <w:p w14:paraId="163C5D21" w14:textId="3C174975" w:rsidR="00077DC0" w:rsidRPr="00CA4981" w:rsidRDefault="006B244E" w:rsidP="00077DC0">
      <w:pPr>
        <w:spacing w:line="240" w:lineRule="auto"/>
        <w:jc w:val="both"/>
        <w:rPr>
          <w:rFonts w:ascii="Times New Roman" w:hAnsi="Times New Roman"/>
        </w:rPr>
      </w:pPr>
      <w:r>
        <w:rPr>
          <w:rFonts w:ascii="Times New Roman" w:hAnsi="Times New Roman"/>
          <w:b/>
        </w:rPr>
        <w:t xml:space="preserve">Research Hypothesis 1: </w:t>
      </w:r>
      <w:r w:rsidR="00077DC0" w:rsidRPr="00CA4981">
        <w:rPr>
          <w:rFonts w:ascii="Times New Roman" w:hAnsi="Times New Roman"/>
        </w:rPr>
        <w:t>There is no significant relationship between cognitive engagement and employees’ commitment in Ministry of works, Uyo.</w:t>
      </w:r>
    </w:p>
    <w:p w14:paraId="24CD762F" w14:textId="05F44782" w:rsidR="00077DC0" w:rsidRPr="00CA4981" w:rsidRDefault="00077DC0" w:rsidP="00077DC0">
      <w:pPr>
        <w:spacing w:after="0" w:line="240" w:lineRule="auto"/>
        <w:ind w:left="900" w:hanging="900"/>
        <w:jc w:val="both"/>
        <w:rPr>
          <w:rFonts w:ascii="Times New Roman" w:hAnsi="Times New Roman"/>
          <w:b/>
        </w:rPr>
      </w:pPr>
      <w:r w:rsidRPr="00CA4981">
        <w:rPr>
          <w:rFonts w:ascii="Times New Roman" w:hAnsi="Times New Roman"/>
          <w:b/>
        </w:rPr>
        <w:t xml:space="preserve">Table 3: </w:t>
      </w:r>
      <w:r w:rsidRPr="00CA4981">
        <w:rPr>
          <w:rFonts w:ascii="Times New Roman" w:hAnsi="Times New Roman"/>
          <w:b/>
        </w:rPr>
        <w:tab/>
        <w:t xml:space="preserve">Result of simple linear regression analysis of the </w:t>
      </w:r>
      <w:r w:rsidRPr="00CA4981">
        <w:rPr>
          <w:rFonts w:ascii="Times New Roman" w:hAnsi="Times New Roman"/>
          <w:b/>
          <w:color w:val="000000"/>
        </w:rPr>
        <w:t>relationship between cognitive engagement and employees’ commitment in Ministry of works, Uyo</w:t>
      </w:r>
      <w:r w:rsidRPr="00CA4981">
        <w:rPr>
          <w:rFonts w:ascii="Times New Roman" w:hAnsi="Times New Roman"/>
          <w:b/>
        </w:rPr>
        <w:t xml:space="preserve"> (n = 133)</w:t>
      </w:r>
    </w:p>
    <w:tbl>
      <w:tblPr>
        <w:tblW w:w="0" w:type="auto"/>
        <w:tblInd w:w="10" w:type="dxa"/>
        <w:tblBorders>
          <w:bottom w:val="single" w:sz="4" w:space="0" w:color="auto"/>
        </w:tblBorders>
        <w:tblCellMar>
          <w:left w:w="10" w:type="dxa"/>
          <w:right w:w="10" w:type="dxa"/>
        </w:tblCellMar>
        <w:tblLook w:val="0000" w:firstRow="0" w:lastRow="0" w:firstColumn="0" w:lastColumn="0" w:noHBand="0" w:noVBand="0"/>
      </w:tblPr>
      <w:tblGrid>
        <w:gridCol w:w="1071"/>
        <w:gridCol w:w="1276"/>
        <w:gridCol w:w="1394"/>
        <w:gridCol w:w="1863"/>
        <w:gridCol w:w="1856"/>
      </w:tblGrid>
      <w:tr w:rsidR="00077DC0" w:rsidRPr="00077DC0" w14:paraId="77F103F5" w14:textId="77777777" w:rsidTr="00EB211C">
        <w:trPr>
          <w:cantSplit/>
        </w:trPr>
        <w:tc>
          <w:tcPr>
            <w:tcW w:w="1081" w:type="dxa"/>
            <w:tcBorders>
              <w:top w:val="single" w:sz="4" w:space="0" w:color="auto"/>
              <w:bottom w:val="single" w:sz="4" w:space="0" w:color="auto"/>
            </w:tcBorders>
            <w:shd w:val="clear" w:color="auto" w:fill="FFFFFF"/>
            <w:tcMar>
              <w:left w:w="0" w:type="dxa"/>
              <w:right w:w="0" w:type="dxa"/>
            </w:tcMar>
            <w:vAlign w:val="bottom"/>
          </w:tcPr>
          <w:p w14:paraId="01CBBE0D"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Model</w:t>
            </w:r>
          </w:p>
        </w:tc>
        <w:tc>
          <w:tcPr>
            <w:tcW w:w="1293" w:type="dxa"/>
            <w:tcBorders>
              <w:top w:val="single" w:sz="4" w:space="0" w:color="auto"/>
              <w:bottom w:val="single" w:sz="4" w:space="0" w:color="auto"/>
            </w:tcBorders>
            <w:shd w:val="clear" w:color="auto" w:fill="FFFFFF"/>
            <w:tcMar>
              <w:left w:w="0" w:type="dxa"/>
              <w:right w:w="0" w:type="dxa"/>
            </w:tcMar>
            <w:vAlign w:val="bottom"/>
          </w:tcPr>
          <w:p w14:paraId="0046A0D0"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R</w:t>
            </w:r>
          </w:p>
        </w:tc>
        <w:tc>
          <w:tcPr>
            <w:tcW w:w="1410" w:type="dxa"/>
            <w:tcBorders>
              <w:top w:val="single" w:sz="4" w:space="0" w:color="auto"/>
              <w:bottom w:val="single" w:sz="4" w:space="0" w:color="auto"/>
            </w:tcBorders>
            <w:shd w:val="clear" w:color="auto" w:fill="FFFFFF"/>
            <w:tcMar>
              <w:left w:w="0" w:type="dxa"/>
              <w:right w:w="0" w:type="dxa"/>
            </w:tcMar>
            <w:vAlign w:val="bottom"/>
          </w:tcPr>
          <w:p w14:paraId="309405DC"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R Square</w:t>
            </w:r>
          </w:p>
        </w:tc>
        <w:tc>
          <w:tcPr>
            <w:tcW w:w="1886" w:type="dxa"/>
            <w:tcBorders>
              <w:top w:val="single" w:sz="4" w:space="0" w:color="auto"/>
              <w:bottom w:val="single" w:sz="4" w:space="0" w:color="auto"/>
            </w:tcBorders>
            <w:shd w:val="clear" w:color="auto" w:fill="FFFFFF"/>
            <w:tcMar>
              <w:left w:w="0" w:type="dxa"/>
              <w:right w:w="0" w:type="dxa"/>
            </w:tcMar>
            <w:vAlign w:val="bottom"/>
          </w:tcPr>
          <w:p w14:paraId="39B19F89"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Adjusted R Square</w:t>
            </w:r>
          </w:p>
        </w:tc>
        <w:tc>
          <w:tcPr>
            <w:tcW w:w="1880" w:type="dxa"/>
            <w:tcBorders>
              <w:top w:val="single" w:sz="4" w:space="0" w:color="auto"/>
              <w:bottom w:val="single" w:sz="4" w:space="0" w:color="auto"/>
            </w:tcBorders>
            <w:shd w:val="clear" w:color="auto" w:fill="FFFFFF"/>
            <w:tcMar>
              <w:left w:w="0" w:type="dxa"/>
              <w:right w:w="0" w:type="dxa"/>
            </w:tcMar>
            <w:vAlign w:val="bottom"/>
          </w:tcPr>
          <w:p w14:paraId="6E421373"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Std. Error of the Estimate</w:t>
            </w:r>
          </w:p>
        </w:tc>
      </w:tr>
      <w:tr w:rsidR="00077DC0" w:rsidRPr="00077DC0" w14:paraId="45F70D4A" w14:textId="77777777" w:rsidTr="00EB211C">
        <w:trPr>
          <w:cantSplit/>
        </w:trPr>
        <w:tc>
          <w:tcPr>
            <w:tcW w:w="1081" w:type="dxa"/>
            <w:tcBorders>
              <w:top w:val="single" w:sz="4" w:space="0" w:color="auto"/>
            </w:tcBorders>
            <w:shd w:val="clear" w:color="auto" w:fill="E0E0E0"/>
            <w:tcMar>
              <w:left w:w="0" w:type="dxa"/>
              <w:right w:w="0" w:type="dxa"/>
            </w:tcMar>
          </w:tcPr>
          <w:p w14:paraId="7431BE78"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1</w:t>
            </w:r>
          </w:p>
        </w:tc>
        <w:tc>
          <w:tcPr>
            <w:tcW w:w="1293" w:type="dxa"/>
            <w:tcBorders>
              <w:top w:val="single" w:sz="4" w:space="0" w:color="auto"/>
            </w:tcBorders>
            <w:shd w:val="clear" w:color="auto" w:fill="FFFFFF"/>
            <w:tcMar>
              <w:left w:w="0" w:type="dxa"/>
              <w:right w:w="0" w:type="dxa"/>
            </w:tcMar>
          </w:tcPr>
          <w:p w14:paraId="3364F429"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.956</w:t>
            </w:r>
            <w:r w:rsidRPr="00077DC0">
              <w:rPr>
                <w:rFonts w:ascii="Times New Roman" w:hAnsi="Times New Roman"/>
                <w:vertAlign w:val="superscript"/>
              </w:rPr>
              <w:t>a</w:t>
            </w:r>
          </w:p>
        </w:tc>
        <w:tc>
          <w:tcPr>
            <w:tcW w:w="1410" w:type="dxa"/>
            <w:tcBorders>
              <w:top w:val="single" w:sz="4" w:space="0" w:color="auto"/>
            </w:tcBorders>
            <w:shd w:val="clear" w:color="auto" w:fill="FFFFFF"/>
            <w:tcMar>
              <w:left w:w="0" w:type="dxa"/>
              <w:right w:w="0" w:type="dxa"/>
            </w:tcMar>
          </w:tcPr>
          <w:p w14:paraId="42F79865"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.913</w:t>
            </w:r>
          </w:p>
        </w:tc>
        <w:tc>
          <w:tcPr>
            <w:tcW w:w="1886" w:type="dxa"/>
            <w:tcBorders>
              <w:top w:val="single" w:sz="4" w:space="0" w:color="auto"/>
            </w:tcBorders>
            <w:shd w:val="clear" w:color="auto" w:fill="FFFFFF"/>
            <w:tcMar>
              <w:left w:w="0" w:type="dxa"/>
              <w:right w:w="0" w:type="dxa"/>
            </w:tcMar>
          </w:tcPr>
          <w:p w14:paraId="2F9E29D1"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.913</w:t>
            </w:r>
          </w:p>
        </w:tc>
        <w:tc>
          <w:tcPr>
            <w:tcW w:w="1880" w:type="dxa"/>
            <w:tcBorders>
              <w:top w:val="single" w:sz="4" w:space="0" w:color="auto"/>
            </w:tcBorders>
            <w:shd w:val="clear" w:color="auto" w:fill="FFFFFF"/>
            <w:tcMar>
              <w:left w:w="0" w:type="dxa"/>
              <w:right w:w="0" w:type="dxa"/>
            </w:tcMar>
          </w:tcPr>
          <w:p w14:paraId="61B70992"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1.220</w:t>
            </w:r>
          </w:p>
        </w:tc>
      </w:tr>
      <w:tr w:rsidR="00077DC0" w:rsidRPr="00077DC0" w14:paraId="08C79BF7" w14:textId="77777777" w:rsidTr="00EB211C">
        <w:trPr>
          <w:cantSplit/>
        </w:trPr>
        <w:tc>
          <w:tcPr>
            <w:tcW w:w="7550" w:type="dxa"/>
            <w:gridSpan w:val="5"/>
            <w:shd w:val="clear" w:color="auto" w:fill="FFFFFF"/>
            <w:tcMar>
              <w:left w:w="0" w:type="dxa"/>
              <w:right w:w="0" w:type="dxa"/>
            </w:tcMar>
          </w:tcPr>
          <w:p w14:paraId="31C5B543"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a. Predictors: (Constant), cognitive  engagement</w:t>
            </w:r>
          </w:p>
        </w:tc>
      </w:tr>
    </w:tbl>
    <w:p w14:paraId="47055370" w14:textId="77777777" w:rsidR="00077DC0" w:rsidRPr="00077DC0" w:rsidRDefault="00077DC0" w:rsidP="00077DC0">
      <w:pPr>
        <w:spacing w:after="0" w:line="240" w:lineRule="auto"/>
        <w:rPr>
          <w:rFonts w:ascii="Times New Roman" w:hAnsi="Times New Roman"/>
        </w:rPr>
      </w:pPr>
    </w:p>
    <w:tbl>
      <w:tblPr>
        <w:tblW w:w="0" w:type="auto"/>
        <w:tblInd w:w="10" w:type="dxa"/>
        <w:tblCellMar>
          <w:left w:w="10" w:type="dxa"/>
          <w:right w:w="10" w:type="dxa"/>
        </w:tblCellMar>
        <w:tblLook w:val="0000" w:firstRow="0" w:lastRow="0" w:firstColumn="0" w:lastColumn="0" w:noHBand="0" w:noVBand="0"/>
      </w:tblPr>
      <w:tblGrid>
        <w:gridCol w:w="486"/>
        <w:gridCol w:w="86"/>
        <w:gridCol w:w="1307"/>
        <w:gridCol w:w="344"/>
        <w:gridCol w:w="1020"/>
        <w:gridCol w:w="72"/>
        <w:gridCol w:w="786"/>
        <w:gridCol w:w="252"/>
        <w:gridCol w:w="1078"/>
        <w:gridCol w:w="345"/>
        <w:gridCol w:w="773"/>
        <w:gridCol w:w="128"/>
        <w:gridCol w:w="783"/>
      </w:tblGrid>
      <w:tr w:rsidR="00077DC0" w:rsidRPr="00077DC0" w14:paraId="7C45F09B" w14:textId="77777777" w:rsidTr="00EB211C">
        <w:trPr>
          <w:cantSplit/>
        </w:trPr>
        <w:tc>
          <w:tcPr>
            <w:tcW w:w="7550" w:type="dxa"/>
            <w:gridSpan w:val="13"/>
            <w:tcBorders>
              <w:bottom w:val="single" w:sz="4" w:space="0" w:color="auto"/>
            </w:tcBorders>
            <w:shd w:val="clear" w:color="auto" w:fill="FFFFFF"/>
            <w:tcMar>
              <w:left w:w="0" w:type="dxa"/>
              <w:right w:w="0" w:type="dxa"/>
            </w:tcMar>
            <w:vAlign w:val="center"/>
          </w:tcPr>
          <w:p w14:paraId="325EDCB6"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b/>
              </w:rPr>
              <w:t>ANOVA</w:t>
            </w:r>
            <w:r w:rsidRPr="00077DC0">
              <w:rPr>
                <w:rFonts w:ascii="Times New Roman" w:hAnsi="Times New Roman"/>
                <w:b/>
                <w:vertAlign w:val="superscript"/>
              </w:rPr>
              <w:t>a</w:t>
            </w:r>
          </w:p>
        </w:tc>
      </w:tr>
      <w:tr w:rsidR="00077DC0" w:rsidRPr="00077DC0" w14:paraId="23EC798E" w14:textId="77777777" w:rsidTr="00EB211C">
        <w:trPr>
          <w:cantSplit/>
        </w:trPr>
        <w:tc>
          <w:tcPr>
            <w:tcW w:w="1907" w:type="dxa"/>
            <w:gridSpan w:val="3"/>
            <w:tcBorders>
              <w:top w:val="single" w:sz="4" w:space="0" w:color="auto"/>
              <w:bottom w:val="single" w:sz="4" w:space="0" w:color="auto"/>
            </w:tcBorders>
            <w:shd w:val="clear" w:color="auto" w:fill="FFFFFF"/>
            <w:tcMar>
              <w:left w:w="0" w:type="dxa"/>
              <w:right w:w="0" w:type="dxa"/>
            </w:tcMar>
            <w:vAlign w:val="bottom"/>
          </w:tcPr>
          <w:p w14:paraId="222C56E2"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Model</w:t>
            </w:r>
          </w:p>
        </w:tc>
        <w:tc>
          <w:tcPr>
            <w:tcW w:w="1379" w:type="dxa"/>
            <w:gridSpan w:val="2"/>
            <w:tcBorders>
              <w:top w:val="single" w:sz="4" w:space="0" w:color="auto"/>
              <w:bottom w:val="single" w:sz="4" w:space="0" w:color="auto"/>
            </w:tcBorders>
            <w:shd w:val="clear" w:color="auto" w:fill="FFFFFF"/>
            <w:tcMar>
              <w:left w:w="0" w:type="dxa"/>
              <w:right w:w="0" w:type="dxa"/>
            </w:tcMar>
            <w:vAlign w:val="bottom"/>
          </w:tcPr>
          <w:p w14:paraId="1A0DD739"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Sum of Squares</w:t>
            </w:r>
          </w:p>
        </w:tc>
        <w:tc>
          <w:tcPr>
            <w:tcW w:w="876" w:type="dxa"/>
            <w:gridSpan w:val="2"/>
            <w:tcBorders>
              <w:top w:val="single" w:sz="4" w:space="0" w:color="auto"/>
              <w:bottom w:val="single" w:sz="4" w:space="0" w:color="auto"/>
            </w:tcBorders>
            <w:shd w:val="clear" w:color="auto" w:fill="FFFFFF"/>
            <w:tcMar>
              <w:left w:w="0" w:type="dxa"/>
              <w:right w:w="0" w:type="dxa"/>
            </w:tcMar>
            <w:vAlign w:val="bottom"/>
          </w:tcPr>
          <w:p w14:paraId="20066540"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Df</w:t>
            </w:r>
          </w:p>
        </w:tc>
        <w:tc>
          <w:tcPr>
            <w:tcW w:w="1338" w:type="dxa"/>
            <w:gridSpan w:val="2"/>
            <w:tcBorders>
              <w:top w:val="single" w:sz="4" w:space="0" w:color="auto"/>
              <w:bottom w:val="single" w:sz="4" w:space="0" w:color="auto"/>
            </w:tcBorders>
            <w:shd w:val="clear" w:color="auto" w:fill="FFFFFF"/>
            <w:tcMar>
              <w:left w:w="0" w:type="dxa"/>
              <w:right w:w="0" w:type="dxa"/>
            </w:tcMar>
            <w:vAlign w:val="bottom"/>
          </w:tcPr>
          <w:p w14:paraId="3066FCED"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Mean Square</w:t>
            </w:r>
          </w:p>
        </w:tc>
        <w:tc>
          <w:tcPr>
            <w:tcW w:w="1122" w:type="dxa"/>
            <w:gridSpan w:val="2"/>
            <w:tcBorders>
              <w:top w:val="single" w:sz="4" w:space="0" w:color="auto"/>
              <w:bottom w:val="single" w:sz="4" w:space="0" w:color="auto"/>
            </w:tcBorders>
            <w:shd w:val="clear" w:color="auto" w:fill="FFFFFF"/>
            <w:tcMar>
              <w:left w:w="0" w:type="dxa"/>
              <w:right w:w="0" w:type="dxa"/>
            </w:tcMar>
            <w:vAlign w:val="bottom"/>
          </w:tcPr>
          <w:p w14:paraId="7A01DE2B"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F</w:t>
            </w:r>
          </w:p>
        </w:tc>
        <w:tc>
          <w:tcPr>
            <w:tcW w:w="928" w:type="dxa"/>
            <w:gridSpan w:val="2"/>
            <w:tcBorders>
              <w:top w:val="single" w:sz="4" w:space="0" w:color="auto"/>
              <w:bottom w:val="single" w:sz="4" w:space="0" w:color="auto"/>
            </w:tcBorders>
            <w:shd w:val="clear" w:color="auto" w:fill="FFFFFF"/>
            <w:tcMar>
              <w:left w:w="0" w:type="dxa"/>
              <w:right w:w="0" w:type="dxa"/>
            </w:tcMar>
            <w:vAlign w:val="bottom"/>
          </w:tcPr>
          <w:p w14:paraId="34B5222A"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Sig.</w:t>
            </w:r>
          </w:p>
        </w:tc>
      </w:tr>
      <w:tr w:rsidR="00077DC0" w:rsidRPr="00077DC0" w14:paraId="3CDA5E1C" w14:textId="77777777" w:rsidTr="00EB211C">
        <w:trPr>
          <w:cantSplit/>
        </w:trPr>
        <w:tc>
          <w:tcPr>
            <w:tcW w:w="589" w:type="dxa"/>
            <w:gridSpan w:val="2"/>
            <w:vMerge w:val="restart"/>
            <w:tcBorders>
              <w:top w:val="single" w:sz="4" w:space="0" w:color="auto"/>
            </w:tcBorders>
            <w:shd w:val="clear" w:color="auto" w:fill="E0E0E0"/>
            <w:tcMar>
              <w:left w:w="0" w:type="dxa"/>
              <w:right w:w="0" w:type="dxa"/>
            </w:tcMar>
          </w:tcPr>
          <w:p w14:paraId="41FFFD53"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1</w:t>
            </w:r>
          </w:p>
        </w:tc>
        <w:tc>
          <w:tcPr>
            <w:tcW w:w="1318" w:type="dxa"/>
            <w:tcBorders>
              <w:top w:val="single" w:sz="4" w:space="0" w:color="auto"/>
            </w:tcBorders>
            <w:shd w:val="clear" w:color="auto" w:fill="E0E0E0"/>
            <w:tcMar>
              <w:left w:w="0" w:type="dxa"/>
              <w:right w:w="0" w:type="dxa"/>
            </w:tcMar>
          </w:tcPr>
          <w:p w14:paraId="14A63099"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Regression</w:t>
            </w:r>
          </w:p>
        </w:tc>
        <w:tc>
          <w:tcPr>
            <w:tcW w:w="1379" w:type="dxa"/>
            <w:gridSpan w:val="2"/>
            <w:tcBorders>
              <w:top w:val="single" w:sz="4" w:space="0" w:color="auto"/>
            </w:tcBorders>
            <w:shd w:val="clear" w:color="auto" w:fill="FFFFFF"/>
            <w:tcMar>
              <w:left w:w="0" w:type="dxa"/>
              <w:right w:w="0" w:type="dxa"/>
            </w:tcMar>
          </w:tcPr>
          <w:p w14:paraId="46A31015"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2055.064</w:t>
            </w:r>
          </w:p>
        </w:tc>
        <w:tc>
          <w:tcPr>
            <w:tcW w:w="876" w:type="dxa"/>
            <w:gridSpan w:val="2"/>
            <w:tcBorders>
              <w:top w:val="single" w:sz="4" w:space="0" w:color="auto"/>
            </w:tcBorders>
            <w:shd w:val="clear" w:color="auto" w:fill="FFFFFF"/>
            <w:tcMar>
              <w:left w:w="0" w:type="dxa"/>
              <w:right w:w="0" w:type="dxa"/>
            </w:tcMar>
          </w:tcPr>
          <w:p w14:paraId="78ACDFCD"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1</w:t>
            </w:r>
          </w:p>
        </w:tc>
        <w:tc>
          <w:tcPr>
            <w:tcW w:w="1338" w:type="dxa"/>
            <w:gridSpan w:val="2"/>
            <w:tcBorders>
              <w:top w:val="single" w:sz="4" w:space="0" w:color="auto"/>
            </w:tcBorders>
            <w:shd w:val="clear" w:color="auto" w:fill="FFFFFF"/>
            <w:tcMar>
              <w:left w:w="0" w:type="dxa"/>
              <w:right w:w="0" w:type="dxa"/>
            </w:tcMar>
          </w:tcPr>
          <w:p w14:paraId="1B12A413"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2055.064</w:t>
            </w:r>
          </w:p>
        </w:tc>
        <w:tc>
          <w:tcPr>
            <w:tcW w:w="1122" w:type="dxa"/>
            <w:gridSpan w:val="2"/>
            <w:tcBorders>
              <w:top w:val="single" w:sz="4" w:space="0" w:color="auto"/>
            </w:tcBorders>
            <w:shd w:val="clear" w:color="auto" w:fill="FFFFFF"/>
            <w:tcMar>
              <w:left w:w="0" w:type="dxa"/>
              <w:right w:w="0" w:type="dxa"/>
            </w:tcMar>
          </w:tcPr>
          <w:p w14:paraId="352D3642"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1381.250</w:t>
            </w:r>
          </w:p>
        </w:tc>
        <w:tc>
          <w:tcPr>
            <w:tcW w:w="928" w:type="dxa"/>
            <w:gridSpan w:val="2"/>
            <w:tcBorders>
              <w:top w:val="single" w:sz="4" w:space="0" w:color="auto"/>
            </w:tcBorders>
            <w:shd w:val="clear" w:color="auto" w:fill="FFFFFF"/>
            <w:tcMar>
              <w:left w:w="0" w:type="dxa"/>
              <w:right w:w="0" w:type="dxa"/>
            </w:tcMar>
          </w:tcPr>
          <w:p w14:paraId="22875526"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.000</w:t>
            </w:r>
            <w:r w:rsidRPr="00077DC0">
              <w:rPr>
                <w:rFonts w:ascii="Times New Roman" w:hAnsi="Times New Roman"/>
                <w:vertAlign w:val="superscript"/>
              </w:rPr>
              <w:t>b</w:t>
            </w:r>
          </w:p>
        </w:tc>
      </w:tr>
      <w:tr w:rsidR="00077DC0" w:rsidRPr="00077DC0" w14:paraId="4C577B9E" w14:textId="77777777" w:rsidTr="00EB211C">
        <w:trPr>
          <w:cantSplit/>
        </w:trPr>
        <w:tc>
          <w:tcPr>
            <w:tcW w:w="589" w:type="dxa"/>
            <w:gridSpan w:val="2"/>
            <w:vMerge/>
            <w:shd w:val="clear" w:color="auto" w:fill="E0E0E0"/>
            <w:tcMar>
              <w:left w:w="0" w:type="dxa"/>
              <w:right w:w="0" w:type="dxa"/>
            </w:tcMar>
          </w:tcPr>
          <w:p w14:paraId="205920B4" w14:textId="77777777" w:rsidR="00077DC0" w:rsidRPr="00077DC0" w:rsidRDefault="00077DC0" w:rsidP="00077DC0">
            <w:pPr>
              <w:rPr>
                <w:rFonts w:ascii="Times New Roman" w:hAnsi="Times New Roman"/>
              </w:rPr>
            </w:pPr>
          </w:p>
        </w:tc>
        <w:tc>
          <w:tcPr>
            <w:tcW w:w="1318" w:type="dxa"/>
            <w:shd w:val="clear" w:color="auto" w:fill="E0E0E0"/>
            <w:tcMar>
              <w:left w:w="0" w:type="dxa"/>
              <w:right w:w="0" w:type="dxa"/>
            </w:tcMar>
          </w:tcPr>
          <w:p w14:paraId="16486CA4"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Residual</w:t>
            </w:r>
          </w:p>
        </w:tc>
        <w:tc>
          <w:tcPr>
            <w:tcW w:w="1379" w:type="dxa"/>
            <w:gridSpan w:val="2"/>
            <w:shd w:val="clear" w:color="auto" w:fill="FFFFFF"/>
            <w:tcMar>
              <w:left w:w="0" w:type="dxa"/>
              <w:right w:w="0" w:type="dxa"/>
            </w:tcMar>
          </w:tcPr>
          <w:p w14:paraId="737C7B7C"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194.906</w:t>
            </w:r>
          </w:p>
        </w:tc>
        <w:tc>
          <w:tcPr>
            <w:tcW w:w="876" w:type="dxa"/>
            <w:gridSpan w:val="2"/>
            <w:shd w:val="clear" w:color="auto" w:fill="FFFFFF"/>
            <w:tcMar>
              <w:left w:w="0" w:type="dxa"/>
              <w:right w:w="0" w:type="dxa"/>
            </w:tcMar>
          </w:tcPr>
          <w:p w14:paraId="099A2ED3"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131</w:t>
            </w:r>
          </w:p>
        </w:tc>
        <w:tc>
          <w:tcPr>
            <w:tcW w:w="1338" w:type="dxa"/>
            <w:gridSpan w:val="2"/>
            <w:shd w:val="clear" w:color="auto" w:fill="FFFFFF"/>
            <w:tcMar>
              <w:left w:w="0" w:type="dxa"/>
              <w:right w:w="0" w:type="dxa"/>
            </w:tcMar>
          </w:tcPr>
          <w:p w14:paraId="7B0301FB"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1.488</w:t>
            </w:r>
          </w:p>
        </w:tc>
        <w:tc>
          <w:tcPr>
            <w:tcW w:w="1122" w:type="dxa"/>
            <w:gridSpan w:val="2"/>
            <w:shd w:val="clear" w:color="auto" w:fill="FFFFFF"/>
            <w:tcMar>
              <w:left w:w="0" w:type="dxa"/>
              <w:right w:w="0" w:type="dxa"/>
            </w:tcMar>
            <w:vAlign w:val="center"/>
          </w:tcPr>
          <w:p w14:paraId="3D6FF644" w14:textId="77777777" w:rsidR="00077DC0" w:rsidRPr="00077DC0" w:rsidRDefault="00077DC0" w:rsidP="00077DC0">
            <w:pPr>
              <w:spacing w:after="0" w:line="240" w:lineRule="auto"/>
              <w:rPr>
                <w:rFonts w:ascii="Times New Roman" w:hAnsi="Times New Roman"/>
              </w:rPr>
            </w:pPr>
          </w:p>
        </w:tc>
        <w:tc>
          <w:tcPr>
            <w:tcW w:w="928" w:type="dxa"/>
            <w:gridSpan w:val="2"/>
            <w:shd w:val="clear" w:color="auto" w:fill="FFFFFF"/>
            <w:tcMar>
              <w:left w:w="0" w:type="dxa"/>
              <w:right w:w="0" w:type="dxa"/>
            </w:tcMar>
            <w:vAlign w:val="center"/>
          </w:tcPr>
          <w:p w14:paraId="0B4760C1" w14:textId="77777777" w:rsidR="00077DC0" w:rsidRPr="00077DC0" w:rsidRDefault="00077DC0" w:rsidP="00077DC0">
            <w:pPr>
              <w:spacing w:after="0" w:line="240" w:lineRule="auto"/>
              <w:rPr>
                <w:rFonts w:ascii="Times New Roman" w:hAnsi="Times New Roman"/>
              </w:rPr>
            </w:pPr>
          </w:p>
        </w:tc>
      </w:tr>
      <w:tr w:rsidR="00077DC0" w:rsidRPr="00077DC0" w14:paraId="5DFCD71A" w14:textId="77777777" w:rsidTr="00EB211C">
        <w:trPr>
          <w:cantSplit/>
        </w:trPr>
        <w:tc>
          <w:tcPr>
            <w:tcW w:w="589" w:type="dxa"/>
            <w:gridSpan w:val="2"/>
            <w:vMerge/>
            <w:tcBorders>
              <w:bottom w:val="single" w:sz="4" w:space="0" w:color="auto"/>
            </w:tcBorders>
            <w:shd w:val="clear" w:color="auto" w:fill="E0E0E0"/>
            <w:tcMar>
              <w:left w:w="0" w:type="dxa"/>
              <w:right w:w="0" w:type="dxa"/>
            </w:tcMar>
          </w:tcPr>
          <w:p w14:paraId="532E3C61" w14:textId="77777777" w:rsidR="00077DC0" w:rsidRPr="00077DC0" w:rsidRDefault="00077DC0" w:rsidP="00077DC0">
            <w:pPr>
              <w:rPr>
                <w:rFonts w:ascii="Times New Roman" w:hAnsi="Times New Roman"/>
              </w:rPr>
            </w:pPr>
          </w:p>
        </w:tc>
        <w:tc>
          <w:tcPr>
            <w:tcW w:w="1318" w:type="dxa"/>
            <w:tcBorders>
              <w:bottom w:val="single" w:sz="4" w:space="0" w:color="auto"/>
            </w:tcBorders>
            <w:shd w:val="clear" w:color="auto" w:fill="E0E0E0"/>
            <w:tcMar>
              <w:left w:w="0" w:type="dxa"/>
              <w:right w:w="0" w:type="dxa"/>
            </w:tcMar>
          </w:tcPr>
          <w:p w14:paraId="2FCF493B"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Total</w:t>
            </w:r>
          </w:p>
        </w:tc>
        <w:tc>
          <w:tcPr>
            <w:tcW w:w="1379" w:type="dxa"/>
            <w:gridSpan w:val="2"/>
            <w:tcBorders>
              <w:bottom w:val="single" w:sz="4" w:space="0" w:color="auto"/>
            </w:tcBorders>
            <w:shd w:val="clear" w:color="auto" w:fill="FFFFFF"/>
            <w:tcMar>
              <w:left w:w="0" w:type="dxa"/>
              <w:right w:w="0" w:type="dxa"/>
            </w:tcMar>
          </w:tcPr>
          <w:p w14:paraId="3E3916CE"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2249.970</w:t>
            </w:r>
          </w:p>
        </w:tc>
        <w:tc>
          <w:tcPr>
            <w:tcW w:w="876" w:type="dxa"/>
            <w:gridSpan w:val="2"/>
            <w:tcBorders>
              <w:bottom w:val="single" w:sz="4" w:space="0" w:color="auto"/>
            </w:tcBorders>
            <w:shd w:val="clear" w:color="auto" w:fill="FFFFFF"/>
            <w:tcMar>
              <w:left w:w="0" w:type="dxa"/>
              <w:right w:w="0" w:type="dxa"/>
            </w:tcMar>
          </w:tcPr>
          <w:p w14:paraId="2F2CA36B"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132</w:t>
            </w:r>
          </w:p>
        </w:tc>
        <w:tc>
          <w:tcPr>
            <w:tcW w:w="1338" w:type="dxa"/>
            <w:gridSpan w:val="2"/>
            <w:tcBorders>
              <w:bottom w:val="single" w:sz="4" w:space="0" w:color="auto"/>
            </w:tcBorders>
            <w:shd w:val="clear" w:color="auto" w:fill="FFFFFF"/>
            <w:tcMar>
              <w:left w:w="0" w:type="dxa"/>
              <w:right w:w="0" w:type="dxa"/>
            </w:tcMar>
            <w:vAlign w:val="center"/>
          </w:tcPr>
          <w:p w14:paraId="5E861DC1" w14:textId="77777777" w:rsidR="00077DC0" w:rsidRPr="00077DC0" w:rsidRDefault="00077DC0" w:rsidP="00077DC0">
            <w:pPr>
              <w:spacing w:after="0" w:line="240" w:lineRule="auto"/>
              <w:rPr>
                <w:rFonts w:ascii="Times New Roman" w:hAnsi="Times New Roman"/>
              </w:rPr>
            </w:pPr>
          </w:p>
        </w:tc>
        <w:tc>
          <w:tcPr>
            <w:tcW w:w="1122" w:type="dxa"/>
            <w:gridSpan w:val="2"/>
            <w:tcBorders>
              <w:bottom w:val="single" w:sz="4" w:space="0" w:color="auto"/>
            </w:tcBorders>
            <w:shd w:val="clear" w:color="auto" w:fill="FFFFFF"/>
            <w:tcMar>
              <w:left w:w="0" w:type="dxa"/>
              <w:right w:w="0" w:type="dxa"/>
            </w:tcMar>
            <w:vAlign w:val="center"/>
          </w:tcPr>
          <w:p w14:paraId="5A3065CE" w14:textId="77777777" w:rsidR="00077DC0" w:rsidRPr="00077DC0" w:rsidRDefault="00077DC0" w:rsidP="00077DC0">
            <w:pPr>
              <w:spacing w:after="0" w:line="240" w:lineRule="auto"/>
              <w:rPr>
                <w:rFonts w:ascii="Times New Roman" w:hAnsi="Times New Roman"/>
              </w:rPr>
            </w:pPr>
          </w:p>
        </w:tc>
        <w:tc>
          <w:tcPr>
            <w:tcW w:w="928" w:type="dxa"/>
            <w:gridSpan w:val="2"/>
            <w:tcBorders>
              <w:bottom w:val="single" w:sz="4" w:space="0" w:color="auto"/>
            </w:tcBorders>
            <w:shd w:val="clear" w:color="auto" w:fill="FFFFFF"/>
            <w:tcMar>
              <w:left w:w="0" w:type="dxa"/>
              <w:right w:w="0" w:type="dxa"/>
            </w:tcMar>
            <w:vAlign w:val="center"/>
          </w:tcPr>
          <w:p w14:paraId="0DBE70DF" w14:textId="77777777" w:rsidR="00077DC0" w:rsidRPr="00077DC0" w:rsidRDefault="00077DC0" w:rsidP="00077DC0">
            <w:pPr>
              <w:spacing w:after="0" w:line="240" w:lineRule="auto"/>
              <w:rPr>
                <w:rFonts w:ascii="Times New Roman" w:hAnsi="Times New Roman"/>
              </w:rPr>
            </w:pPr>
          </w:p>
        </w:tc>
      </w:tr>
      <w:tr w:rsidR="00077DC0" w:rsidRPr="00077DC0" w14:paraId="532DED2F" w14:textId="77777777" w:rsidTr="00EB211C">
        <w:trPr>
          <w:cantSplit/>
        </w:trPr>
        <w:tc>
          <w:tcPr>
            <w:tcW w:w="7550" w:type="dxa"/>
            <w:gridSpan w:val="13"/>
            <w:tcBorders>
              <w:bottom w:val="single" w:sz="4" w:space="0" w:color="auto"/>
            </w:tcBorders>
            <w:shd w:val="clear" w:color="auto" w:fill="FFFFFF"/>
            <w:tcMar>
              <w:left w:w="0" w:type="dxa"/>
              <w:right w:w="0" w:type="dxa"/>
            </w:tcMar>
            <w:vAlign w:val="center"/>
          </w:tcPr>
          <w:p w14:paraId="35BDF35C"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b/>
              </w:rPr>
              <w:lastRenderedPageBreak/>
              <w:t>Coefficients</w:t>
            </w:r>
            <w:r w:rsidRPr="00077DC0">
              <w:rPr>
                <w:rFonts w:ascii="Times New Roman" w:hAnsi="Times New Roman"/>
                <w:b/>
                <w:vertAlign w:val="superscript"/>
              </w:rPr>
              <w:t>a</w:t>
            </w:r>
          </w:p>
        </w:tc>
      </w:tr>
      <w:tr w:rsidR="00077DC0" w:rsidRPr="00077DC0" w14:paraId="60E408B4" w14:textId="77777777" w:rsidTr="00EB211C">
        <w:trPr>
          <w:cantSplit/>
        </w:trPr>
        <w:tc>
          <w:tcPr>
            <w:tcW w:w="2251" w:type="dxa"/>
            <w:gridSpan w:val="4"/>
            <w:vMerge w:val="restart"/>
            <w:tcBorders>
              <w:bottom w:val="single" w:sz="4" w:space="0" w:color="auto"/>
            </w:tcBorders>
            <w:shd w:val="clear" w:color="auto" w:fill="FFFFFF"/>
            <w:tcMar>
              <w:left w:w="0" w:type="dxa"/>
              <w:right w:w="0" w:type="dxa"/>
            </w:tcMar>
            <w:vAlign w:val="bottom"/>
          </w:tcPr>
          <w:p w14:paraId="23F0F8F8"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Model</w:t>
            </w:r>
          </w:p>
        </w:tc>
        <w:tc>
          <w:tcPr>
            <w:tcW w:w="2163" w:type="dxa"/>
            <w:gridSpan w:val="4"/>
            <w:tcBorders>
              <w:bottom w:val="single" w:sz="4" w:space="0" w:color="auto"/>
            </w:tcBorders>
            <w:shd w:val="clear" w:color="auto" w:fill="FFFFFF"/>
            <w:tcMar>
              <w:left w:w="0" w:type="dxa"/>
              <w:right w:w="0" w:type="dxa"/>
            </w:tcMar>
            <w:vAlign w:val="bottom"/>
          </w:tcPr>
          <w:p w14:paraId="6E8C1436" w14:textId="77777777" w:rsidR="00077DC0" w:rsidRPr="00077DC0" w:rsidRDefault="00077DC0" w:rsidP="00077DC0">
            <w:pPr>
              <w:spacing w:after="0" w:line="240" w:lineRule="auto"/>
              <w:ind w:left="60" w:right="60"/>
              <w:jc w:val="center"/>
              <w:rPr>
                <w:rFonts w:ascii="Times New Roman" w:hAnsi="Times New Roman"/>
              </w:rPr>
            </w:pPr>
            <w:r w:rsidRPr="00077DC0">
              <w:rPr>
                <w:rFonts w:ascii="Times New Roman" w:hAnsi="Times New Roman"/>
              </w:rPr>
              <w:t>Unstandardized Coefficients</w:t>
            </w:r>
          </w:p>
        </w:tc>
        <w:tc>
          <w:tcPr>
            <w:tcW w:w="1431" w:type="dxa"/>
            <w:gridSpan w:val="2"/>
            <w:tcBorders>
              <w:bottom w:val="single" w:sz="4" w:space="0" w:color="auto"/>
            </w:tcBorders>
            <w:shd w:val="clear" w:color="auto" w:fill="FFFFFF"/>
            <w:tcMar>
              <w:left w:w="0" w:type="dxa"/>
              <w:right w:w="0" w:type="dxa"/>
            </w:tcMar>
            <w:vAlign w:val="bottom"/>
          </w:tcPr>
          <w:p w14:paraId="0EF05ED2"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Standardized Coefficients</w:t>
            </w:r>
          </w:p>
        </w:tc>
        <w:tc>
          <w:tcPr>
            <w:tcW w:w="911" w:type="dxa"/>
            <w:gridSpan w:val="2"/>
            <w:vMerge w:val="restart"/>
            <w:shd w:val="clear" w:color="auto" w:fill="FFFFFF"/>
            <w:tcMar>
              <w:left w:w="0" w:type="dxa"/>
              <w:right w:w="0" w:type="dxa"/>
            </w:tcMar>
            <w:vAlign w:val="bottom"/>
          </w:tcPr>
          <w:p w14:paraId="367253DD"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T</w:t>
            </w:r>
          </w:p>
        </w:tc>
        <w:tc>
          <w:tcPr>
            <w:tcW w:w="794" w:type="dxa"/>
            <w:vMerge w:val="restart"/>
            <w:shd w:val="clear" w:color="auto" w:fill="FFFFFF"/>
            <w:tcMar>
              <w:left w:w="0" w:type="dxa"/>
              <w:right w:w="0" w:type="dxa"/>
            </w:tcMar>
            <w:vAlign w:val="bottom"/>
          </w:tcPr>
          <w:p w14:paraId="5B081A41"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Sig.</w:t>
            </w:r>
          </w:p>
        </w:tc>
      </w:tr>
      <w:tr w:rsidR="00077DC0" w:rsidRPr="00077DC0" w14:paraId="79397414" w14:textId="77777777" w:rsidTr="00EB211C">
        <w:trPr>
          <w:cantSplit/>
        </w:trPr>
        <w:tc>
          <w:tcPr>
            <w:tcW w:w="2251" w:type="dxa"/>
            <w:gridSpan w:val="4"/>
            <w:vMerge/>
            <w:tcBorders>
              <w:bottom w:val="single" w:sz="4" w:space="0" w:color="auto"/>
            </w:tcBorders>
            <w:shd w:val="clear" w:color="auto" w:fill="FFFFFF"/>
            <w:tcMar>
              <w:left w:w="0" w:type="dxa"/>
              <w:right w:w="0" w:type="dxa"/>
            </w:tcMar>
            <w:vAlign w:val="bottom"/>
          </w:tcPr>
          <w:p w14:paraId="272EBA1C" w14:textId="77777777" w:rsidR="00077DC0" w:rsidRPr="00077DC0" w:rsidRDefault="00077DC0" w:rsidP="00077DC0">
            <w:pPr>
              <w:rPr>
                <w:rFonts w:ascii="Times New Roman" w:hAnsi="Times New Roman"/>
              </w:rPr>
            </w:pPr>
          </w:p>
        </w:tc>
        <w:tc>
          <w:tcPr>
            <w:tcW w:w="1107" w:type="dxa"/>
            <w:gridSpan w:val="2"/>
            <w:tcBorders>
              <w:top w:val="single" w:sz="4" w:space="0" w:color="auto"/>
              <w:bottom w:val="single" w:sz="4" w:space="0" w:color="auto"/>
            </w:tcBorders>
            <w:shd w:val="clear" w:color="auto" w:fill="FFFFFF"/>
            <w:tcMar>
              <w:left w:w="0" w:type="dxa"/>
              <w:right w:w="0" w:type="dxa"/>
            </w:tcMar>
            <w:vAlign w:val="bottom"/>
          </w:tcPr>
          <w:p w14:paraId="46A67A0C"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B</w:t>
            </w:r>
          </w:p>
        </w:tc>
        <w:tc>
          <w:tcPr>
            <w:tcW w:w="1056" w:type="dxa"/>
            <w:gridSpan w:val="2"/>
            <w:tcBorders>
              <w:top w:val="single" w:sz="4" w:space="0" w:color="auto"/>
              <w:bottom w:val="single" w:sz="4" w:space="0" w:color="auto"/>
            </w:tcBorders>
            <w:shd w:val="clear" w:color="auto" w:fill="FFFFFF"/>
            <w:tcMar>
              <w:left w:w="0" w:type="dxa"/>
              <w:right w:w="0" w:type="dxa"/>
            </w:tcMar>
            <w:vAlign w:val="bottom"/>
          </w:tcPr>
          <w:p w14:paraId="7BA4E8D6"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Std. Error</w:t>
            </w:r>
          </w:p>
        </w:tc>
        <w:tc>
          <w:tcPr>
            <w:tcW w:w="1431" w:type="dxa"/>
            <w:gridSpan w:val="2"/>
            <w:tcBorders>
              <w:top w:val="single" w:sz="4" w:space="0" w:color="auto"/>
              <w:bottom w:val="single" w:sz="4" w:space="0" w:color="auto"/>
            </w:tcBorders>
            <w:shd w:val="clear" w:color="auto" w:fill="FFFFFF"/>
            <w:tcMar>
              <w:left w:w="0" w:type="dxa"/>
              <w:right w:w="0" w:type="dxa"/>
            </w:tcMar>
            <w:vAlign w:val="bottom"/>
          </w:tcPr>
          <w:p w14:paraId="008548B7"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Beta</w:t>
            </w:r>
          </w:p>
        </w:tc>
        <w:tc>
          <w:tcPr>
            <w:tcW w:w="911" w:type="dxa"/>
            <w:gridSpan w:val="2"/>
            <w:vMerge/>
            <w:tcBorders>
              <w:bottom w:val="single" w:sz="4" w:space="0" w:color="auto"/>
            </w:tcBorders>
            <w:shd w:val="clear" w:color="auto" w:fill="FFFFFF"/>
            <w:tcMar>
              <w:left w:w="0" w:type="dxa"/>
              <w:right w:w="0" w:type="dxa"/>
            </w:tcMar>
            <w:vAlign w:val="bottom"/>
          </w:tcPr>
          <w:p w14:paraId="14434869" w14:textId="77777777" w:rsidR="00077DC0" w:rsidRPr="00077DC0" w:rsidRDefault="00077DC0" w:rsidP="00077DC0">
            <w:pPr>
              <w:rPr>
                <w:rFonts w:ascii="Times New Roman" w:hAnsi="Times New Roman"/>
              </w:rPr>
            </w:pPr>
          </w:p>
        </w:tc>
        <w:tc>
          <w:tcPr>
            <w:tcW w:w="794" w:type="dxa"/>
            <w:vMerge/>
            <w:tcBorders>
              <w:bottom w:val="single" w:sz="4" w:space="0" w:color="auto"/>
            </w:tcBorders>
            <w:shd w:val="clear" w:color="auto" w:fill="FFFFFF"/>
            <w:tcMar>
              <w:left w:w="0" w:type="dxa"/>
              <w:right w:w="0" w:type="dxa"/>
            </w:tcMar>
            <w:vAlign w:val="bottom"/>
          </w:tcPr>
          <w:p w14:paraId="743D92E6" w14:textId="77777777" w:rsidR="00077DC0" w:rsidRPr="00077DC0" w:rsidRDefault="00077DC0" w:rsidP="00077DC0">
            <w:pPr>
              <w:rPr>
                <w:rFonts w:ascii="Times New Roman" w:hAnsi="Times New Roman"/>
              </w:rPr>
            </w:pPr>
          </w:p>
        </w:tc>
      </w:tr>
      <w:tr w:rsidR="00077DC0" w:rsidRPr="00077DC0" w14:paraId="02640364" w14:textId="77777777" w:rsidTr="00EB211C">
        <w:trPr>
          <w:cantSplit/>
        </w:trPr>
        <w:tc>
          <w:tcPr>
            <w:tcW w:w="499" w:type="dxa"/>
            <w:vMerge w:val="restart"/>
            <w:tcBorders>
              <w:top w:val="single" w:sz="4" w:space="0" w:color="auto"/>
            </w:tcBorders>
            <w:shd w:val="clear" w:color="auto" w:fill="E0E0E0"/>
            <w:tcMar>
              <w:left w:w="0" w:type="dxa"/>
              <w:right w:w="0" w:type="dxa"/>
            </w:tcMar>
          </w:tcPr>
          <w:p w14:paraId="2C2728DD"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1</w:t>
            </w:r>
          </w:p>
        </w:tc>
        <w:tc>
          <w:tcPr>
            <w:tcW w:w="1752" w:type="dxa"/>
            <w:gridSpan w:val="3"/>
            <w:tcBorders>
              <w:top w:val="single" w:sz="4" w:space="0" w:color="auto"/>
            </w:tcBorders>
            <w:shd w:val="clear" w:color="auto" w:fill="E0E0E0"/>
            <w:tcMar>
              <w:left w:w="0" w:type="dxa"/>
              <w:right w:w="0" w:type="dxa"/>
            </w:tcMar>
          </w:tcPr>
          <w:p w14:paraId="75577B07"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(Constant)</w:t>
            </w:r>
          </w:p>
        </w:tc>
        <w:tc>
          <w:tcPr>
            <w:tcW w:w="1107" w:type="dxa"/>
            <w:gridSpan w:val="2"/>
            <w:tcBorders>
              <w:top w:val="single" w:sz="4" w:space="0" w:color="auto"/>
            </w:tcBorders>
            <w:shd w:val="clear" w:color="auto" w:fill="FFFFFF"/>
            <w:tcMar>
              <w:left w:w="0" w:type="dxa"/>
              <w:right w:w="0" w:type="dxa"/>
            </w:tcMar>
          </w:tcPr>
          <w:p w14:paraId="3817A618"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4.592</w:t>
            </w:r>
          </w:p>
        </w:tc>
        <w:tc>
          <w:tcPr>
            <w:tcW w:w="1056" w:type="dxa"/>
            <w:gridSpan w:val="2"/>
            <w:tcBorders>
              <w:top w:val="single" w:sz="4" w:space="0" w:color="auto"/>
            </w:tcBorders>
            <w:shd w:val="clear" w:color="auto" w:fill="FFFFFF"/>
            <w:tcMar>
              <w:left w:w="0" w:type="dxa"/>
              <w:right w:w="0" w:type="dxa"/>
            </w:tcMar>
          </w:tcPr>
          <w:p w14:paraId="7E4BA595"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.806</w:t>
            </w:r>
          </w:p>
        </w:tc>
        <w:tc>
          <w:tcPr>
            <w:tcW w:w="1431" w:type="dxa"/>
            <w:gridSpan w:val="2"/>
            <w:tcBorders>
              <w:top w:val="single" w:sz="4" w:space="0" w:color="auto"/>
            </w:tcBorders>
            <w:shd w:val="clear" w:color="auto" w:fill="FFFFFF"/>
            <w:tcMar>
              <w:left w:w="0" w:type="dxa"/>
              <w:right w:w="0" w:type="dxa"/>
            </w:tcMar>
            <w:vAlign w:val="center"/>
          </w:tcPr>
          <w:p w14:paraId="371C2E2E" w14:textId="77777777" w:rsidR="00077DC0" w:rsidRPr="00077DC0" w:rsidRDefault="00077DC0" w:rsidP="00077DC0">
            <w:pPr>
              <w:spacing w:after="0" w:line="240" w:lineRule="auto"/>
              <w:rPr>
                <w:rFonts w:ascii="Times New Roman" w:hAnsi="Times New Roman"/>
              </w:rPr>
            </w:pPr>
          </w:p>
        </w:tc>
        <w:tc>
          <w:tcPr>
            <w:tcW w:w="911" w:type="dxa"/>
            <w:gridSpan w:val="2"/>
            <w:tcBorders>
              <w:top w:val="single" w:sz="4" w:space="0" w:color="auto"/>
            </w:tcBorders>
            <w:shd w:val="clear" w:color="auto" w:fill="FFFFFF"/>
            <w:tcMar>
              <w:left w:w="0" w:type="dxa"/>
              <w:right w:w="0" w:type="dxa"/>
            </w:tcMar>
          </w:tcPr>
          <w:p w14:paraId="4F2467A9"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5.695</w:t>
            </w:r>
          </w:p>
        </w:tc>
        <w:tc>
          <w:tcPr>
            <w:tcW w:w="794" w:type="dxa"/>
            <w:tcBorders>
              <w:top w:val="single" w:sz="4" w:space="0" w:color="auto"/>
            </w:tcBorders>
            <w:shd w:val="clear" w:color="auto" w:fill="FFFFFF"/>
            <w:tcMar>
              <w:left w:w="0" w:type="dxa"/>
              <w:right w:w="0" w:type="dxa"/>
            </w:tcMar>
          </w:tcPr>
          <w:p w14:paraId="42A9AD24"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.000</w:t>
            </w:r>
          </w:p>
        </w:tc>
      </w:tr>
      <w:tr w:rsidR="00077DC0" w:rsidRPr="00077DC0" w14:paraId="68135EE3" w14:textId="77777777" w:rsidTr="00EB211C">
        <w:trPr>
          <w:cantSplit/>
        </w:trPr>
        <w:tc>
          <w:tcPr>
            <w:tcW w:w="499" w:type="dxa"/>
            <w:vMerge/>
            <w:tcBorders>
              <w:bottom w:val="single" w:sz="4" w:space="0" w:color="auto"/>
            </w:tcBorders>
            <w:shd w:val="clear" w:color="auto" w:fill="E0E0E0"/>
            <w:tcMar>
              <w:left w:w="0" w:type="dxa"/>
              <w:right w:w="0" w:type="dxa"/>
            </w:tcMar>
          </w:tcPr>
          <w:p w14:paraId="51E2C77A" w14:textId="77777777" w:rsidR="00077DC0" w:rsidRPr="00077DC0" w:rsidRDefault="00077DC0" w:rsidP="00077DC0">
            <w:pPr>
              <w:rPr>
                <w:rFonts w:ascii="Times New Roman" w:hAnsi="Times New Roman"/>
              </w:rPr>
            </w:pPr>
          </w:p>
        </w:tc>
        <w:tc>
          <w:tcPr>
            <w:tcW w:w="1752" w:type="dxa"/>
            <w:gridSpan w:val="3"/>
            <w:tcBorders>
              <w:bottom w:val="single" w:sz="4" w:space="0" w:color="auto"/>
            </w:tcBorders>
            <w:shd w:val="clear" w:color="auto" w:fill="E0E0E0"/>
            <w:tcMar>
              <w:left w:w="0" w:type="dxa"/>
              <w:right w:w="0" w:type="dxa"/>
            </w:tcMar>
          </w:tcPr>
          <w:p w14:paraId="040B7D5A"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cognitive  engagement</w:t>
            </w:r>
          </w:p>
        </w:tc>
        <w:tc>
          <w:tcPr>
            <w:tcW w:w="1107" w:type="dxa"/>
            <w:gridSpan w:val="2"/>
            <w:tcBorders>
              <w:bottom w:val="single" w:sz="4" w:space="0" w:color="auto"/>
            </w:tcBorders>
            <w:shd w:val="clear" w:color="auto" w:fill="FFFFFF"/>
            <w:tcMar>
              <w:left w:w="0" w:type="dxa"/>
              <w:right w:w="0" w:type="dxa"/>
            </w:tcMar>
          </w:tcPr>
          <w:p w14:paraId="47D48AA3"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1.761</w:t>
            </w:r>
          </w:p>
        </w:tc>
        <w:tc>
          <w:tcPr>
            <w:tcW w:w="1056" w:type="dxa"/>
            <w:gridSpan w:val="2"/>
            <w:tcBorders>
              <w:bottom w:val="single" w:sz="4" w:space="0" w:color="auto"/>
            </w:tcBorders>
            <w:shd w:val="clear" w:color="auto" w:fill="FFFFFF"/>
            <w:tcMar>
              <w:left w:w="0" w:type="dxa"/>
              <w:right w:w="0" w:type="dxa"/>
            </w:tcMar>
          </w:tcPr>
          <w:p w14:paraId="3FD757BF"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.047</w:t>
            </w:r>
          </w:p>
        </w:tc>
        <w:tc>
          <w:tcPr>
            <w:tcW w:w="1431" w:type="dxa"/>
            <w:gridSpan w:val="2"/>
            <w:tcBorders>
              <w:bottom w:val="single" w:sz="4" w:space="0" w:color="auto"/>
            </w:tcBorders>
            <w:shd w:val="clear" w:color="auto" w:fill="FFFFFF"/>
            <w:tcMar>
              <w:left w:w="0" w:type="dxa"/>
              <w:right w:w="0" w:type="dxa"/>
            </w:tcMar>
          </w:tcPr>
          <w:p w14:paraId="434E0DA2"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.956</w:t>
            </w:r>
          </w:p>
        </w:tc>
        <w:tc>
          <w:tcPr>
            <w:tcW w:w="911" w:type="dxa"/>
            <w:gridSpan w:val="2"/>
            <w:tcBorders>
              <w:bottom w:val="single" w:sz="4" w:space="0" w:color="auto"/>
            </w:tcBorders>
            <w:shd w:val="clear" w:color="auto" w:fill="FFFFFF"/>
            <w:tcMar>
              <w:left w:w="0" w:type="dxa"/>
              <w:right w:w="0" w:type="dxa"/>
            </w:tcMar>
          </w:tcPr>
          <w:p w14:paraId="246DD220"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37.165</w:t>
            </w:r>
          </w:p>
        </w:tc>
        <w:tc>
          <w:tcPr>
            <w:tcW w:w="794" w:type="dxa"/>
            <w:tcBorders>
              <w:bottom w:val="single" w:sz="4" w:space="0" w:color="auto"/>
            </w:tcBorders>
            <w:shd w:val="clear" w:color="auto" w:fill="FFFFFF"/>
            <w:tcMar>
              <w:left w:w="0" w:type="dxa"/>
              <w:right w:w="0" w:type="dxa"/>
            </w:tcMar>
          </w:tcPr>
          <w:p w14:paraId="2422DA09"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.000</w:t>
            </w:r>
          </w:p>
        </w:tc>
      </w:tr>
    </w:tbl>
    <w:p w14:paraId="4A2C1F94" w14:textId="77777777" w:rsidR="00077DC0" w:rsidRPr="00CA4981" w:rsidRDefault="00077DC0" w:rsidP="00077DC0">
      <w:pPr>
        <w:spacing w:after="0" w:line="400" w:lineRule="auto"/>
        <w:rPr>
          <w:rFonts w:ascii="Times New Roman" w:hAnsi="Times New Roman"/>
          <w:b/>
        </w:rPr>
      </w:pPr>
      <w:r w:rsidRPr="00CA4981">
        <w:rPr>
          <w:rFonts w:ascii="Times New Roman" w:hAnsi="Times New Roman"/>
          <w:b/>
        </w:rPr>
        <w:t>Source: Researcher’s Computation (2025)</w:t>
      </w:r>
    </w:p>
    <w:p w14:paraId="19E21452" w14:textId="2D7709C4" w:rsidR="00077DC0" w:rsidRPr="00CA4981" w:rsidRDefault="00077DC0" w:rsidP="00077DC0">
      <w:pPr>
        <w:spacing w:before="100" w:after="100" w:line="240" w:lineRule="auto"/>
        <w:ind w:firstLine="720"/>
        <w:jc w:val="both"/>
        <w:rPr>
          <w:rFonts w:ascii="Times New Roman" w:hAnsi="Times New Roman"/>
        </w:rPr>
      </w:pPr>
      <w:r w:rsidRPr="00CA4981">
        <w:rPr>
          <w:rFonts w:ascii="Times New Roman" w:hAnsi="Times New Roman"/>
        </w:rPr>
        <w:t>Table 3 shows that the model summary</w:t>
      </w:r>
      <w:r>
        <w:rPr>
          <w:rFonts w:ascii="Times New Roman" w:hAnsi="Times New Roman"/>
        </w:rPr>
        <w:t xml:space="preserve"> of </w:t>
      </w:r>
      <w:r w:rsidRPr="00CA4981">
        <w:rPr>
          <w:rFonts w:ascii="Times New Roman" w:hAnsi="Times New Roman"/>
        </w:rPr>
        <w:t>the correlation coeff</w:t>
      </w:r>
      <w:r>
        <w:rPr>
          <w:rFonts w:ascii="Times New Roman" w:hAnsi="Times New Roman"/>
        </w:rPr>
        <w:t>icient (r) which shows the relationship</w:t>
      </w:r>
      <w:r w:rsidRPr="00CA4981">
        <w:rPr>
          <w:rFonts w:ascii="Times New Roman" w:hAnsi="Times New Roman"/>
        </w:rPr>
        <w:t xml:space="preserve"> of cognitive engagement on employees’ commitment in Ministry of works, Uyo is .956. This shows that there is a positive and significant relationship between cognitive engagement and employees’ commitment in Ministry of works, Uyo. Also the Table showed the value of coefficient of determination R</w:t>
      </w:r>
      <w:r w:rsidRPr="00CA4981">
        <w:rPr>
          <w:rFonts w:ascii="Times New Roman" w:hAnsi="Times New Roman"/>
          <w:vertAlign w:val="superscript"/>
        </w:rPr>
        <w:t>2</w:t>
      </w:r>
      <w:r w:rsidRPr="00CA4981">
        <w:rPr>
          <w:rFonts w:ascii="Times New Roman" w:hAnsi="Times New Roman"/>
        </w:rPr>
        <w:t xml:space="preserve"> which means changes in the dependent variable that is caused by changes in independent variable as .913. This evidenced stem from the fact the dependent variable the employees commitment used in the model can explain </w:t>
      </w:r>
      <w:r>
        <w:rPr>
          <w:rFonts w:ascii="Times New Roman" w:hAnsi="Times New Roman"/>
        </w:rPr>
        <w:t>(</w:t>
      </w:r>
      <w:r w:rsidRPr="00CA4981">
        <w:rPr>
          <w:rFonts w:ascii="Times New Roman" w:hAnsi="Times New Roman"/>
        </w:rPr>
        <w:t>91.3 %</w:t>
      </w:r>
      <w:r>
        <w:rPr>
          <w:rFonts w:ascii="Times New Roman" w:hAnsi="Times New Roman"/>
        </w:rPr>
        <w:t>)</w:t>
      </w:r>
      <w:r w:rsidRPr="00CA4981">
        <w:rPr>
          <w:rFonts w:ascii="Times New Roman" w:hAnsi="Times New Roman"/>
        </w:rPr>
        <w:t xml:space="preserve"> in Ministry of Work is from cognitive engagement.</w:t>
      </w:r>
    </w:p>
    <w:p w14:paraId="11324AEF" w14:textId="465056B8" w:rsidR="00077DC0" w:rsidRPr="00CA4981" w:rsidRDefault="00077DC0" w:rsidP="00077DC0">
      <w:pPr>
        <w:spacing w:before="100" w:after="100" w:line="240" w:lineRule="auto"/>
        <w:ind w:firstLine="720"/>
        <w:jc w:val="both"/>
        <w:rPr>
          <w:rFonts w:ascii="Times New Roman" w:hAnsi="Times New Roman"/>
        </w:rPr>
      </w:pPr>
      <w:r w:rsidRPr="00CA4981">
        <w:rPr>
          <w:rFonts w:ascii="Times New Roman" w:hAnsi="Times New Roman"/>
        </w:rPr>
        <w:t xml:space="preserve">Furthermore, the ANOVA Table showed </w:t>
      </w:r>
      <w:r>
        <w:rPr>
          <w:rFonts w:ascii="Times New Roman" w:hAnsi="Times New Roman"/>
        </w:rPr>
        <w:t xml:space="preserve">that </w:t>
      </w:r>
      <w:r w:rsidRPr="00CA4981">
        <w:rPr>
          <w:rFonts w:ascii="Times New Roman" w:hAnsi="Times New Roman"/>
        </w:rPr>
        <w:t xml:space="preserve">the F-statistics have the value of </w:t>
      </w:r>
      <w:r w:rsidRPr="00CA4981">
        <w:rPr>
          <w:rFonts w:ascii="Times New Roman" w:hAnsi="Times New Roman"/>
          <w:color w:val="010205"/>
        </w:rPr>
        <w:t>1381.250</w:t>
      </w:r>
      <w:r w:rsidRPr="00CA4981">
        <w:rPr>
          <w:rFonts w:ascii="Times New Roman" w:hAnsi="Times New Roman"/>
        </w:rPr>
        <w:t xml:space="preserve"> with the corresponding p-value of 0.000 which is less than the alpha value of 0.05 (p</w:t>
      </w:r>
      <w:r w:rsidRPr="00CA4981">
        <w:rPr>
          <w:rFonts w:ascii="Times New Roman" w:eastAsia="Cambria Math" w:hAnsi="Times New Roman"/>
        </w:rPr>
        <w:t>≤</w:t>
      </w:r>
      <w:r w:rsidRPr="00CA4981">
        <w:rPr>
          <w:rFonts w:ascii="Times New Roman" w:hAnsi="Times New Roman"/>
        </w:rPr>
        <w:t xml:space="preserve"> 0.05). This further strengthened the fact that the regressed variables are significant and also exhibit a relationship between them. Equally, in coefficient Table, indicated that the β value of the analysis was </w:t>
      </w:r>
      <w:r w:rsidRPr="00CA4981">
        <w:rPr>
          <w:rFonts w:ascii="Times New Roman" w:hAnsi="Times New Roman"/>
          <w:color w:val="010205"/>
        </w:rPr>
        <w:t>4.592</w:t>
      </w:r>
      <w:r w:rsidRPr="00CA4981">
        <w:rPr>
          <w:rFonts w:ascii="Times New Roman" w:hAnsi="Times New Roman"/>
        </w:rPr>
        <w:t xml:space="preserve"> with a t-value of </w:t>
      </w:r>
      <w:r w:rsidRPr="00CA4981">
        <w:rPr>
          <w:rFonts w:ascii="Times New Roman" w:hAnsi="Times New Roman"/>
          <w:color w:val="010205"/>
        </w:rPr>
        <w:t>5.695</w:t>
      </w:r>
      <w:r w:rsidRPr="00CA4981">
        <w:rPr>
          <w:rFonts w:ascii="Times New Roman" w:hAnsi="Times New Roman"/>
        </w:rPr>
        <w:t xml:space="preserve"> and the p-value of 0.000 which is less than the alpha value of 0.05. This buttressed that the independent variable (cognitive engagement) has positive and significant </w:t>
      </w:r>
      <w:r>
        <w:rPr>
          <w:rFonts w:ascii="Times New Roman" w:hAnsi="Times New Roman"/>
        </w:rPr>
        <w:t>relationship</w:t>
      </w:r>
      <w:r w:rsidRPr="00CA4981">
        <w:rPr>
          <w:rFonts w:ascii="Times New Roman" w:hAnsi="Times New Roman"/>
        </w:rPr>
        <w:t xml:space="preserve"> on employee’s commitment. Thus, the estimated model is Y = 5.695+</w:t>
      </w:r>
      <w:r w:rsidRPr="00CA4981">
        <w:rPr>
          <w:rFonts w:ascii="Times New Roman" w:hAnsi="Times New Roman"/>
          <w:color w:val="010205"/>
        </w:rPr>
        <w:t>.956</w:t>
      </w:r>
      <w:r w:rsidRPr="00CA4981">
        <w:rPr>
          <w:rFonts w:ascii="Times New Roman" w:hAnsi="Times New Roman"/>
        </w:rPr>
        <w:t>X</w:t>
      </w:r>
      <w:r w:rsidRPr="00CA4981">
        <w:rPr>
          <w:rFonts w:ascii="Times New Roman" w:hAnsi="Times New Roman"/>
          <w:vertAlign w:val="subscript"/>
        </w:rPr>
        <w:t>1</w:t>
      </w:r>
    </w:p>
    <w:p w14:paraId="51716EB1" w14:textId="77777777" w:rsidR="00077DC0" w:rsidRPr="00CA4981" w:rsidRDefault="00077DC0" w:rsidP="00077DC0">
      <w:pPr>
        <w:spacing w:line="240" w:lineRule="auto"/>
        <w:jc w:val="both"/>
        <w:rPr>
          <w:rFonts w:ascii="Times New Roman" w:hAnsi="Times New Roman"/>
        </w:rPr>
      </w:pPr>
      <w:r w:rsidRPr="00CA4981">
        <w:rPr>
          <w:rFonts w:ascii="Times New Roman" w:hAnsi="Times New Roman"/>
          <w:b/>
        </w:rPr>
        <w:t xml:space="preserve">Research Hypothesis 2: </w:t>
      </w:r>
      <w:r w:rsidRPr="00CA4981">
        <w:rPr>
          <w:rFonts w:ascii="Times New Roman" w:hAnsi="Times New Roman"/>
        </w:rPr>
        <w:t>There is no significant relationship between opportunities for growth and development and employees’ commitment in Ministry of works, Uyo.</w:t>
      </w:r>
    </w:p>
    <w:p w14:paraId="07B05B2A" w14:textId="77777777" w:rsidR="00077DC0" w:rsidRPr="00077DC0" w:rsidRDefault="00077DC0" w:rsidP="00077DC0">
      <w:pPr>
        <w:spacing w:after="0" w:line="240" w:lineRule="auto"/>
        <w:ind w:left="1440" w:hanging="1440"/>
        <w:jc w:val="both"/>
        <w:rPr>
          <w:rFonts w:ascii="Times New Roman" w:hAnsi="Times New Roman"/>
          <w:b/>
          <w:sz w:val="8"/>
        </w:rPr>
      </w:pPr>
    </w:p>
    <w:p w14:paraId="13A60C17" w14:textId="77777777" w:rsidR="00077DC0" w:rsidRPr="00CA4981" w:rsidRDefault="00077DC0" w:rsidP="00E9555B">
      <w:pPr>
        <w:spacing w:after="0" w:line="240" w:lineRule="auto"/>
        <w:ind w:left="900" w:hanging="900"/>
        <w:jc w:val="both"/>
        <w:rPr>
          <w:rFonts w:ascii="Times New Roman" w:hAnsi="Times New Roman"/>
          <w:b/>
        </w:rPr>
      </w:pPr>
      <w:r w:rsidRPr="00CA4981">
        <w:rPr>
          <w:rFonts w:ascii="Times New Roman" w:hAnsi="Times New Roman"/>
          <w:b/>
        </w:rPr>
        <w:t xml:space="preserve">Table 4: </w:t>
      </w:r>
      <w:r w:rsidRPr="00CA4981">
        <w:rPr>
          <w:rFonts w:ascii="Times New Roman" w:hAnsi="Times New Roman"/>
          <w:b/>
        </w:rPr>
        <w:tab/>
        <w:t xml:space="preserve">Result of Simple Linear Regression Analysis of the </w:t>
      </w:r>
      <w:r w:rsidRPr="00CA4981">
        <w:rPr>
          <w:rFonts w:ascii="Times New Roman" w:hAnsi="Times New Roman"/>
          <w:b/>
          <w:color w:val="000000"/>
        </w:rPr>
        <w:t>relationship between opportunities for growth and development and employees’ commitment in Ministry of works, Uyo</w:t>
      </w:r>
      <w:r w:rsidRPr="00CA4981">
        <w:rPr>
          <w:rFonts w:ascii="Times New Roman" w:hAnsi="Times New Roman"/>
          <w:b/>
        </w:rPr>
        <w:t xml:space="preserve"> (n = 133) </w:t>
      </w:r>
    </w:p>
    <w:p w14:paraId="642A79D0" w14:textId="77777777" w:rsidR="00077DC0" w:rsidRPr="00E9555B" w:rsidRDefault="00077DC0" w:rsidP="00E9555B">
      <w:pPr>
        <w:pBdr>
          <w:bottom w:val="single" w:sz="4" w:space="1" w:color="auto"/>
        </w:pBdr>
        <w:spacing w:after="0" w:line="240" w:lineRule="auto"/>
        <w:ind w:left="900" w:hanging="900"/>
        <w:rPr>
          <w:rFonts w:ascii="Times New Roman" w:hAnsi="Times New Roman"/>
          <w:sz w:val="10"/>
        </w:rPr>
      </w:pPr>
    </w:p>
    <w:tbl>
      <w:tblPr>
        <w:tblW w:w="0" w:type="auto"/>
        <w:tblInd w:w="10" w:type="dxa"/>
        <w:tblCellMar>
          <w:left w:w="10" w:type="dxa"/>
          <w:right w:w="10" w:type="dxa"/>
        </w:tblCellMar>
        <w:tblLook w:val="0000" w:firstRow="0" w:lastRow="0" w:firstColumn="0" w:lastColumn="0" w:noHBand="0" w:noVBand="0"/>
      </w:tblPr>
      <w:tblGrid>
        <w:gridCol w:w="457"/>
        <w:gridCol w:w="60"/>
        <w:gridCol w:w="565"/>
        <w:gridCol w:w="719"/>
        <w:gridCol w:w="549"/>
        <w:gridCol w:w="102"/>
        <w:gridCol w:w="680"/>
        <w:gridCol w:w="313"/>
        <w:gridCol w:w="285"/>
        <w:gridCol w:w="218"/>
        <w:gridCol w:w="510"/>
        <w:gridCol w:w="949"/>
        <w:gridCol w:w="193"/>
        <w:gridCol w:w="233"/>
        <w:gridCol w:w="768"/>
        <w:gridCol w:w="94"/>
        <w:gridCol w:w="765"/>
      </w:tblGrid>
      <w:tr w:rsidR="00077DC0" w:rsidRPr="00077DC0" w14:paraId="3B737585" w14:textId="77777777" w:rsidTr="00EB211C">
        <w:trPr>
          <w:cantSplit/>
        </w:trPr>
        <w:tc>
          <w:tcPr>
            <w:tcW w:w="1089" w:type="dxa"/>
            <w:gridSpan w:val="3"/>
            <w:shd w:val="clear" w:color="auto" w:fill="FFFFFF"/>
            <w:tcMar>
              <w:left w:w="0" w:type="dxa"/>
              <w:right w:w="0" w:type="dxa"/>
            </w:tcMar>
            <w:vAlign w:val="bottom"/>
          </w:tcPr>
          <w:p w14:paraId="4C9007E3"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Model</w:t>
            </w:r>
          </w:p>
        </w:tc>
        <w:tc>
          <w:tcPr>
            <w:tcW w:w="1289" w:type="dxa"/>
            <w:gridSpan w:val="2"/>
            <w:shd w:val="clear" w:color="auto" w:fill="FFFFFF"/>
            <w:tcMar>
              <w:left w:w="0" w:type="dxa"/>
              <w:right w:w="0" w:type="dxa"/>
            </w:tcMar>
            <w:vAlign w:val="bottom"/>
          </w:tcPr>
          <w:p w14:paraId="4C8B7BD0"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R</w:t>
            </w:r>
          </w:p>
        </w:tc>
        <w:tc>
          <w:tcPr>
            <w:tcW w:w="1411" w:type="dxa"/>
            <w:gridSpan w:val="4"/>
            <w:shd w:val="clear" w:color="auto" w:fill="FFFFFF"/>
            <w:tcMar>
              <w:left w:w="0" w:type="dxa"/>
              <w:right w:w="0" w:type="dxa"/>
            </w:tcMar>
            <w:vAlign w:val="bottom"/>
          </w:tcPr>
          <w:p w14:paraId="1E19A711"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R Square</w:t>
            </w:r>
          </w:p>
        </w:tc>
        <w:tc>
          <w:tcPr>
            <w:tcW w:w="1884" w:type="dxa"/>
            <w:gridSpan w:val="4"/>
            <w:shd w:val="clear" w:color="auto" w:fill="FFFFFF"/>
            <w:tcMar>
              <w:left w:w="0" w:type="dxa"/>
              <w:right w:w="0" w:type="dxa"/>
            </w:tcMar>
            <w:vAlign w:val="bottom"/>
          </w:tcPr>
          <w:p w14:paraId="592AFC1C"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Adjusted R Square</w:t>
            </w:r>
          </w:p>
        </w:tc>
        <w:tc>
          <w:tcPr>
            <w:tcW w:w="1877" w:type="dxa"/>
            <w:gridSpan w:val="4"/>
            <w:shd w:val="clear" w:color="auto" w:fill="FFFFFF"/>
            <w:tcMar>
              <w:left w:w="0" w:type="dxa"/>
              <w:right w:w="0" w:type="dxa"/>
            </w:tcMar>
            <w:vAlign w:val="bottom"/>
          </w:tcPr>
          <w:p w14:paraId="61169C35"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Std. Error of the Estimate</w:t>
            </w:r>
          </w:p>
        </w:tc>
      </w:tr>
      <w:tr w:rsidR="00077DC0" w:rsidRPr="00077DC0" w14:paraId="31A16659" w14:textId="77777777" w:rsidTr="00EB211C">
        <w:trPr>
          <w:cantSplit/>
        </w:trPr>
        <w:tc>
          <w:tcPr>
            <w:tcW w:w="1089" w:type="dxa"/>
            <w:gridSpan w:val="3"/>
            <w:tcBorders>
              <w:bottom w:val="single" w:sz="4" w:space="0" w:color="auto"/>
            </w:tcBorders>
            <w:shd w:val="clear" w:color="auto" w:fill="E0E0E0"/>
            <w:tcMar>
              <w:left w:w="0" w:type="dxa"/>
              <w:right w:w="0" w:type="dxa"/>
            </w:tcMar>
          </w:tcPr>
          <w:p w14:paraId="5770481B"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1</w:t>
            </w:r>
          </w:p>
        </w:tc>
        <w:tc>
          <w:tcPr>
            <w:tcW w:w="1289" w:type="dxa"/>
            <w:gridSpan w:val="2"/>
            <w:tcBorders>
              <w:bottom w:val="single" w:sz="4" w:space="0" w:color="auto"/>
            </w:tcBorders>
            <w:shd w:val="clear" w:color="auto" w:fill="FFFFFF"/>
            <w:tcMar>
              <w:left w:w="0" w:type="dxa"/>
              <w:right w:w="0" w:type="dxa"/>
            </w:tcMar>
          </w:tcPr>
          <w:p w14:paraId="098B1704"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.987</w:t>
            </w:r>
            <w:r w:rsidRPr="00077DC0">
              <w:rPr>
                <w:rFonts w:ascii="Times New Roman" w:hAnsi="Times New Roman"/>
                <w:vertAlign w:val="superscript"/>
              </w:rPr>
              <w:t>a</w:t>
            </w:r>
          </w:p>
        </w:tc>
        <w:tc>
          <w:tcPr>
            <w:tcW w:w="1411" w:type="dxa"/>
            <w:gridSpan w:val="4"/>
            <w:tcBorders>
              <w:bottom w:val="single" w:sz="4" w:space="0" w:color="auto"/>
            </w:tcBorders>
            <w:shd w:val="clear" w:color="auto" w:fill="FFFFFF"/>
            <w:tcMar>
              <w:left w:w="0" w:type="dxa"/>
              <w:right w:w="0" w:type="dxa"/>
            </w:tcMar>
          </w:tcPr>
          <w:p w14:paraId="37FEBAD0"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 xml:space="preserve">     .974</w:t>
            </w:r>
          </w:p>
        </w:tc>
        <w:tc>
          <w:tcPr>
            <w:tcW w:w="1884" w:type="dxa"/>
            <w:gridSpan w:val="4"/>
            <w:tcBorders>
              <w:bottom w:val="single" w:sz="4" w:space="0" w:color="auto"/>
            </w:tcBorders>
            <w:shd w:val="clear" w:color="auto" w:fill="FFFFFF"/>
            <w:tcMar>
              <w:left w:w="0" w:type="dxa"/>
              <w:right w:w="0" w:type="dxa"/>
            </w:tcMar>
          </w:tcPr>
          <w:p w14:paraId="4251868B"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.974</w:t>
            </w:r>
          </w:p>
        </w:tc>
        <w:tc>
          <w:tcPr>
            <w:tcW w:w="1877" w:type="dxa"/>
            <w:gridSpan w:val="4"/>
            <w:tcBorders>
              <w:bottom w:val="single" w:sz="4" w:space="0" w:color="auto"/>
            </w:tcBorders>
            <w:shd w:val="clear" w:color="auto" w:fill="FFFFFF"/>
            <w:tcMar>
              <w:left w:w="0" w:type="dxa"/>
              <w:right w:w="0" w:type="dxa"/>
            </w:tcMar>
          </w:tcPr>
          <w:p w14:paraId="4CA35930"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.671</w:t>
            </w:r>
          </w:p>
        </w:tc>
      </w:tr>
      <w:tr w:rsidR="00077DC0" w:rsidRPr="00077DC0" w14:paraId="32136628" w14:textId="77777777" w:rsidTr="00077DC0">
        <w:trPr>
          <w:cantSplit/>
        </w:trPr>
        <w:tc>
          <w:tcPr>
            <w:tcW w:w="7550" w:type="dxa"/>
            <w:gridSpan w:val="17"/>
            <w:tcBorders>
              <w:bottom w:val="single" w:sz="4" w:space="0" w:color="auto"/>
            </w:tcBorders>
            <w:shd w:val="clear" w:color="auto" w:fill="FFFFFF"/>
            <w:tcMar>
              <w:left w:w="0" w:type="dxa"/>
              <w:right w:w="0" w:type="dxa"/>
            </w:tcMar>
            <w:vAlign w:val="center"/>
          </w:tcPr>
          <w:p w14:paraId="00149E8E"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b/>
              </w:rPr>
              <w:t>ANOVA</w:t>
            </w:r>
            <w:r w:rsidRPr="00077DC0">
              <w:rPr>
                <w:rFonts w:ascii="Times New Roman" w:hAnsi="Times New Roman"/>
                <w:b/>
                <w:vertAlign w:val="superscript"/>
              </w:rPr>
              <w:t>a</w:t>
            </w:r>
          </w:p>
        </w:tc>
      </w:tr>
      <w:tr w:rsidR="00077DC0" w:rsidRPr="00077DC0" w14:paraId="77F133DD" w14:textId="77777777" w:rsidTr="00077DC0">
        <w:trPr>
          <w:cantSplit/>
        </w:trPr>
        <w:tc>
          <w:tcPr>
            <w:tcW w:w="1813" w:type="dxa"/>
            <w:gridSpan w:val="4"/>
            <w:tcBorders>
              <w:top w:val="single" w:sz="4" w:space="0" w:color="auto"/>
              <w:bottom w:val="single" w:sz="4" w:space="0" w:color="auto"/>
            </w:tcBorders>
            <w:shd w:val="clear" w:color="auto" w:fill="FFFFFF"/>
            <w:tcMar>
              <w:left w:w="0" w:type="dxa"/>
              <w:right w:w="0" w:type="dxa"/>
            </w:tcMar>
            <w:vAlign w:val="bottom"/>
          </w:tcPr>
          <w:p w14:paraId="2D42EBB1"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lastRenderedPageBreak/>
              <w:t>Model</w:t>
            </w:r>
          </w:p>
        </w:tc>
        <w:tc>
          <w:tcPr>
            <w:tcW w:w="1356" w:type="dxa"/>
            <w:gridSpan w:val="3"/>
            <w:tcBorders>
              <w:top w:val="single" w:sz="4" w:space="0" w:color="auto"/>
              <w:bottom w:val="single" w:sz="4" w:space="0" w:color="auto"/>
            </w:tcBorders>
            <w:shd w:val="clear" w:color="auto" w:fill="FFFFFF"/>
            <w:tcMar>
              <w:left w:w="0" w:type="dxa"/>
              <w:right w:w="0" w:type="dxa"/>
            </w:tcMar>
            <w:vAlign w:val="bottom"/>
          </w:tcPr>
          <w:p w14:paraId="7B58C0A3"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Sum of Squares</w:t>
            </w:r>
          </w:p>
        </w:tc>
        <w:tc>
          <w:tcPr>
            <w:tcW w:w="840" w:type="dxa"/>
            <w:gridSpan w:val="3"/>
            <w:tcBorders>
              <w:top w:val="single" w:sz="4" w:space="0" w:color="auto"/>
              <w:bottom w:val="single" w:sz="4" w:space="0" w:color="auto"/>
            </w:tcBorders>
            <w:shd w:val="clear" w:color="auto" w:fill="FFFFFF"/>
            <w:tcMar>
              <w:left w:w="0" w:type="dxa"/>
              <w:right w:w="0" w:type="dxa"/>
            </w:tcMar>
            <w:vAlign w:val="bottom"/>
          </w:tcPr>
          <w:p w14:paraId="16E3172B"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df</w:t>
            </w:r>
          </w:p>
        </w:tc>
        <w:tc>
          <w:tcPr>
            <w:tcW w:w="1471" w:type="dxa"/>
            <w:gridSpan w:val="2"/>
            <w:tcBorders>
              <w:top w:val="single" w:sz="4" w:space="0" w:color="auto"/>
              <w:bottom w:val="single" w:sz="4" w:space="0" w:color="auto"/>
            </w:tcBorders>
            <w:shd w:val="clear" w:color="auto" w:fill="FFFFFF"/>
            <w:tcMar>
              <w:left w:w="0" w:type="dxa"/>
              <w:right w:w="0" w:type="dxa"/>
            </w:tcMar>
            <w:vAlign w:val="bottom"/>
          </w:tcPr>
          <w:p w14:paraId="20FC7A1B"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Mean Square</w:t>
            </w:r>
          </w:p>
        </w:tc>
        <w:tc>
          <w:tcPr>
            <w:tcW w:w="1200" w:type="dxa"/>
            <w:gridSpan w:val="3"/>
            <w:tcBorders>
              <w:top w:val="single" w:sz="4" w:space="0" w:color="auto"/>
              <w:bottom w:val="single" w:sz="4" w:space="0" w:color="auto"/>
            </w:tcBorders>
            <w:shd w:val="clear" w:color="auto" w:fill="FFFFFF"/>
            <w:tcMar>
              <w:left w:w="0" w:type="dxa"/>
              <w:right w:w="0" w:type="dxa"/>
            </w:tcMar>
            <w:vAlign w:val="bottom"/>
          </w:tcPr>
          <w:p w14:paraId="10E51B1A"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F</w:t>
            </w:r>
          </w:p>
        </w:tc>
        <w:tc>
          <w:tcPr>
            <w:tcW w:w="870" w:type="dxa"/>
            <w:gridSpan w:val="2"/>
            <w:tcBorders>
              <w:top w:val="single" w:sz="4" w:space="0" w:color="auto"/>
              <w:bottom w:val="single" w:sz="4" w:space="0" w:color="auto"/>
            </w:tcBorders>
            <w:shd w:val="clear" w:color="auto" w:fill="FFFFFF"/>
            <w:tcMar>
              <w:left w:w="0" w:type="dxa"/>
              <w:right w:w="0" w:type="dxa"/>
            </w:tcMar>
            <w:vAlign w:val="bottom"/>
          </w:tcPr>
          <w:p w14:paraId="404D7E40"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Sig.</w:t>
            </w:r>
          </w:p>
        </w:tc>
      </w:tr>
      <w:tr w:rsidR="00077DC0" w:rsidRPr="00077DC0" w14:paraId="00D277CC" w14:textId="77777777" w:rsidTr="00077DC0">
        <w:trPr>
          <w:cantSplit/>
        </w:trPr>
        <w:tc>
          <w:tcPr>
            <w:tcW w:w="516" w:type="dxa"/>
            <w:gridSpan w:val="2"/>
            <w:vMerge w:val="restart"/>
            <w:tcBorders>
              <w:top w:val="single" w:sz="4" w:space="0" w:color="auto"/>
            </w:tcBorders>
            <w:shd w:val="clear" w:color="auto" w:fill="E0E0E0"/>
            <w:tcMar>
              <w:left w:w="0" w:type="dxa"/>
              <w:right w:w="0" w:type="dxa"/>
            </w:tcMar>
          </w:tcPr>
          <w:p w14:paraId="7B5FA496"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1</w:t>
            </w:r>
          </w:p>
        </w:tc>
        <w:tc>
          <w:tcPr>
            <w:tcW w:w="1297" w:type="dxa"/>
            <w:gridSpan w:val="2"/>
            <w:tcBorders>
              <w:top w:val="single" w:sz="4" w:space="0" w:color="auto"/>
            </w:tcBorders>
            <w:shd w:val="clear" w:color="auto" w:fill="E0E0E0"/>
            <w:tcMar>
              <w:left w:w="0" w:type="dxa"/>
              <w:right w:w="0" w:type="dxa"/>
            </w:tcMar>
          </w:tcPr>
          <w:p w14:paraId="1F39FFB6"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Regression</w:t>
            </w:r>
          </w:p>
        </w:tc>
        <w:tc>
          <w:tcPr>
            <w:tcW w:w="1356" w:type="dxa"/>
            <w:gridSpan w:val="3"/>
            <w:tcBorders>
              <w:top w:val="single" w:sz="4" w:space="0" w:color="auto"/>
            </w:tcBorders>
            <w:shd w:val="clear" w:color="auto" w:fill="FFFFFF"/>
            <w:tcMar>
              <w:left w:w="0" w:type="dxa"/>
              <w:right w:w="0" w:type="dxa"/>
            </w:tcMar>
          </w:tcPr>
          <w:p w14:paraId="0F13AE48"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2190.939</w:t>
            </w:r>
          </w:p>
        </w:tc>
        <w:tc>
          <w:tcPr>
            <w:tcW w:w="840" w:type="dxa"/>
            <w:gridSpan w:val="3"/>
            <w:tcBorders>
              <w:top w:val="single" w:sz="4" w:space="0" w:color="auto"/>
            </w:tcBorders>
            <w:shd w:val="clear" w:color="auto" w:fill="FFFFFF"/>
            <w:tcMar>
              <w:left w:w="0" w:type="dxa"/>
              <w:right w:w="0" w:type="dxa"/>
            </w:tcMar>
          </w:tcPr>
          <w:p w14:paraId="0111A660"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1</w:t>
            </w:r>
          </w:p>
        </w:tc>
        <w:tc>
          <w:tcPr>
            <w:tcW w:w="1471" w:type="dxa"/>
            <w:gridSpan w:val="2"/>
            <w:tcBorders>
              <w:top w:val="single" w:sz="4" w:space="0" w:color="auto"/>
            </w:tcBorders>
            <w:shd w:val="clear" w:color="auto" w:fill="FFFFFF"/>
            <w:tcMar>
              <w:left w:w="0" w:type="dxa"/>
              <w:right w:w="0" w:type="dxa"/>
            </w:tcMar>
          </w:tcPr>
          <w:p w14:paraId="1D28566B"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2190.939</w:t>
            </w:r>
          </w:p>
        </w:tc>
        <w:tc>
          <w:tcPr>
            <w:tcW w:w="1200" w:type="dxa"/>
            <w:gridSpan w:val="3"/>
            <w:tcBorders>
              <w:top w:val="single" w:sz="4" w:space="0" w:color="auto"/>
            </w:tcBorders>
            <w:shd w:val="clear" w:color="auto" w:fill="FFFFFF"/>
            <w:tcMar>
              <w:left w:w="0" w:type="dxa"/>
              <w:right w:w="0" w:type="dxa"/>
            </w:tcMar>
          </w:tcPr>
          <w:p w14:paraId="2F87FA6D"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4862.076</w:t>
            </w:r>
          </w:p>
        </w:tc>
        <w:tc>
          <w:tcPr>
            <w:tcW w:w="870" w:type="dxa"/>
            <w:gridSpan w:val="2"/>
            <w:tcBorders>
              <w:top w:val="single" w:sz="4" w:space="0" w:color="auto"/>
            </w:tcBorders>
            <w:shd w:val="clear" w:color="auto" w:fill="FFFFFF"/>
            <w:tcMar>
              <w:left w:w="0" w:type="dxa"/>
              <w:right w:w="0" w:type="dxa"/>
            </w:tcMar>
          </w:tcPr>
          <w:p w14:paraId="0E9EE561"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.000</w:t>
            </w:r>
            <w:r w:rsidRPr="00077DC0">
              <w:rPr>
                <w:rFonts w:ascii="Times New Roman" w:hAnsi="Times New Roman"/>
                <w:vertAlign w:val="superscript"/>
              </w:rPr>
              <w:t>b</w:t>
            </w:r>
          </w:p>
        </w:tc>
      </w:tr>
      <w:tr w:rsidR="00077DC0" w:rsidRPr="00077DC0" w14:paraId="02B3069D" w14:textId="77777777" w:rsidTr="00077DC0">
        <w:trPr>
          <w:cantSplit/>
        </w:trPr>
        <w:tc>
          <w:tcPr>
            <w:tcW w:w="516" w:type="dxa"/>
            <w:gridSpan w:val="2"/>
            <w:vMerge/>
            <w:shd w:val="clear" w:color="auto" w:fill="E0E0E0"/>
            <w:tcMar>
              <w:left w:w="0" w:type="dxa"/>
              <w:right w:w="0" w:type="dxa"/>
            </w:tcMar>
          </w:tcPr>
          <w:p w14:paraId="254A75C3" w14:textId="77777777" w:rsidR="00077DC0" w:rsidRPr="00077DC0" w:rsidRDefault="00077DC0" w:rsidP="00077DC0">
            <w:pPr>
              <w:rPr>
                <w:rFonts w:ascii="Times New Roman" w:hAnsi="Times New Roman"/>
              </w:rPr>
            </w:pPr>
          </w:p>
        </w:tc>
        <w:tc>
          <w:tcPr>
            <w:tcW w:w="1297" w:type="dxa"/>
            <w:gridSpan w:val="2"/>
            <w:shd w:val="clear" w:color="auto" w:fill="E0E0E0"/>
            <w:tcMar>
              <w:left w:w="0" w:type="dxa"/>
              <w:right w:w="0" w:type="dxa"/>
            </w:tcMar>
          </w:tcPr>
          <w:p w14:paraId="34946EDB"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Residual</w:t>
            </w:r>
          </w:p>
        </w:tc>
        <w:tc>
          <w:tcPr>
            <w:tcW w:w="1356" w:type="dxa"/>
            <w:gridSpan w:val="3"/>
            <w:shd w:val="clear" w:color="auto" w:fill="FFFFFF"/>
            <w:tcMar>
              <w:left w:w="0" w:type="dxa"/>
              <w:right w:w="0" w:type="dxa"/>
            </w:tcMar>
          </w:tcPr>
          <w:p w14:paraId="3D6D86F3"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59.031</w:t>
            </w:r>
          </w:p>
        </w:tc>
        <w:tc>
          <w:tcPr>
            <w:tcW w:w="840" w:type="dxa"/>
            <w:gridSpan w:val="3"/>
            <w:shd w:val="clear" w:color="auto" w:fill="FFFFFF"/>
            <w:tcMar>
              <w:left w:w="0" w:type="dxa"/>
              <w:right w:w="0" w:type="dxa"/>
            </w:tcMar>
          </w:tcPr>
          <w:p w14:paraId="2DDEE561"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131</w:t>
            </w:r>
          </w:p>
        </w:tc>
        <w:tc>
          <w:tcPr>
            <w:tcW w:w="1471" w:type="dxa"/>
            <w:gridSpan w:val="2"/>
            <w:shd w:val="clear" w:color="auto" w:fill="FFFFFF"/>
            <w:tcMar>
              <w:left w:w="0" w:type="dxa"/>
              <w:right w:w="0" w:type="dxa"/>
            </w:tcMar>
          </w:tcPr>
          <w:p w14:paraId="5B12908E"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.451</w:t>
            </w:r>
          </w:p>
        </w:tc>
        <w:tc>
          <w:tcPr>
            <w:tcW w:w="1200" w:type="dxa"/>
            <w:gridSpan w:val="3"/>
            <w:shd w:val="clear" w:color="auto" w:fill="FFFFFF"/>
            <w:tcMar>
              <w:left w:w="0" w:type="dxa"/>
              <w:right w:w="0" w:type="dxa"/>
            </w:tcMar>
            <w:vAlign w:val="center"/>
          </w:tcPr>
          <w:p w14:paraId="72407B03" w14:textId="77777777" w:rsidR="00077DC0" w:rsidRPr="00077DC0" w:rsidRDefault="00077DC0" w:rsidP="00077DC0">
            <w:pPr>
              <w:spacing w:after="0" w:line="240" w:lineRule="auto"/>
              <w:rPr>
                <w:rFonts w:ascii="Times New Roman" w:hAnsi="Times New Roman"/>
              </w:rPr>
            </w:pPr>
          </w:p>
        </w:tc>
        <w:tc>
          <w:tcPr>
            <w:tcW w:w="870" w:type="dxa"/>
            <w:gridSpan w:val="2"/>
            <w:shd w:val="clear" w:color="auto" w:fill="FFFFFF"/>
            <w:tcMar>
              <w:left w:w="0" w:type="dxa"/>
              <w:right w:w="0" w:type="dxa"/>
            </w:tcMar>
            <w:vAlign w:val="center"/>
          </w:tcPr>
          <w:p w14:paraId="2EBC23B8" w14:textId="77777777" w:rsidR="00077DC0" w:rsidRPr="00077DC0" w:rsidRDefault="00077DC0" w:rsidP="00077DC0">
            <w:pPr>
              <w:spacing w:after="0" w:line="240" w:lineRule="auto"/>
              <w:rPr>
                <w:rFonts w:ascii="Times New Roman" w:hAnsi="Times New Roman"/>
              </w:rPr>
            </w:pPr>
          </w:p>
        </w:tc>
      </w:tr>
      <w:tr w:rsidR="00077DC0" w:rsidRPr="00077DC0" w14:paraId="4C15709C" w14:textId="77777777" w:rsidTr="00077DC0">
        <w:trPr>
          <w:cantSplit/>
        </w:trPr>
        <w:tc>
          <w:tcPr>
            <w:tcW w:w="516" w:type="dxa"/>
            <w:gridSpan w:val="2"/>
            <w:vMerge/>
            <w:tcBorders>
              <w:bottom w:val="single" w:sz="4" w:space="0" w:color="auto"/>
            </w:tcBorders>
            <w:shd w:val="clear" w:color="auto" w:fill="E0E0E0"/>
            <w:tcMar>
              <w:left w:w="0" w:type="dxa"/>
              <w:right w:w="0" w:type="dxa"/>
            </w:tcMar>
          </w:tcPr>
          <w:p w14:paraId="2911746D" w14:textId="77777777" w:rsidR="00077DC0" w:rsidRPr="00077DC0" w:rsidRDefault="00077DC0" w:rsidP="00077DC0">
            <w:pPr>
              <w:rPr>
                <w:rFonts w:ascii="Times New Roman" w:hAnsi="Times New Roman"/>
              </w:rPr>
            </w:pPr>
          </w:p>
        </w:tc>
        <w:tc>
          <w:tcPr>
            <w:tcW w:w="1297" w:type="dxa"/>
            <w:gridSpan w:val="2"/>
            <w:tcBorders>
              <w:bottom w:val="single" w:sz="4" w:space="0" w:color="auto"/>
            </w:tcBorders>
            <w:shd w:val="clear" w:color="auto" w:fill="E0E0E0"/>
            <w:tcMar>
              <w:left w:w="0" w:type="dxa"/>
              <w:right w:w="0" w:type="dxa"/>
            </w:tcMar>
          </w:tcPr>
          <w:p w14:paraId="1DAC46B4"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Total</w:t>
            </w:r>
          </w:p>
        </w:tc>
        <w:tc>
          <w:tcPr>
            <w:tcW w:w="1356" w:type="dxa"/>
            <w:gridSpan w:val="3"/>
            <w:tcBorders>
              <w:bottom w:val="single" w:sz="4" w:space="0" w:color="auto"/>
            </w:tcBorders>
            <w:shd w:val="clear" w:color="auto" w:fill="FFFFFF"/>
            <w:tcMar>
              <w:left w:w="0" w:type="dxa"/>
              <w:right w:w="0" w:type="dxa"/>
            </w:tcMar>
          </w:tcPr>
          <w:p w14:paraId="75212E58"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2249.970</w:t>
            </w:r>
          </w:p>
        </w:tc>
        <w:tc>
          <w:tcPr>
            <w:tcW w:w="840" w:type="dxa"/>
            <w:gridSpan w:val="3"/>
            <w:tcBorders>
              <w:bottom w:val="single" w:sz="4" w:space="0" w:color="auto"/>
            </w:tcBorders>
            <w:shd w:val="clear" w:color="auto" w:fill="FFFFFF"/>
            <w:tcMar>
              <w:left w:w="0" w:type="dxa"/>
              <w:right w:w="0" w:type="dxa"/>
            </w:tcMar>
          </w:tcPr>
          <w:p w14:paraId="14FBE6B3"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132</w:t>
            </w:r>
          </w:p>
        </w:tc>
        <w:tc>
          <w:tcPr>
            <w:tcW w:w="1471" w:type="dxa"/>
            <w:gridSpan w:val="2"/>
            <w:tcBorders>
              <w:bottom w:val="single" w:sz="4" w:space="0" w:color="auto"/>
            </w:tcBorders>
            <w:shd w:val="clear" w:color="auto" w:fill="FFFFFF"/>
            <w:tcMar>
              <w:left w:w="0" w:type="dxa"/>
              <w:right w:w="0" w:type="dxa"/>
            </w:tcMar>
            <w:vAlign w:val="center"/>
          </w:tcPr>
          <w:p w14:paraId="1ECE16E7" w14:textId="77777777" w:rsidR="00077DC0" w:rsidRPr="00077DC0" w:rsidRDefault="00077DC0" w:rsidP="00077DC0">
            <w:pPr>
              <w:spacing w:after="0" w:line="240" w:lineRule="auto"/>
              <w:rPr>
                <w:rFonts w:ascii="Times New Roman" w:hAnsi="Times New Roman"/>
              </w:rPr>
            </w:pPr>
          </w:p>
        </w:tc>
        <w:tc>
          <w:tcPr>
            <w:tcW w:w="1200" w:type="dxa"/>
            <w:gridSpan w:val="3"/>
            <w:tcBorders>
              <w:bottom w:val="single" w:sz="4" w:space="0" w:color="auto"/>
            </w:tcBorders>
            <w:shd w:val="clear" w:color="auto" w:fill="FFFFFF"/>
            <w:tcMar>
              <w:left w:w="0" w:type="dxa"/>
              <w:right w:w="0" w:type="dxa"/>
            </w:tcMar>
            <w:vAlign w:val="center"/>
          </w:tcPr>
          <w:p w14:paraId="63516665" w14:textId="77777777" w:rsidR="00077DC0" w:rsidRPr="00077DC0" w:rsidRDefault="00077DC0" w:rsidP="00077DC0">
            <w:pPr>
              <w:spacing w:after="0" w:line="240" w:lineRule="auto"/>
              <w:rPr>
                <w:rFonts w:ascii="Times New Roman" w:hAnsi="Times New Roman"/>
              </w:rPr>
            </w:pPr>
          </w:p>
        </w:tc>
        <w:tc>
          <w:tcPr>
            <w:tcW w:w="870" w:type="dxa"/>
            <w:gridSpan w:val="2"/>
            <w:tcBorders>
              <w:bottom w:val="single" w:sz="4" w:space="0" w:color="auto"/>
            </w:tcBorders>
            <w:shd w:val="clear" w:color="auto" w:fill="FFFFFF"/>
            <w:tcMar>
              <w:left w:w="0" w:type="dxa"/>
              <w:right w:w="0" w:type="dxa"/>
            </w:tcMar>
            <w:vAlign w:val="center"/>
          </w:tcPr>
          <w:p w14:paraId="44D21FA9" w14:textId="77777777" w:rsidR="00077DC0" w:rsidRPr="00077DC0" w:rsidRDefault="00077DC0" w:rsidP="00077DC0">
            <w:pPr>
              <w:spacing w:after="0" w:line="240" w:lineRule="auto"/>
              <w:rPr>
                <w:rFonts w:ascii="Times New Roman" w:hAnsi="Times New Roman"/>
              </w:rPr>
            </w:pPr>
          </w:p>
        </w:tc>
      </w:tr>
      <w:tr w:rsidR="00077DC0" w:rsidRPr="00077DC0" w14:paraId="76AA096F" w14:textId="77777777" w:rsidTr="00077DC0">
        <w:trPr>
          <w:cantSplit/>
        </w:trPr>
        <w:tc>
          <w:tcPr>
            <w:tcW w:w="7550" w:type="dxa"/>
            <w:gridSpan w:val="17"/>
            <w:shd w:val="clear" w:color="auto" w:fill="FFFFFF"/>
            <w:tcMar>
              <w:left w:w="0" w:type="dxa"/>
              <w:right w:w="0" w:type="dxa"/>
            </w:tcMar>
          </w:tcPr>
          <w:p w14:paraId="6D8DDED2" w14:textId="77777777" w:rsidR="00077DC0" w:rsidRPr="00077DC0" w:rsidRDefault="00077DC0" w:rsidP="00077DC0">
            <w:pPr>
              <w:spacing w:after="0" w:line="320" w:lineRule="auto"/>
              <w:ind w:left="60" w:right="60"/>
              <w:rPr>
                <w:rFonts w:ascii="Times New Roman" w:hAnsi="Times New Roman"/>
              </w:rPr>
            </w:pPr>
          </w:p>
        </w:tc>
      </w:tr>
      <w:tr w:rsidR="00077DC0" w:rsidRPr="00077DC0" w14:paraId="44A70858" w14:textId="77777777" w:rsidTr="00077DC0">
        <w:trPr>
          <w:cantSplit/>
        </w:trPr>
        <w:tc>
          <w:tcPr>
            <w:tcW w:w="7550" w:type="dxa"/>
            <w:gridSpan w:val="17"/>
            <w:tcBorders>
              <w:top w:val="single" w:sz="4" w:space="0" w:color="auto"/>
            </w:tcBorders>
            <w:shd w:val="clear" w:color="auto" w:fill="FFFFFF"/>
            <w:tcMar>
              <w:left w:w="0" w:type="dxa"/>
              <w:right w:w="0" w:type="dxa"/>
            </w:tcMar>
            <w:vAlign w:val="center"/>
          </w:tcPr>
          <w:p w14:paraId="7438DDEF"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b/>
              </w:rPr>
              <w:t>Coefficients</w:t>
            </w:r>
            <w:r w:rsidRPr="00077DC0">
              <w:rPr>
                <w:rFonts w:ascii="Times New Roman" w:hAnsi="Times New Roman"/>
                <w:b/>
                <w:vertAlign w:val="superscript"/>
              </w:rPr>
              <w:t>a</w:t>
            </w:r>
          </w:p>
        </w:tc>
      </w:tr>
      <w:tr w:rsidR="00077DC0" w:rsidRPr="00077DC0" w14:paraId="11EA2D9A" w14:textId="77777777" w:rsidTr="00077DC0">
        <w:trPr>
          <w:cantSplit/>
        </w:trPr>
        <w:tc>
          <w:tcPr>
            <w:tcW w:w="2480" w:type="dxa"/>
            <w:gridSpan w:val="6"/>
            <w:vMerge w:val="restart"/>
            <w:tcBorders>
              <w:bottom w:val="single" w:sz="4" w:space="0" w:color="auto"/>
            </w:tcBorders>
            <w:shd w:val="clear" w:color="auto" w:fill="FFFFFF"/>
            <w:tcMar>
              <w:left w:w="0" w:type="dxa"/>
              <w:right w:w="0" w:type="dxa"/>
            </w:tcMar>
            <w:vAlign w:val="bottom"/>
          </w:tcPr>
          <w:p w14:paraId="56F7EECF"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Model</w:t>
            </w:r>
          </w:p>
        </w:tc>
        <w:tc>
          <w:tcPr>
            <w:tcW w:w="2043" w:type="dxa"/>
            <w:gridSpan w:val="5"/>
            <w:tcBorders>
              <w:bottom w:val="single" w:sz="4" w:space="0" w:color="auto"/>
            </w:tcBorders>
            <w:shd w:val="clear" w:color="auto" w:fill="FFFFFF"/>
            <w:tcMar>
              <w:left w:w="0" w:type="dxa"/>
              <w:right w:w="0" w:type="dxa"/>
            </w:tcMar>
            <w:vAlign w:val="bottom"/>
          </w:tcPr>
          <w:p w14:paraId="0091690C"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Unstandardized Coefficients</w:t>
            </w:r>
          </w:p>
        </w:tc>
        <w:tc>
          <w:tcPr>
            <w:tcW w:w="1383" w:type="dxa"/>
            <w:gridSpan w:val="3"/>
            <w:tcBorders>
              <w:bottom w:val="single" w:sz="4" w:space="0" w:color="auto"/>
            </w:tcBorders>
            <w:shd w:val="clear" w:color="auto" w:fill="FFFFFF"/>
            <w:tcMar>
              <w:left w:w="0" w:type="dxa"/>
              <w:right w:w="0" w:type="dxa"/>
            </w:tcMar>
            <w:vAlign w:val="bottom"/>
          </w:tcPr>
          <w:p w14:paraId="6577AFC6"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Standardized Coefficients</w:t>
            </w:r>
          </w:p>
        </w:tc>
        <w:tc>
          <w:tcPr>
            <w:tcW w:w="871" w:type="dxa"/>
            <w:gridSpan w:val="2"/>
            <w:vMerge w:val="restart"/>
            <w:tcBorders>
              <w:bottom w:val="single" w:sz="4" w:space="0" w:color="auto"/>
            </w:tcBorders>
            <w:shd w:val="clear" w:color="auto" w:fill="FFFFFF"/>
            <w:tcMar>
              <w:left w:w="0" w:type="dxa"/>
              <w:right w:w="0" w:type="dxa"/>
            </w:tcMar>
            <w:vAlign w:val="bottom"/>
          </w:tcPr>
          <w:p w14:paraId="3B9F2489"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T</w:t>
            </w:r>
          </w:p>
        </w:tc>
        <w:tc>
          <w:tcPr>
            <w:tcW w:w="773" w:type="dxa"/>
            <w:vMerge w:val="restart"/>
            <w:shd w:val="clear" w:color="auto" w:fill="FFFFFF"/>
            <w:tcMar>
              <w:left w:w="0" w:type="dxa"/>
              <w:right w:w="0" w:type="dxa"/>
            </w:tcMar>
            <w:vAlign w:val="bottom"/>
          </w:tcPr>
          <w:p w14:paraId="63496665"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Sig.</w:t>
            </w:r>
          </w:p>
        </w:tc>
      </w:tr>
      <w:tr w:rsidR="00077DC0" w:rsidRPr="00077DC0" w14:paraId="500B2293" w14:textId="77777777" w:rsidTr="00077DC0">
        <w:trPr>
          <w:cantSplit/>
          <w:trHeight w:val="152"/>
        </w:trPr>
        <w:tc>
          <w:tcPr>
            <w:tcW w:w="2480" w:type="dxa"/>
            <w:gridSpan w:val="6"/>
            <w:vMerge/>
            <w:tcBorders>
              <w:top w:val="single" w:sz="4" w:space="0" w:color="auto"/>
            </w:tcBorders>
            <w:shd w:val="clear" w:color="auto" w:fill="FFFFFF"/>
            <w:tcMar>
              <w:left w:w="0" w:type="dxa"/>
              <w:right w:w="0" w:type="dxa"/>
            </w:tcMar>
            <w:vAlign w:val="bottom"/>
          </w:tcPr>
          <w:p w14:paraId="5FE4188D" w14:textId="77777777" w:rsidR="00077DC0" w:rsidRPr="00077DC0" w:rsidRDefault="00077DC0" w:rsidP="00077DC0">
            <w:pPr>
              <w:rPr>
                <w:rFonts w:ascii="Times New Roman" w:hAnsi="Times New Roman"/>
              </w:rPr>
            </w:pPr>
          </w:p>
        </w:tc>
        <w:tc>
          <w:tcPr>
            <w:tcW w:w="1013" w:type="dxa"/>
            <w:gridSpan w:val="2"/>
            <w:tcBorders>
              <w:top w:val="single" w:sz="4" w:space="0" w:color="auto"/>
            </w:tcBorders>
            <w:shd w:val="clear" w:color="auto" w:fill="FFFFFF"/>
            <w:tcMar>
              <w:left w:w="0" w:type="dxa"/>
              <w:right w:w="0" w:type="dxa"/>
            </w:tcMar>
            <w:vAlign w:val="bottom"/>
          </w:tcPr>
          <w:p w14:paraId="4C8ECE7C"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B</w:t>
            </w:r>
          </w:p>
        </w:tc>
        <w:tc>
          <w:tcPr>
            <w:tcW w:w="1030" w:type="dxa"/>
            <w:gridSpan w:val="3"/>
            <w:tcBorders>
              <w:top w:val="single" w:sz="4" w:space="0" w:color="auto"/>
            </w:tcBorders>
            <w:shd w:val="clear" w:color="auto" w:fill="FFFFFF"/>
            <w:tcMar>
              <w:left w:w="0" w:type="dxa"/>
              <w:right w:w="0" w:type="dxa"/>
            </w:tcMar>
            <w:vAlign w:val="bottom"/>
          </w:tcPr>
          <w:p w14:paraId="1D944F27"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Std. Error</w:t>
            </w:r>
          </w:p>
        </w:tc>
        <w:tc>
          <w:tcPr>
            <w:tcW w:w="1383" w:type="dxa"/>
            <w:gridSpan w:val="3"/>
            <w:tcBorders>
              <w:top w:val="single" w:sz="4" w:space="0" w:color="auto"/>
            </w:tcBorders>
            <w:shd w:val="clear" w:color="auto" w:fill="FFFFFF"/>
            <w:tcMar>
              <w:left w:w="0" w:type="dxa"/>
              <w:right w:w="0" w:type="dxa"/>
            </w:tcMar>
            <w:vAlign w:val="bottom"/>
          </w:tcPr>
          <w:p w14:paraId="5DAD586B" w14:textId="77777777" w:rsidR="00077DC0" w:rsidRPr="00077DC0" w:rsidRDefault="00077DC0" w:rsidP="00077DC0">
            <w:pPr>
              <w:spacing w:after="0" w:line="320" w:lineRule="auto"/>
              <w:ind w:left="60" w:right="60"/>
              <w:jc w:val="center"/>
              <w:rPr>
                <w:rFonts w:ascii="Times New Roman" w:hAnsi="Times New Roman"/>
              </w:rPr>
            </w:pPr>
            <w:r w:rsidRPr="00077DC0">
              <w:rPr>
                <w:rFonts w:ascii="Times New Roman" w:hAnsi="Times New Roman"/>
              </w:rPr>
              <w:t>Beta</w:t>
            </w:r>
          </w:p>
        </w:tc>
        <w:tc>
          <w:tcPr>
            <w:tcW w:w="871" w:type="dxa"/>
            <w:gridSpan w:val="2"/>
            <w:vMerge/>
            <w:tcBorders>
              <w:top w:val="single" w:sz="4" w:space="0" w:color="auto"/>
            </w:tcBorders>
            <w:shd w:val="clear" w:color="auto" w:fill="FFFFFF"/>
            <w:tcMar>
              <w:left w:w="0" w:type="dxa"/>
              <w:right w:w="0" w:type="dxa"/>
            </w:tcMar>
            <w:vAlign w:val="bottom"/>
          </w:tcPr>
          <w:p w14:paraId="5E25E520" w14:textId="77777777" w:rsidR="00077DC0" w:rsidRPr="00077DC0" w:rsidRDefault="00077DC0" w:rsidP="00077DC0">
            <w:pPr>
              <w:rPr>
                <w:rFonts w:ascii="Times New Roman" w:hAnsi="Times New Roman"/>
              </w:rPr>
            </w:pPr>
          </w:p>
        </w:tc>
        <w:tc>
          <w:tcPr>
            <w:tcW w:w="773" w:type="dxa"/>
            <w:vMerge/>
            <w:shd w:val="clear" w:color="auto" w:fill="FFFFFF"/>
            <w:tcMar>
              <w:left w:w="0" w:type="dxa"/>
              <w:right w:w="0" w:type="dxa"/>
            </w:tcMar>
            <w:vAlign w:val="bottom"/>
          </w:tcPr>
          <w:p w14:paraId="6ED3D7CF" w14:textId="77777777" w:rsidR="00077DC0" w:rsidRPr="00077DC0" w:rsidRDefault="00077DC0" w:rsidP="00077DC0">
            <w:pPr>
              <w:rPr>
                <w:rFonts w:ascii="Times New Roman" w:hAnsi="Times New Roman"/>
              </w:rPr>
            </w:pPr>
          </w:p>
        </w:tc>
      </w:tr>
      <w:tr w:rsidR="00077DC0" w:rsidRPr="00077DC0" w14:paraId="5C858058" w14:textId="77777777" w:rsidTr="00077DC0">
        <w:trPr>
          <w:cantSplit/>
        </w:trPr>
        <w:tc>
          <w:tcPr>
            <w:tcW w:w="456" w:type="dxa"/>
            <w:vMerge w:val="restart"/>
            <w:shd w:val="clear" w:color="auto" w:fill="E0E0E0"/>
            <w:tcMar>
              <w:left w:w="0" w:type="dxa"/>
              <w:right w:w="0" w:type="dxa"/>
            </w:tcMar>
          </w:tcPr>
          <w:p w14:paraId="563A3D57"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1</w:t>
            </w:r>
          </w:p>
        </w:tc>
        <w:tc>
          <w:tcPr>
            <w:tcW w:w="2024" w:type="dxa"/>
            <w:gridSpan w:val="5"/>
            <w:shd w:val="clear" w:color="auto" w:fill="E0E0E0"/>
            <w:tcMar>
              <w:left w:w="0" w:type="dxa"/>
              <w:right w:w="0" w:type="dxa"/>
            </w:tcMar>
          </w:tcPr>
          <w:p w14:paraId="13500794"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(Constant)</w:t>
            </w:r>
          </w:p>
        </w:tc>
        <w:tc>
          <w:tcPr>
            <w:tcW w:w="1013" w:type="dxa"/>
            <w:gridSpan w:val="2"/>
            <w:shd w:val="clear" w:color="auto" w:fill="FFFFFF"/>
            <w:tcMar>
              <w:left w:w="0" w:type="dxa"/>
              <w:right w:w="0" w:type="dxa"/>
            </w:tcMar>
          </w:tcPr>
          <w:p w14:paraId="003F6B7F"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2.190</w:t>
            </w:r>
          </w:p>
        </w:tc>
        <w:tc>
          <w:tcPr>
            <w:tcW w:w="1030" w:type="dxa"/>
            <w:gridSpan w:val="3"/>
            <w:shd w:val="clear" w:color="auto" w:fill="FFFFFF"/>
            <w:tcMar>
              <w:left w:w="0" w:type="dxa"/>
              <w:right w:w="0" w:type="dxa"/>
            </w:tcMar>
          </w:tcPr>
          <w:p w14:paraId="1C0B997E"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.464</w:t>
            </w:r>
          </w:p>
        </w:tc>
        <w:tc>
          <w:tcPr>
            <w:tcW w:w="1383" w:type="dxa"/>
            <w:gridSpan w:val="3"/>
            <w:shd w:val="clear" w:color="auto" w:fill="FFFFFF"/>
            <w:tcMar>
              <w:left w:w="0" w:type="dxa"/>
              <w:right w:w="0" w:type="dxa"/>
            </w:tcMar>
            <w:vAlign w:val="center"/>
          </w:tcPr>
          <w:p w14:paraId="040C2CA7" w14:textId="77777777" w:rsidR="00077DC0" w:rsidRPr="00077DC0" w:rsidRDefault="00077DC0" w:rsidP="00077DC0">
            <w:pPr>
              <w:spacing w:after="0" w:line="240" w:lineRule="auto"/>
              <w:rPr>
                <w:rFonts w:ascii="Times New Roman" w:hAnsi="Times New Roman"/>
              </w:rPr>
            </w:pPr>
          </w:p>
        </w:tc>
        <w:tc>
          <w:tcPr>
            <w:tcW w:w="871" w:type="dxa"/>
            <w:gridSpan w:val="2"/>
            <w:shd w:val="clear" w:color="auto" w:fill="FFFFFF"/>
            <w:tcMar>
              <w:left w:w="0" w:type="dxa"/>
              <w:right w:w="0" w:type="dxa"/>
            </w:tcMar>
          </w:tcPr>
          <w:p w14:paraId="6219B52B"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4.719</w:t>
            </w:r>
          </w:p>
        </w:tc>
        <w:tc>
          <w:tcPr>
            <w:tcW w:w="773" w:type="dxa"/>
            <w:shd w:val="clear" w:color="auto" w:fill="FFFFFF"/>
            <w:tcMar>
              <w:left w:w="0" w:type="dxa"/>
              <w:right w:w="0" w:type="dxa"/>
            </w:tcMar>
          </w:tcPr>
          <w:p w14:paraId="0F481CCC"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.000</w:t>
            </w:r>
          </w:p>
        </w:tc>
      </w:tr>
      <w:tr w:rsidR="00077DC0" w:rsidRPr="00077DC0" w14:paraId="1E29A81D" w14:textId="77777777" w:rsidTr="00077DC0">
        <w:trPr>
          <w:cantSplit/>
        </w:trPr>
        <w:tc>
          <w:tcPr>
            <w:tcW w:w="456" w:type="dxa"/>
            <w:vMerge/>
            <w:shd w:val="clear" w:color="auto" w:fill="E0E0E0"/>
            <w:tcMar>
              <w:left w:w="0" w:type="dxa"/>
              <w:right w:w="0" w:type="dxa"/>
            </w:tcMar>
          </w:tcPr>
          <w:p w14:paraId="08999FB1" w14:textId="77777777" w:rsidR="00077DC0" w:rsidRPr="00077DC0" w:rsidRDefault="00077DC0" w:rsidP="00077DC0">
            <w:pPr>
              <w:rPr>
                <w:rFonts w:ascii="Times New Roman" w:hAnsi="Times New Roman"/>
              </w:rPr>
            </w:pPr>
          </w:p>
        </w:tc>
        <w:tc>
          <w:tcPr>
            <w:tcW w:w="2024" w:type="dxa"/>
            <w:gridSpan w:val="5"/>
            <w:shd w:val="clear" w:color="auto" w:fill="E0E0E0"/>
            <w:tcMar>
              <w:left w:w="0" w:type="dxa"/>
              <w:right w:w="0" w:type="dxa"/>
            </w:tcMar>
          </w:tcPr>
          <w:p w14:paraId="088FF61D" w14:textId="77777777" w:rsidR="00077DC0" w:rsidRPr="00077DC0" w:rsidRDefault="00077DC0" w:rsidP="00077DC0">
            <w:pPr>
              <w:spacing w:after="0" w:line="320" w:lineRule="auto"/>
              <w:ind w:left="60" w:right="60"/>
              <w:rPr>
                <w:rFonts w:ascii="Times New Roman" w:hAnsi="Times New Roman"/>
              </w:rPr>
            </w:pPr>
            <w:r w:rsidRPr="00077DC0">
              <w:rPr>
                <w:rFonts w:ascii="Times New Roman" w:hAnsi="Times New Roman"/>
              </w:rPr>
              <w:t>Opportunities for Growth and Development</w:t>
            </w:r>
          </w:p>
        </w:tc>
        <w:tc>
          <w:tcPr>
            <w:tcW w:w="1013" w:type="dxa"/>
            <w:gridSpan w:val="2"/>
            <w:shd w:val="clear" w:color="auto" w:fill="FFFFFF"/>
            <w:tcMar>
              <w:left w:w="0" w:type="dxa"/>
              <w:right w:w="0" w:type="dxa"/>
            </w:tcMar>
          </w:tcPr>
          <w:p w14:paraId="15E15B7A"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1.885</w:t>
            </w:r>
          </w:p>
        </w:tc>
        <w:tc>
          <w:tcPr>
            <w:tcW w:w="1030" w:type="dxa"/>
            <w:gridSpan w:val="3"/>
            <w:shd w:val="clear" w:color="auto" w:fill="FFFFFF"/>
            <w:tcMar>
              <w:left w:w="0" w:type="dxa"/>
              <w:right w:w="0" w:type="dxa"/>
            </w:tcMar>
          </w:tcPr>
          <w:p w14:paraId="017F1FDB"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.027</w:t>
            </w:r>
          </w:p>
        </w:tc>
        <w:tc>
          <w:tcPr>
            <w:tcW w:w="1383" w:type="dxa"/>
            <w:gridSpan w:val="3"/>
            <w:shd w:val="clear" w:color="auto" w:fill="FFFFFF"/>
            <w:tcMar>
              <w:left w:w="0" w:type="dxa"/>
              <w:right w:w="0" w:type="dxa"/>
            </w:tcMar>
          </w:tcPr>
          <w:p w14:paraId="04F5C172"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.987</w:t>
            </w:r>
          </w:p>
        </w:tc>
        <w:tc>
          <w:tcPr>
            <w:tcW w:w="871" w:type="dxa"/>
            <w:gridSpan w:val="2"/>
            <w:shd w:val="clear" w:color="auto" w:fill="FFFFFF"/>
            <w:tcMar>
              <w:left w:w="0" w:type="dxa"/>
              <w:right w:w="0" w:type="dxa"/>
            </w:tcMar>
          </w:tcPr>
          <w:p w14:paraId="630ADE52"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69.729</w:t>
            </w:r>
          </w:p>
        </w:tc>
        <w:tc>
          <w:tcPr>
            <w:tcW w:w="773" w:type="dxa"/>
            <w:shd w:val="clear" w:color="auto" w:fill="FFFFFF"/>
            <w:tcMar>
              <w:left w:w="0" w:type="dxa"/>
              <w:right w:w="0" w:type="dxa"/>
            </w:tcMar>
          </w:tcPr>
          <w:p w14:paraId="32FFE60F" w14:textId="77777777" w:rsidR="00077DC0" w:rsidRPr="00077DC0" w:rsidRDefault="00077DC0" w:rsidP="00077DC0">
            <w:pPr>
              <w:spacing w:after="0" w:line="320" w:lineRule="auto"/>
              <w:ind w:left="60" w:right="60"/>
              <w:jc w:val="right"/>
              <w:rPr>
                <w:rFonts w:ascii="Times New Roman" w:hAnsi="Times New Roman"/>
              </w:rPr>
            </w:pPr>
            <w:r w:rsidRPr="00077DC0">
              <w:rPr>
                <w:rFonts w:ascii="Times New Roman" w:hAnsi="Times New Roman"/>
              </w:rPr>
              <w:t>.000</w:t>
            </w:r>
          </w:p>
        </w:tc>
      </w:tr>
      <w:tr w:rsidR="00077DC0" w:rsidRPr="00CA4981" w14:paraId="444714C6" w14:textId="77777777" w:rsidTr="00077DC0">
        <w:trPr>
          <w:cantSplit/>
        </w:trPr>
        <w:tc>
          <w:tcPr>
            <w:tcW w:w="7550" w:type="dxa"/>
            <w:gridSpan w:val="17"/>
            <w:tcBorders>
              <w:bottom w:val="single" w:sz="4" w:space="0" w:color="auto"/>
            </w:tcBorders>
            <w:shd w:val="clear" w:color="auto" w:fill="FFFFFF"/>
            <w:tcMar>
              <w:left w:w="0" w:type="dxa"/>
              <w:right w:w="0" w:type="dxa"/>
            </w:tcMar>
          </w:tcPr>
          <w:p w14:paraId="3F233222" w14:textId="77777777" w:rsidR="00077DC0" w:rsidRPr="00CA4981" w:rsidRDefault="00077DC0" w:rsidP="00077DC0">
            <w:pPr>
              <w:spacing w:after="0" w:line="320" w:lineRule="auto"/>
              <w:ind w:left="60" w:right="60"/>
              <w:rPr>
                <w:rFonts w:ascii="Times New Roman" w:hAnsi="Times New Roman"/>
              </w:rPr>
            </w:pPr>
            <w:r w:rsidRPr="00CA4981">
              <w:rPr>
                <w:rFonts w:ascii="Times New Roman" w:hAnsi="Times New Roman"/>
                <w:color w:val="010205"/>
              </w:rPr>
              <w:t>a. Dependent Variable: employees’ commitment</w:t>
            </w:r>
          </w:p>
        </w:tc>
      </w:tr>
    </w:tbl>
    <w:p w14:paraId="75F4C246" w14:textId="77777777" w:rsidR="00077DC0" w:rsidRPr="00CA4981" w:rsidRDefault="00077DC0" w:rsidP="00077DC0">
      <w:pPr>
        <w:spacing w:after="0" w:line="400" w:lineRule="auto"/>
        <w:rPr>
          <w:rFonts w:ascii="Times New Roman" w:hAnsi="Times New Roman"/>
          <w:b/>
        </w:rPr>
      </w:pPr>
      <w:r w:rsidRPr="00CA4981">
        <w:rPr>
          <w:rFonts w:ascii="Times New Roman" w:hAnsi="Times New Roman"/>
          <w:b/>
        </w:rPr>
        <w:t>Source: Researcher’s Computation (2025)</w:t>
      </w:r>
    </w:p>
    <w:p w14:paraId="7B770CA1" w14:textId="77777777" w:rsidR="00077DC0" w:rsidRPr="00CA4981" w:rsidRDefault="00077DC0" w:rsidP="00077DC0">
      <w:pPr>
        <w:spacing w:before="100" w:after="100" w:line="240" w:lineRule="auto"/>
        <w:ind w:firstLine="720"/>
        <w:jc w:val="both"/>
        <w:rPr>
          <w:rFonts w:ascii="Times New Roman" w:hAnsi="Times New Roman"/>
        </w:rPr>
      </w:pPr>
      <w:r w:rsidRPr="00CA4981">
        <w:rPr>
          <w:rFonts w:ascii="Times New Roman" w:hAnsi="Times New Roman"/>
        </w:rPr>
        <w:t xml:space="preserve">Table 4 shows the Model Summary of the correlation coefficient (r) which shows the effect of opportunities for growth and development on employees’ commitment in Ministry of works, Uyo is </w:t>
      </w:r>
      <w:r w:rsidRPr="00CA4981">
        <w:rPr>
          <w:rFonts w:ascii="Times New Roman" w:hAnsi="Times New Roman"/>
          <w:color w:val="010205"/>
        </w:rPr>
        <w:t>.987</w:t>
      </w:r>
      <w:r w:rsidRPr="00CA4981">
        <w:rPr>
          <w:rFonts w:ascii="Times New Roman" w:hAnsi="Times New Roman"/>
        </w:rPr>
        <w:t>. This shows that there is a positive and significant relationship between opportunities for growth and development and employees’ commitment in Ministry of works, Uyo. Also the Table showed the value of coefficient of determination R</w:t>
      </w:r>
      <w:r w:rsidRPr="00CA4981">
        <w:rPr>
          <w:rFonts w:ascii="Times New Roman" w:hAnsi="Times New Roman"/>
          <w:vertAlign w:val="superscript"/>
        </w:rPr>
        <w:t>2</w:t>
      </w:r>
      <w:r w:rsidRPr="00CA4981">
        <w:rPr>
          <w:rFonts w:ascii="Times New Roman" w:hAnsi="Times New Roman"/>
        </w:rPr>
        <w:t xml:space="preserve"> which means changes in the dependent variable that is caused by changes in independent variable as .974. This evidenced the fact the dependent variable the employeescommitment used in the model can explain (97.4 %) is from opportunity for growth and development.</w:t>
      </w:r>
    </w:p>
    <w:p w14:paraId="212C7FEA" w14:textId="77777777" w:rsidR="00077DC0" w:rsidRPr="00CA4981" w:rsidRDefault="00077DC0" w:rsidP="00077DC0">
      <w:pPr>
        <w:spacing w:before="100" w:after="100" w:line="240" w:lineRule="auto"/>
        <w:ind w:firstLine="720"/>
        <w:jc w:val="both"/>
        <w:rPr>
          <w:rFonts w:ascii="Times New Roman" w:hAnsi="Times New Roman"/>
        </w:rPr>
      </w:pPr>
      <w:r w:rsidRPr="00CA4981">
        <w:rPr>
          <w:rFonts w:ascii="Times New Roman" w:hAnsi="Times New Roman"/>
        </w:rPr>
        <w:t xml:space="preserve">Furthermore, the ANOVA Table shows that the F-statistics have the value of </w:t>
      </w:r>
      <w:r w:rsidRPr="00CA4981">
        <w:rPr>
          <w:rFonts w:ascii="Times New Roman" w:hAnsi="Times New Roman"/>
          <w:color w:val="010205"/>
        </w:rPr>
        <w:t>4862.07</w:t>
      </w:r>
      <w:r w:rsidRPr="00CA4981">
        <w:rPr>
          <w:rFonts w:ascii="Times New Roman" w:hAnsi="Times New Roman"/>
        </w:rPr>
        <w:t xml:space="preserve"> with the corresponding p-value of 0.000 which is less than the alpha value of 0.05 (p</w:t>
      </w:r>
      <w:r w:rsidRPr="00CA4981">
        <w:rPr>
          <w:rFonts w:ascii="Times New Roman" w:eastAsia="Cambria Math" w:hAnsi="Times New Roman"/>
        </w:rPr>
        <w:t>≤</w:t>
      </w:r>
      <w:r w:rsidRPr="00CA4981">
        <w:rPr>
          <w:rFonts w:ascii="Times New Roman" w:hAnsi="Times New Roman"/>
        </w:rPr>
        <w:t xml:space="preserve"> 0.05). This further strengthened the fact that the regressed variables are significant and also exhibit a relationship between them. Correspondingly, the β value of the analysis was </w:t>
      </w:r>
      <w:r w:rsidRPr="00CA4981">
        <w:rPr>
          <w:rFonts w:ascii="Times New Roman" w:hAnsi="Times New Roman"/>
          <w:color w:val="010205"/>
        </w:rPr>
        <w:t>2.190</w:t>
      </w:r>
      <w:r w:rsidRPr="00CA4981">
        <w:rPr>
          <w:rFonts w:ascii="Times New Roman" w:hAnsi="Times New Roman"/>
        </w:rPr>
        <w:t xml:space="preserve"> with a t-value of </w:t>
      </w:r>
      <w:r w:rsidRPr="00CA4981">
        <w:rPr>
          <w:rFonts w:ascii="Times New Roman" w:hAnsi="Times New Roman"/>
          <w:color w:val="010205"/>
        </w:rPr>
        <w:t>4.719</w:t>
      </w:r>
      <w:r w:rsidRPr="00CA4981">
        <w:rPr>
          <w:rFonts w:ascii="Times New Roman" w:hAnsi="Times New Roman"/>
        </w:rPr>
        <w:t xml:space="preserve"> and the p-value of 0.000 which is less than the alpha value of 0.05. This buttressed that the independent variable (opportunities for growth and development) has positive and significant effect on the employees’ commitment in Ministry of works, Uyo.</w:t>
      </w:r>
    </w:p>
    <w:p w14:paraId="4333FE90" w14:textId="77777777" w:rsidR="00077DC0" w:rsidRPr="00CA4981" w:rsidRDefault="00077DC0" w:rsidP="00077DC0">
      <w:pPr>
        <w:spacing w:before="100" w:after="100" w:line="240" w:lineRule="auto"/>
        <w:jc w:val="both"/>
        <w:rPr>
          <w:rFonts w:ascii="Times New Roman" w:hAnsi="Times New Roman"/>
        </w:rPr>
      </w:pPr>
      <w:r w:rsidRPr="00CA4981">
        <w:rPr>
          <w:rFonts w:ascii="Times New Roman" w:hAnsi="Times New Roman"/>
        </w:rPr>
        <w:t>Thus, the estimated model is Y = 2.190+.987X</w:t>
      </w:r>
      <w:r w:rsidRPr="00CA4981">
        <w:rPr>
          <w:rFonts w:ascii="Times New Roman" w:hAnsi="Times New Roman"/>
          <w:vertAlign w:val="subscript"/>
        </w:rPr>
        <w:t>2</w:t>
      </w:r>
    </w:p>
    <w:p w14:paraId="3CB9A9E3" w14:textId="77777777" w:rsidR="00077DC0" w:rsidRPr="00CA4981" w:rsidRDefault="00077DC0" w:rsidP="00077DC0">
      <w:pPr>
        <w:tabs>
          <w:tab w:val="left" w:pos="0"/>
        </w:tabs>
        <w:spacing w:before="100" w:after="100" w:line="240" w:lineRule="auto"/>
        <w:jc w:val="both"/>
        <w:rPr>
          <w:rFonts w:ascii="Times New Roman" w:hAnsi="Times New Roman"/>
          <w:b/>
        </w:rPr>
      </w:pPr>
      <w:r w:rsidRPr="00CA4981">
        <w:rPr>
          <w:rFonts w:ascii="Times New Roman" w:hAnsi="Times New Roman"/>
          <w:b/>
        </w:rPr>
        <w:lastRenderedPageBreak/>
        <w:t>Discussion of Findings</w:t>
      </w:r>
    </w:p>
    <w:p w14:paraId="39B73F8F" w14:textId="77777777" w:rsidR="00077DC0" w:rsidRPr="00CA4981" w:rsidRDefault="00077DC0" w:rsidP="00077DC0">
      <w:pPr>
        <w:spacing w:before="100" w:after="100" w:line="240" w:lineRule="auto"/>
        <w:jc w:val="both"/>
        <w:rPr>
          <w:rFonts w:ascii="Times New Roman" w:hAnsi="Times New Roman"/>
          <w:b/>
        </w:rPr>
      </w:pPr>
      <w:r w:rsidRPr="00CA4981">
        <w:rPr>
          <w:rFonts w:ascii="Times New Roman" w:hAnsi="Times New Roman"/>
          <w:b/>
        </w:rPr>
        <w:t xml:space="preserve">Cognitive Engagement and Employees’ commitment </w:t>
      </w:r>
    </w:p>
    <w:p w14:paraId="460E1F79" w14:textId="77777777" w:rsidR="00077DC0" w:rsidRPr="00CA4981" w:rsidRDefault="00077DC0" w:rsidP="00077DC0">
      <w:pPr>
        <w:spacing w:before="100" w:after="100" w:line="240" w:lineRule="auto"/>
        <w:ind w:firstLine="720"/>
        <w:jc w:val="both"/>
        <w:rPr>
          <w:rFonts w:ascii="Times New Roman" w:hAnsi="Times New Roman"/>
        </w:rPr>
      </w:pPr>
      <w:r w:rsidRPr="00CA4981">
        <w:rPr>
          <w:rFonts w:ascii="Times New Roman" w:hAnsi="Times New Roman"/>
        </w:rPr>
        <w:t>The findings shows the correlation coefficient (r) which shows that the effect of cognitive engagement on employees’ commitment in Ministry of works, Uyo is .956. This shows that there is a positive and significant relationship between cognitive engagement and employees’ commitment in Ministry of works, Uyo. Also, the table showed the value of coefficient of determination R</w:t>
      </w:r>
      <w:r w:rsidRPr="00CA4981">
        <w:rPr>
          <w:rFonts w:ascii="Times New Roman" w:hAnsi="Times New Roman"/>
          <w:vertAlign w:val="superscript"/>
        </w:rPr>
        <w:t>2</w:t>
      </w:r>
      <w:r w:rsidRPr="00CA4981">
        <w:rPr>
          <w:rFonts w:ascii="Times New Roman" w:hAnsi="Times New Roman"/>
        </w:rPr>
        <w:t xml:space="preserve"> which means changes in the dependent variable that is caused by changes in independent variable as .913. This evidenced the fact the dependent variable the employees commitment used in the model can explain (91.3 %) in Ministry of Work is from cognitive engagement. </w:t>
      </w:r>
    </w:p>
    <w:p w14:paraId="26DA4C96" w14:textId="77777777" w:rsidR="00077DC0" w:rsidRPr="00CA4981" w:rsidRDefault="00077DC0" w:rsidP="00077DC0">
      <w:pPr>
        <w:spacing w:before="100" w:after="100" w:line="240" w:lineRule="auto"/>
        <w:ind w:firstLine="720"/>
        <w:jc w:val="both"/>
        <w:rPr>
          <w:rFonts w:ascii="Times New Roman" w:hAnsi="Times New Roman"/>
        </w:rPr>
      </w:pPr>
      <w:r w:rsidRPr="00CA4981">
        <w:rPr>
          <w:rFonts w:ascii="Times New Roman" w:hAnsi="Times New Roman"/>
        </w:rPr>
        <w:t xml:space="preserve">The finding is supported by Al Mehrzi and Singh (2019) who found a strong positive relationship between cognitive engagement and employees’ commitment, with engaged employees demonstrating higher levels of loyalty. Similarly, Albrecht </w:t>
      </w:r>
      <w:r w:rsidRPr="00CA4981">
        <w:rPr>
          <w:rFonts w:ascii="Times New Roman" w:hAnsi="Times New Roman"/>
          <w:i/>
        </w:rPr>
        <w:t>et al</w:t>
      </w:r>
      <w:r w:rsidRPr="00CA4981">
        <w:rPr>
          <w:rFonts w:ascii="Times New Roman" w:hAnsi="Times New Roman"/>
        </w:rPr>
        <w:t xml:space="preserve">. (2020) found that cognitive engagement strongly correlates with affective commitment. Congruently, Khalid </w:t>
      </w:r>
      <w:r w:rsidRPr="00CA4981">
        <w:rPr>
          <w:rFonts w:ascii="Times New Roman" w:hAnsi="Times New Roman"/>
          <w:i/>
        </w:rPr>
        <w:t>et al.</w:t>
      </w:r>
      <w:r w:rsidRPr="00CA4981">
        <w:rPr>
          <w:rFonts w:ascii="Times New Roman" w:hAnsi="Times New Roman"/>
        </w:rPr>
        <w:t xml:space="preserve"> (2021) found that cognitive engagement significantly enhances employees’ affective and normative commitment.</w:t>
      </w:r>
    </w:p>
    <w:p w14:paraId="1FB8D1FD" w14:textId="77777777" w:rsidR="00077DC0" w:rsidRPr="00CA4981" w:rsidRDefault="00077DC0" w:rsidP="00077DC0">
      <w:pPr>
        <w:spacing w:before="100" w:after="100" w:line="240" w:lineRule="auto"/>
        <w:jc w:val="both"/>
        <w:rPr>
          <w:rFonts w:ascii="Times New Roman" w:hAnsi="Times New Roman"/>
          <w:b/>
        </w:rPr>
      </w:pPr>
      <w:r w:rsidRPr="00CA4981">
        <w:rPr>
          <w:rFonts w:ascii="Times New Roman" w:hAnsi="Times New Roman"/>
          <w:b/>
        </w:rPr>
        <w:t>Opportunities for Growth and Development and Employees’ commitment</w:t>
      </w:r>
    </w:p>
    <w:p w14:paraId="105C92EE" w14:textId="77777777" w:rsidR="00077DC0" w:rsidRPr="00CA4981" w:rsidRDefault="00077DC0" w:rsidP="00077DC0">
      <w:pPr>
        <w:spacing w:before="100" w:after="100" w:line="240" w:lineRule="auto"/>
        <w:ind w:firstLine="720"/>
        <w:jc w:val="both"/>
        <w:rPr>
          <w:rFonts w:ascii="Times New Roman" w:hAnsi="Times New Roman"/>
        </w:rPr>
      </w:pPr>
      <w:r w:rsidRPr="00CA4981">
        <w:rPr>
          <w:rFonts w:ascii="Times New Roman" w:hAnsi="Times New Roman"/>
        </w:rPr>
        <w:t xml:space="preserve">The findings shows the correlation coefficient (r) which shows that the effect of s opportunities for growth and development on employees’ commitment in Ministry of works, Uyo is </w:t>
      </w:r>
      <w:r w:rsidRPr="00CA4981">
        <w:rPr>
          <w:rFonts w:ascii="Times New Roman" w:hAnsi="Times New Roman"/>
          <w:color w:val="010205"/>
        </w:rPr>
        <w:t>.987</w:t>
      </w:r>
      <w:r w:rsidRPr="00CA4981">
        <w:rPr>
          <w:rFonts w:ascii="Times New Roman" w:hAnsi="Times New Roman"/>
        </w:rPr>
        <w:t>. This shows that there is a positive and significant relationship between opportunities for growth and development and employees’ commitment in Ministry of works, Uyo. Also, the table showed the value of coefficient of determination R</w:t>
      </w:r>
      <w:r w:rsidRPr="00CA4981">
        <w:rPr>
          <w:rFonts w:ascii="Times New Roman" w:hAnsi="Times New Roman"/>
          <w:vertAlign w:val="superscript"/>
        </w:rPr>
        <w:t>2</w:t>
      </w:r>
      <w:r w:rsidRPr="00CA4981">
        <w:rPr>
          <w:rFonts w:ascii="Times New Roman" w:hAnsi="Times New Roman"/>
        </w:rPr>
        <w:t xml:space="preserve"> which means changes in the dependent variable that is caused by changes in independent variable as .974. This evidenced the fact the dependent variable the employee’s commitment used in the model can explain (97.4 %) is from opportunity for growth and development. </w:t>
      </w:r>
    </w:p>
    <w:p w14:paraId="4A7D7AE5" w14:textId="77777777" w:rsidR="00077DC0" w:rsidRPr="00CA4981" w:rsidRDefault="00077DC0" w:rsidP="00077DC0">
      <w:pPr>
        <w:spacing w:before="100" w:after="100" w:line="240" w:lineRule="auto"/>
        <w:jc w:val="both"/>
        <w:rPr>
          <w:rFonts w:ascii="Times New Roman" w:hAnsi="Times New Roman"/>
        </w:rPr>
      </w:pPr>
      <w:r w:rsidRPr="00CA4981">
        <w:rPr>
          <w:rFonts w:ascii="Times New Roman" w:hAnsi="Times New Roman"/>
        </w:rPr>
        <w:t xml:space="preserve">The finding is supported by Tahir and Amin (2019) who found that employees with access to growth opportunities exhibited higher levels of affective commitment. Similarly, Kundu and Gahlawat (2020) found that employees who perceived adequate growth opportunities were more committed to their organizations. Furthermore, Amin et al. (2022) found that opportunities for professional growth positively impact both affective and normative commitment. </w:t>
      </w:r>
    </w:p>
    <w:p w14:paraId="4AE07324" w14:textId="77777777" w:rsidR="00077DC0" w:rsidRPr="00CA4981" w:rsidRDefault="00077DC0" w:rsidP="00077DC0">
      <w:pPr>
        <w:tabs>
          <w:tab w:val="left" w:pos="0"/>
        </w:tabs>
        <w:spacing w:before="100" w:after="100" w:line="240" w:lineRule="auto"/>
        <w:jc w:val="both"/>
        <w:rPr>
          <w:rFonts w:ascii="Times New Roman" w:hAnsi="Times New Roman"/>
          <w:b/>
        </w:rPr>
      </w:pPr>
      <w:r w:rsidRPr="00CA4981">
        <w:rPr>
          <w:rFonts w:ascii="Times New Roman" w:hAnsi="Times New Roman"/>
          <w:b/>
        </w:rPr>
        <w:t>Summary of Findings</w:t>
      </w:r>
    </w:p>
    <w:p w14:paraId="1FADFEA7" w14:textId="77777777" w:rsidR="00077DC0" w:rsidRPr="00CA4981" w:rsidRDefault="00077DC0" w:rsidP="00077DC0">
      <w:pPr>
        <w:spacing w:before="100" w:after="100" w:line="240" w:lineRule="auto"/>
        <w:ind w:firstLine="720"/>
        <w:jc w:val="both"/>
        <w:rPr>
          <w:rFonts w:ascii="Times New Roman" w:hAnsi="Times New Roman"/>
        </w:rPr>
      </w:pPr>
      <w:r w:rsidRPr="00CA4981">
        <w:rPr>
          <w:rFonts w:ascii="Times New Roman" w:hAnsi="Times New Roman"/>
        </w:rPr>
        <w:t xml:space="preserve">The study investigated the relationship between employees’ engagement and employees’ commitment in Ministry of works, Uyo, Akwa Ibom State. The study was guided by five research questions and five null hypotheses. This study adopted a descriptive correlational research design.The population of the study comprised all the 200 employees of Ministry of works in Uyo, Akwa Ibom State. A total of 133 </w:t>
      </w:r>
      <w:r w:rsidRPr="00CA4981">
        <w:rPr>
          <w:rFonts w:ascii="Times New Roman" w:hAnsi="Times New Roman"/>
        </w:rPr>
        <w:lastRenderedPageBreak/>
        <w:t>employees determined using Taro Yamane’s formula for a finite population. Was selected for the study. The primary instrument for data collection was a structured questionnaire titled "Employees’ engagement and Commitment Questionnaire (EECQ)." The questionnaire was subjected to face and content validation by three experts, one from Management, one from Human Resource Management, and one from Research Methodology. The reliability of .87 was obtained using Cronbach's alpha. Data collected were analyzed using descriptive and inferential statistics. Mean and standard deviation were used to answer the research questions, while Simple Linear Regression was employed to test the hypotheses at a 0.05 level of significance. Statistical analysis was carried out using the Statistical Package for the Social Sciences (SPSS) version 25. The findings revealed a significant relationship between cognitive engagement and opportunities and employees’ commitment in Ministry of works, Uyo, Akwa Ibom State</w:t>
      </w:r>
    </w:p>
    <w:p w14:paraId="710F0696" w14:textId="77777777" w:rsidR="00077DC0" w:rsidRPr="00CA4981" w:rsidRDefault="00077DC0" w:rsidP="00077DC0">
      <w:pPr>
        <w:spacing w:after="0" w:line="240" w:lineRule="auto"/>
        <w:jc w:val="both"/>
        <w:rPr>
          <w:rFonts w:ascii="Times New Roman" w:hAnsi="Times New Roman"/>
          <w:b/>
        </w:rPr>
      </w:pPr>
      <w:r w:rsidRPr="00CA4981">
        <w:rPr>
          <w:rFonts w:ascii="Times New Roman" w:hAnsi="Times New Roman"/>
          <w:b/>
        </w:rPr>
        <w:t>Conclusion</w:t>
      </w:r>
    </w:p>
    <w:p w14:paraId="687C91FD" w14:textId="77777777" w:rsidR="00077DC0" w:rsidRPr="00CA4981" w:rsidRDefault="00077DC0" w:rsidP="00077DC0">
      <w:pPr>
        <w:spacing w:after="0" w:line="240" w:lineRule="auto"/>
        <w:ind w:firstLine="720"/>
        <w:jc w:val="both"/>
        <w:rPr>
          <w:rFonts w:ascii="Times New Roman" w:hAnsi="Times New Roman"/>
        </w:rPr>
      </w:pPr>
      <w:r w:rsidRPr="00CA4981">
        <w:rPr>
          <w:rFonts w:ascii="Times New Roman" w:hAnsi="Times New Roman"/>
        </w:rPr>
        <w:t xml:space="preserve">The study has provided valuable insights into the relationship between employees’ engagement and employees’ commitment at the Ministry of Works in Uyo, Akwa Ibom State. The findings confirm a significant correlation between various aspects of employees’ engagement, including cognitive engagement, and opportunities for growth and development, job and employees’ commitment. This suggests that when employees are cognitively involved in their work, offered opportunities for growth, recognized for their contributions given their commitment to the organization is heightened. These results support the idea that fostering a high level of employees’ engagement can positively influence employees’ commitment in public sector organizations like the Ministry of Works. </w:t>
      </w:r>
    </w:p>
    <w:p w14:paraId="56202065" w14:textId="77777777" w:rsidR="00077DC0" w:rsidRDefault="00077DC0" w:rsidP="00077DC0">
      <w:pPr>
        <w:spacing w:after="0" w:line="240" w:lineRule="auto"/>
        <w:jc w:val="both"/>
        <w:rPr>
          <w:rFonts w:ascii="Times New Roman" w:hAnsi="Times New Roman"/>
          <w:b/>
        </w:rPr>
      </w:pPr>
    </w:p>
    <w:p w14:paraId="0DF98D86" w14:textId="77777777" w:rsidR="00077DC0" w:rsidRPr="00CA4981" w:rsidRDefault="00077DC0" w:rsidP="00077DC0">
      <w:pPr>
        <w:spacing w:after="0" w:line="240" w:lineRule="auto"/>
        <w:jc w:val="both"/>
        <w:rPr>
          <w:rFonts w:ascii="Times New Roman" w:hAnsi="Times New Roman"/>
          <w:b/>
        </w:rPr>
      </w:pPr>
      <w:r w:rsidRPr="00CA4981">
        <w:rPr>
          <w:rFonts w:ascii="Times New Roman" w:hAnsi="Times New Roman"/>
          <w:b/>
        </w:rPr>
        <w:t>Recommendations</w:t>
      </w:r>
    </w:p>
    <w:p w14:paraId="39B715C3" w14:textId="7365D0CC" w:rsidR="00077DC0" w:rsidRPr="00077DC0" w:rsidRDefault="00077DC0" w:rsidP="00077DC0">
      <w:pPr>
        <w:pStyle w:val="ListParagraph"/>
        <w:numPr>
          <w:ilvl w:val="3"/>
          <w:numId w:val="7"/>
        </w:numPr>
        <w:spacing w:after="0" w:line="240" w:lineRule="auto"/>
        <w:ind w:left="540" w:hanging="540"/>
        <w:jc w:val="both"/>
        <w:rPr>
          <w:rFonts w:ascii="Times New Roman" w:hAnsi="Times New Roman"/>
        </w:rPr>
      </w:pPr>
      <w:r w:rsidRPr="00077DC0">
        <w:rPr>
          <w:rFonts w:ascii="Times New Roman" w:hAnsi="Times New Roman"/>
        </w:rPr>
        <w:t xml:space="preserve">The Directors in the Ministry of Works should implement strategies that further promote employees’ engagement, particularly in the areas of cognitive engagement, growth opportunities, and recognition. </w:t>
      </w:r>
    </w:p>
    <w:p w14:paraId="3FCAA9A4" w14:textId="66D28729" w:rsidR="00077DC0" w:rsidRPr="00077DC0" w:rsidRDefault="00077DC0" w:rsidP="00077DC0">
      <w:pPr>
        <w:pStyle w:val="ListParagraph"/>
        <w:numPr>
          <w:ilvl w:val="3"/>
          <w:numId w:val="7"/>
        </w:numPr>
        <w:spacing w:after="0" w:line="240" w:lineRule="auto"/>
        <w:ind w:left="540" w:hanging="540"/>
        <w:jc w:val="both"/>
        <w:rPr>
          <w:rFonts w:ascii="Times New Roman" w:hAnsi="Times New Roman"/>
        </w:rPr>
      </w:pPr>
      <w:r w:rsidRPr="00077DC0">
        <w:rPr>
          <w:rFonts w:ascii="Times New Roman" w:hAnsi="Times New Roman"/>
        </w:rPr>
        <w:t>The Directors in the Ministry of Works should make request to provide employees with the tools and resources to fully engage in their roles in order to significantly boost their commitment.</w:t>
      </w:r>
    </w:p>
    <w:p w14:paraId="582F6753" w14:textId="77777777" w:rsidR="00EB211C" w:rsidRDefault="00EB211C" w:rsidP="00077DC0">
      <w:pPr>
        <w:spacing w:after="0" w:line="240" w:lineRule="auto"/>
        <w:rPr>
          <w:rFonts w:ascii="Times New Roman" w:hAnsi="Times New Roman"/>
          <w:b/>
          <w:bCs/>
        </w:rPr>
      </w:pPr>
    </w:p>
    <w:p w14:paraId="5CDABD36" w14:textId="77777777" w:rsidR="00077DC0" w:rsidRPr="00CA4981" w:rsidRDefault="00077DC0" w:rsidP="00077DC0">
      <w:pPr>
        <w:spacing w:after="0" w:line="240" w:lineRule="auto"/>
        <w:rPr>
          <w:rFonts w:ascii="Times New Roman" w:hAnsi="Times New Roman"/>
          <w:b/>
          <w:bCs/>
        </w:rPr>
      </w:pPr>
      <w:r w:rsidRPr="00CA4981">
        <w:rPr>
          <w:rFonts w:ascii="Times New Roman" w:hAnsi="Times New Roman"/>
          <w:b/>
          <w:bCs/>
        </w:rPr>
        <w:t>References</w:t>
      </w:r>
    </w:p>
    <w:p w14:paraId="4E99A924" w14:textId="77777777" w:rsidR="00077DC0" w:rsidRPr="00CA4981" w:rsidRDefault="00077DC0" w:rsidP="00EB211C">
      <w:pPr>
        <w:spacing w:after="0" w:line="240" w:lineRule="auto"/>
        <w:ind w:left="720" w:hanging="720"/>
        <w:jc w:val="both"/>
        <w:rPr>
          <w:rFonts w:ascii="Times New Roman" w:hAnsi="Times New Roman"/>
        </w:rPr>
      </w:pPr>
      <w:r w:rsidRPr="00CA4981">
        <w:rPr>
          <w:rStyle w:val="citation-0"/>
          <w:rFonts w:ascii="Times New Roman" w:hAnsi="Times New Roman"/>
        </w:rPr>
        <w:t>Albrecht, S. L., Bakker, A. B., Gruman, J. A., Macey, W. H., &amp; Saks, A. M. (2015). Employees’ engagement, human resource management practices and competitive advantage: An integrated approach. Journal of Organizational Effectiveness: People and Performance,</w:t>
      </w:r>
      <w:r w:rsidRPr="00CA4981">
        <w:rPr>
          <w:rStyle w:val="Emphasis"/>
          <w:rFonts w:ascii="Times New Roman" w:hAnsi="Times New Roman"/>
        </w:rPr>
        <w:t>2</w:t>
      </w:r>
      <w:r w:rsidRPr="00CA4981">
        <w:rPr>
          <w:rFonts w:ascii="Times New Roman" w:hAnsi="Times New Roman"/>
        </w:rPr>
        <w:t>(1), 7-35.</w:t>
      </w:r>
      <w:r w:rsidRPr="00CA4981">
        <w:rPr>
          <w:rStyle w:val="button-container"/>
          <w:rFonts w:ascii="Times New Roman" w:hAnsi="Times New Roman"/>
        </w:rPr>
        <w:t xml:space="preserve">   </w:t>
      </w:r>
    </w:p>
    <w:p w14:paraId="77FAB2D3" w14:textId="77777777" w:rsidR="00077DC0" w:rsidRPr="00CA4981" w:rsidRDefault="00077DC0" w:rsidP="00077DC0">
      <w:pPr>
        <w:spacing w:before="100" w:beforeAutospacing="1" w:after="100" w:afterAutospacing="1" w:line="240" w:lineRule="auto"/>
        <w:ind w:left="720" w:hanging="720"/>
        <w:jc w:val="both"/>
        <w:rPr>
          <w:rFonts w:ascii="Times New Roman" w:hAnsi="Times New Roman"/>
        </w:rPr>
      </w:pPr>
      <w:r w:rsidRPr="00CA4981">
        <w:rPr>
          <w:rFonts w:ascii="Times New Roman" w:hAnsi="Times New Roman"/>
        </w:rPr>
        <w:lastRenderedPageBreak/>
        <w:t xml:space="preserve">Albrecht, S. L., Bakker, A. B., Gruman, J. A., Macey, W. H., &amp; Saks, A. M. (2020). Work engagement and commitment: The role of cognitive and emotional engagement. </w:t>
      </w:r>
      <w:r w:rsidRPr="00CA4981">
        <w:rPr>
          <w:rStyle w:val="Emphasis"/>
          <w:rFonts w:ascii="Times New Roman" w:hAnsi="Times New Roman"/>
        </w:rPr>
        <w:t>Journal of Personnel Psychology</w:t>
      </w:r>
      <w:r w:rsidRPr="00CA4981">
        <w:rPr>
          <w:rFonts w:ascii="Times New Roman" w:hAnsi="Times New Roman"/>
        </w:rPr>
        <w:t xml:space="preserve">, </w:t>
      </w:r>
      <w:r w:rsidRPr="00CA4981">
        <w:rPr>
          <w:rStyle w:val="Emphasis"/>
          <w:rFonts w:ascii="Times New Roman" w:hAnsi="Times New Roman"/>
        </w:rPr>
        <w:t>19</w:t>
      </w:r>
      <w:r w:rsidRPr="00CA4981">
        <w:rPr>
          <w:rFonts w:ascii="Times New Roman" w:hAnsi="Times New Roman"/>
        </w:rPr>
        <w:t>(1), 1-16.</w:t>
      </w:r>
    </w:p>
    <w:p w14:paraId="67AB464E" w14:textId="77777777" w:rsidR="00077DC0" w:rsidRPr="00CA4981" w:rsidRDefault="00077DC0" w:rsidP="00077DC0">
      <w:pPr>
        <w:spacing w:before="100" w:beforeAutospacing="1" w:after="100" w:afterAutospacing="1" w:line="240" w:lineRule="auto"/>
        <w:ind w:left="720" w:hanging="720"/>
        <w:jc w:val="both"/>
        <w:rPr>
          <w:rFonts w:ascii="Times New Roman" w:hAnsi="Times New Roman"/>
        </w:rPr>
      </w:pPr>
      <w:r w:rsidRPr="00CA4981">
        <w:rPr>
          <w:rFonts w:ascii="Times New Roman" w:hAnsi="Times New Roman"/>
        </w:rPr>
        <w:t xml:space="preserve">Albrecht, S. L., Bakker, A. B., Gruman, J. A., Macey, W. H., &amp; Saks, A. M. (2021). </w:t>
      </w:r>
      <w:r w:rsidRPr="00CA4981">
        <w:rPr>
          <w:rStyle w:val="citation-1"/>
          <w:rFonts w:ascii="Times New Roman" w:hAnsi="Times New Roman"/>
        </w:rPr>
        <w:t xml:space="preserve">Employees’ engagement, human resource management practices and competitive advantage: An integrated approach. </w:t>
      </w:r>
      <w:r w:rsidRPr="00CA4981">
        <w:rPr>
          <w:rStyle w:val="citation-1"/>
          <w:rFonts w:ascii="Times New Roman" w:hAnsi="Times New Roman"/>
          <w:i/>
          <w:iCs/>
        </w:rPr>
        <w:t>Journal of Organizational Effectiveness: People and Performance</w:t>
      </w:r>
      <w:r w:rsidRPr="00CA4981">
        <w:rPr>
          <w:rStyle w:val="citation-1"/>
          <w:rFonts w:ascii="Times New Roman" w:hAnsi="Times New Roman"/>
        </w:rPr>
        <w:t>,</w:t>
      </w:r>
      <w:r w:rsidRPr="00CA4981">
        <w:rPr>
          <w:rStyle w:val="Emphasis"/>
          <w:rFonts w:ascii="Times New Roman" w:hAnsi="Times New Roman"/>
        </w:rPr>
        <w:t>8</w:t>
      </w:r>
      <w:r w:rsidRPr="00CA4981">
        <w:rPr>
          <w:rFonts w:ascii="Times New Roman" w:hAnsi="Times New Roman"/>
        </w:rPr>
        <w:t>(1), 1-25.</w:t>
      </w:r>
      <w:r w:rsidRPr="00CA4981">
        <w:rPr>
          <w:rStyle w:val="button-container"/>
          <w:rFonts w:ascii="Times New Roman" w:hAnsi="Times New Roman"/>
        </w:rPr>
        <w:t xml:space="preserve">   </w:t>
      </w:r>
    </w:p>
    <w:p w14:paraId="30B50FB4" w14:textId="77777777" w:rsidR="00077DC0" w:rsidRPr="00CA4981" w:rsidRDefault="00077DC0" w:rsidP="00077DC0">
      <w:pPr>
        <w:spacing w:before="100" w:beforeAutospacing="1" w:after="100" w:afterAutospacing="1" w:line="240" w:lineRule="auto"/>
        <w:ind w:left="720" w:hanging="720"/>
        <w:jc w:val="both"/>
        <w:rPr>
          <w:rFonts w:ascii="Times New Roman" w:hAnsi="Times New Roman"/>
        </w:rPr>
      </w:pPr>
      <w:r w:rsidRPr="00CA4981">
        <w:rPr>
          <w:rFonts w:ascii="Times New Roman" w:hAnsi="Times New Roman"/>
        </w:rPr>
        <w:t xml:space="preserve">Alshammari, F., Al Amri, S., &amp; Alyahya, M. (2020). The impact of training and development on employees’ commitment in public organizations. </w:t>
      </w:r>
      <w:r w:rsidRPr="00CA4981">
        <w:rPr>
          <w:rFonts w:ascii="Times New Roman" w:hAnsi="Times New Roman"/>
          <w:i/>
          <w:iCs/>
        </w:rPr>
        <w:t>International Journal of Business and Management</w:t>
      </w:r>
      <w:r w:rsidRPr="00CA4981">
        <w:rPr>
          <w:rFonts w:ascii="Times New Roman" w:hAnsi="Times New Roman"/>
        </w:rPr>
        <w:t>, 15(8), 105-116. https://doi.org/10.5539/ijbm.v15n8p105</w:t>
      </w:r>
    </w:p>
    <w:p w14:paraId="2D283F6A" w14:textId="77777777" w:rsidR="00077DC0" w:rsidRPr="00CA4981" w:rsidRDefault="00077DC0" w:rsidP="00077DC0">
      <w:pPr>
        <w:spacing w:before="100" w:beforeAutospacing="1" w:after="100" w:afterAutospacing="1" w:line="240" w:lineRule="auto"/>
        <w:ind w:left="720" w:hanging="720"/>
        <w:jc w:val="both"/>
        <w:rPr>
          <w:rFonts w:ascii="Times New Roman" w:hAnsi="Times New Roman"/>
        </w:rPr>
      </w:pPr>
      <w:r w:rsidRPr="00CA4981">
        <w:rPr>
          <w:rFonts w:ascii="Times New Roman" w:hAnsi="Times New Roman"/>
        </w:rPr>
        <w:t xml:space="preserve">Amin, M., Al-Ghamdi, S. M., Al-Ghamdi, M. M., &amp; Al-Ghamdi, A. M. (2022). Opportunities for growth and employee loyalty in healthcare organizations in Saudi Arabia. </w:t>
      </w:r>
      <w:r w:rsidRPr="00CA4981">
        <w:rPr>
          <w:rStyle w:val="Emphasis"/>
          <w:rFonts w:ascii="Times New Roman" w:hAnsi="Times New Roman"/>
        </w:rPr>
        <w:t>Journal of Health Management</w:t>
      </w:r>
      <w:r w:rsidRPr="00CA4981">
        <w:rPr>
          <w:rFonts w:ascii="Times New Roman" w:hAnsi="Times New Roman"/>
        </w:rPr>
        <w:t xml:space="preserve">, </w:t>
      </w:r>
      <w:r w:rsidRPr="00CA4981">
        <w:rPr>
          <w:rStyle w:val="Emphasis"/>
          <w:rFonts w:ascii="Times New Roman" w:hAnsi="Times New Roman"/>
        </w:rPr>
        <w:t>24</w:t>
      </w:r>
      <w:r w:rsidRPr="00CA4981">
        <w:rPr>
          <w:rFonts w:ascii="Times New Roman" w:hAnsi="Times New Roman"/>
        </w:rPr>
        <w:t>(1), 1-12.</w:t>
      </w:r>
    </w:p>
    <w:p w14:paraId="7C1582DF" w14:textId="77777777" w:rsidR="00077DC0" w:rsidRPr="00CA4981" w:rsidRDefault="00077DC0" w:rsidP="00077DC0">
      <w:pPr>
        <w:spacing w:before="100" w:beforeAutospacing="1" w:after="100" w:afterAutospacing="1" w:line="240" w:lineRule="auto"/>
        <w:ind w:left="720" w:hanging="720"/>
        <w:jc w:val="both"/>
        <w:rPr>
          <w:rFonts w:ascii="Times New Roman" w:hAnsi="Times New Roman"/>
        </w:rPr>
      </w:pPr>
      <w:r w:rsidRPr="00CA4981">
        <w:rPr>
          <w:rFonts w:ascii="Times New Roman" w:hAnsi="Times New Roman"/>
        </w:rPr>
        <w:t xml:space="preserve">Bakker, A. B., &amp; Albrecht, S. (2021). Work engagement: Current trends. </w:t>
      </w:r>
      <w:r w:rsidRPr="00CA4981">
        <w:rPr>
          <w:rFonts w:ascii="Times New Roman" w:hAnsi="Times New Roman"/>
          <w:i/>
          <w:iCs/>
        </w:rPr>
        <w:t>Career Development International</w:t>
      </w:r>
      <w:r w:rsidRPr="00CA4981">
        <w:rPr>
          <w:rFonts w:ascii="Times New Roman" w:hAnsi="Times New Roman"/>
        </w:rPr>
        <w:t>, 26(5), 652–668. https://doi.org/10.1108/CDI-04-2021-0095</w:t>
      </w:r>
    </w:p>
    <w:p w14:paraId="604A9C25" w14:textId="77777777" w:rsidR="00077DC0" w:rsidRPr="00CA4981" w:rsidRDefault="00077DC0" w:rsidP="00077DC0">
      <w:pPr>
        <w:spacing w:before="100" w:beforeAutospacing="1" w:after="100" w:afterAutospacing="1" w:line="240" w:lineRule="auto"/>
        <w:ind w:left="720" w:hanging="720"/>
        <w:jc w:val="both"/>
        <w:rPr>
          <w:rFonts w:ascii="Times New Roman" w:hAnsi="Times New Roman"/>
        </w:rPr>
      </w:pPr>
      <w:r w:rsidRPr="00CA4981">
        <w:rPr>
          <w:rFonts w:ascii="Times New Roman" w:hAnsi="Times New Roman"/>
        </w:rPr>
        <w:t xml:space="preserve">Eisenberger, R., Davis-LaMastro, V., and Stinglhamber, F. (2021). Perceived organizational support. </w:t>
      </w:r>
      <w:r w:rsidRPr="00CA4981">
        <w:rPr>
          <w:rStyle w:val="Emphasis"/>
          <w:rFonts w:ascii="Times New Roman" w:hAnsi="Times New Roman"/>
        </w:rPr>
        <w:t>Annual Review of Organizational Psychology and Organizational Behavior</w:t>
      </w:r>
      <w:r w:rsidRPr="00CA4981">
        <w:rPr>
          <w:rFonts w:ascii="Times New Roman" w:hAnsi="Times New Roman"/>
        </w:rPr>
        <w:t xml:space="preserve">, </w:t>
      </w:r>
      <w:r w:rsidRPr="00CA4981">
        <w:rPr>
          <w:rStyle w:val="Emphasis"/>
          <w:rFonts w:ascii="Times New Roman" w:hAnsi="Times New Roman"/>
        </w:rPr>
        <w:t>8</w:t>
      </w:r>
      <w:r w:rsidRPr="00CA4981">
        <w:rPr>
          <w:rFonts w:ascii="Times New Roman" w:hAnsi="Times New Roman"/>
        </w:rPr>
        <w:t>, 243-271.</w:t>
      </w:r>
    </w:p>
    <w:p w14:paraId="29553074" w14:textId="77777777" w:rsidR="00077DC0" w:rsidRPr="00CA4981" w:rsidRDefault="00077DC0" w:rsidP="00077DC0">
      <w:pPr>
        <w:spacing w:before="100" w:beforeAutospacing="1" w:after="100" w:afterAutospacing="1" w:line="240" w:lineRule="auto"/>
        <w:ind w:left="720" w:hanging="720"/>
        <w:jc w:val="both"/>
        <w:rPr>
          <w:rFonts w:ascii="Times New Roman" w:hAnsi="Times New Roman"/>
        </w:rPr>
      </w:pPr>
      <w:r w:rsidRPr="00CA4981">
        <w:rPr>
          <w:rFonts w:ascii="Times New Roman" w:hAnsi="Times New Roman"/>
        </w:rPr>
        <w:t xml:space="preserve">Field, H. S., andBuitendach, J. H. (2021). Antecedents and consequences of employees’ engagement: A meta-analysis. </w:t>
      </w:r>
      <w:r w:rsidRPr="00CA4981">
        <w:rPr>
          <w:rStyle w:val="Emphasis"/>
          <w:rFonts w:ascii="Times New Roman" w:hAnsi="Times New Roman"/>
        </w:rPr>
        <w:t>Journal of Managerial Psychology</w:t>
      </w:r>
      <w:r w:rsidRPr="00CA4981">
        <w:rPr>
          <w:rFonts w:ascii="Times New Roman" w:hAnsi="Times New Roman"/>
        </w:rPr>
        <w:t xml:space="preserve">, </w:t>
      </w:r>
      <w:r w:rsidRPr="00CA4981">
        <w:rPr>
          <w:rStyle w:val="Emphasis"/>
          <w:rFonts w:ascii="Times New Roman" w:hAnsi="Times New Roman"/>
        </w:rPr>
        <w:t>36</w:t>
      </w:r>
      <w:r w:rsidRPr="00CA4981">
        <w:rPr>
          <w:rFonts w:ascii="Times New Roman" w:hAnsi="Times New Roman"/>
        </w:rPr>
        <w:t>(2), 118-135.</w:t>
      </w:r>
    </w:p>
    <w:p w14:paraId="44309307" w14:textId="77777777" w:rsidR="00077DC0" w:rsidRPr="00CA4981" w:rsidRDefault="00077DC0" w:rsidP="00077DC0">
      <w:pPr>
        <w:spacing w:before="100" w:beforeAutospacing="1" w:after="100" w:afterAutospacing="1" w:line="240" w:lineRule="auto"/>
        <w:ind w:left="720" w:hanging="720"/>
        <w:jc w:val="both"/>
        <w:rPr>
          <w:rFonts w:ascii="Times New Roman" w:hAnsi="Times New Roman"/>
        </w:rPr>
      </w:pPr>
      <w:r w:rsidRPr="00CA4981">
        <w:rPr>
          <w:rFonts w:ascii="Times New Roman" w:hAnsi="Times New Roman"/>
        </w:rPr>
        <w:t xml:space="preserve">Kahn, W. A. (2020). </w:t>
      </w:r>
      <w:r w:rsidRPr="00CA4981">
        <w:rPr>
          <w:rStyle w:val="citation-3"/>
          <w:rFonts w:ascii="Times New Roman" w:hAnsi="Times New Roman"/>
        </w:rPr>
        <w:t xml:space="preserve">Psychological conditions of personal engagement and disengagement at work. </w:t>
      </w:r>
      <w:r w:rsidRPr="00CA4981">
        <w:rPr>
          <w:rStyle w:val="citation-3"/>
          <w:rFonts w:ascii="Times New Roman" w:hAnsi="Times New Roman"/>
          <w:i/>
          <w:iCs/>
        </w:rPr>
        <w:t>Academy of Management Journal</w:t>
      </w:r>
      <w:r w:rsidRPr="00CA4981">
        <w:rPr>
          <w:rStyle w:val="citation-3"/>
          <w:rFonts w:ascii="Times New Roman" w:hAnsi="Times New Roman"/>
        </w:rPr>
        <w:t xml:space="preserve">, </w:t>
      </w:r>
      <w:r w:rsidRPr="00CA4981">
        <w:rPr>
          <w:rStyle w:val="citation-3"/>
          <w:rFonts w:ascii="Times New Roman" w:hAnsi="Times New Roman"/>
          <w:i/>
          <w:iCs/>
        </w:rPr>
        <w:t>33</w:t>
      </w:r>
      <w:r w:rsidRPr="00CA4981">
        <w:rPr>
          <w:rStyle w:val="citation-3"/>
          <w:rFonts w:ascii="Times New Roman" w:hAnsi="Times New Roman"/>
        </w:rPr>
        <w:t>(4), 692-724.</w:t>
      </w:r>
    </w:p>
    <w:p w14:paraId="168558EC" w14:textId="77777777" w:rsidR="00077DC0" w:rsidRPr="00CA4981" w:rsidRDefault="00077DC0" w:rsidP="00077DC0">
      <w:pPr>
        <w:spacing w:before="100" w:beforeAutospacing="1" w:after="100" w:afterAutospacing="1" w:line="240" w:lineRule="auto"/>
        <w:ind w:left="720" w:hanging="720"/>
        <w:jc w:val="both"/>
        <w:rPr>
          <w:rFonts w:ascii="Times New Roman" w:hAnsi="Times New Roman"/>
        </w:rPr>
      </w:pPr>
      <w:r w:rsidRPr="00CA4981">
        <w:rPr>
          <w:rFonts w:ascii="Times New Roman" w:hAnsi="Times New Roman"/>
        </w:rPr>
        <w:t xml:space="preserve">Khalid, S., Khalid, S., Waseem, M., Farooqi, S., &amp; Nazish, A. (2018). Impact of employees’ engagement on organizational effectiveness. </w:t>
      </w:r>
      <w:r w:rsidRPr="00CA4981">
        <w:rPr>
          <w:rStyle w:val="Emphasis"/>
          <w:rFonts w:ascii="Times New Roman" w:hAnsi="Times New Roman"/>
        </w:rPr>
        <w:t>International Journal of Human Resource Studies</w:t>
      </w:r>
      <w:r w:rsidRPr="00CA4981">
        <w:rPr>
          <w:rFonts w:ascii="Times New Roman" w:hAnsi="Times New Roman"/>
        </w:rPr>
        <w:t xml:space="preserve">, </w:t>
      </w:r>
      <w:r w:rsidRPr="00CA4981">
        <w:rPr>
          <w:rStyle w:val="Emphasis"/>
          <w:rFonts w:ascii="Times New Roman" w:hAnsi="Times New Roman"/>
        </w:rPr>
        <w:t>8</w:t>
      </w:r>
      <w:r w:rsidRPr="00CA4981">
        <w:rPr>
          <w:rFonts w:ascii="Times New Roman" w:hAnsi="Times New Roman"/>
        </w:rPr>
        <w:t>(1), 1-14.</w:t>
      </w:r>
    </w:p>
    <w:p w14:paraId="14B1265C" w14:textId="77777777" w:rsidR="00077DC0" w:rsidRPr="00CA4981" w:rsidRDefault="00077DC0" w:rsidP="00077DC0">
      <w:pPr>
        <w:spacing w:before="100" w:beforeAutospacing="1" w:after="100" w:afterAutospacing="1" w:line="240" w:lineRule="auto"/>
        <w:ind w:left="720" w:hanging="720"/>
        <w:jc w:val="both"/>
        <w:rPr>
          <w:rFonts w:ascii="Times New Roman" w:hAnsi="Times New Roman"/>
        </w:rPr>
      </w:pPr>
      <w:r w:rsidRPr="00CA4981">
        <w:rPr>
          <w:rFonts w:ascii="Times New Roman" w:hAnsi="Times New Roman"/>
        </w:rPr>
        <w:t xml:space="preserve">Khalid, S., Khalid, S., Waseem, M., Farooqi, S., &amp; Nazish, A. (2019). The relationship between employees’ engagement and organizational citizenship behavior. </w:t>
      </w:r>
      <w:r w:rsidRPr="00CA4981">
        <w:rPr>
          <w:rStyle w:val="Emphasis"/>
          <w:rFonts w:ascii="Times New Roman" w:hAnsi="Times New Roman"/>
        </w:rPr>
        <w:t>Journal of Organizational Psychology</w:t>
      </w:r>
      <w:r w:rsidRPr="00CA4981">
        <w:rPr>
          <w:rFonts w:ascii="Times New Roman" w:hAnsi="Times New Roman"/>
        </w:rPr>
        <w:t xml:space="preserve">, </w:t>
      </w:r>
      <w:r w:rsidRPr="00CA4981">
        <w:rPr>
          <w:rStyle w:val="Emphasis"/>
          <w:rFonts w:ascii="Times New Roman" w:hAnsi="Times New Roman"/>
        </w:rPr>
        <w:t>18</w:t>
      </w:r>
      <w:r w:rsidRPr="00CA4981">
        <w:rPr>
          <w:rFonts w:ascii="Times New Roman" w:hAnsi="Times New Roman"/>
        </w:rPr>
        <w:t>(2), 45-60.</w:t>
      </w:r>
    </w:p>
    <w:p w14:paraId="6B195BFB" w14:textId="77777777" w:rsidR="00077DC0" w:rsidRPr="00CA4981" w:rsidRDefault="00077DC0" w:rsidP="00077DC0">
      <w:pPr>
        <w:spacing w:before="100" w:beforeAutospacing="1" w:after="100" w:afterAutospacing="1" w:line="240" w:lineRule="auto"/>
        <w:ind w:left="720" w:hanging="720"/>
        <w:jc w:val="both"/>
        <w:rPr>
          <w:rFonts w:ascii="Times New Roman" w:hAnsi="Times New Roman"/>
        </w:rPr>
      </w:pPr>
      <w:r w:rsidRPr="00CA4981">
        <w:rPr>
          <w:rFonts w:ascii="Times New Roman" w:hAnsi="Times New Roman"/>
        </w:rPr>
        <w:lastRenderedPageBreak/>
        <w:t xml:space="preserve">Khalid, S., Khalid, S., Waseem, M., Farooqi, S., &amp; Nazish, A. (2021). Impact of cognitive engagement on employees’ commitment in IT firms. </w:t>
      </w:r>
      <w:r w:rsidRPr="00CA4981">
        <w:rPr>
          <w:rStyle w:val="Emphasis"/>
          <w:rFonts w:ascii="Times New Roman" w:hAnsi="Times New Roman"/>
        </w:rPr>
        <w:t>Journal of Information Technology Management</w:t>
      </w:r>
      <w:r w:rsidRPr="00CA4981">
        <w:rPr>
          <w:rFonts w:ascii="Times New Roman" w:hAnsi="Times New Roman"/>
        </w:rPr>
        <w:t xml:space="preserve">, </w:t>
      </w:r>
      <w:r w:rsidRPr="00CA4981">
        <w:rPr>
          <w:rStyle w:val="Emphasis"/>
          <w:rFonts w:ascii="Times New Roman" w:hAnsi="Times New Roman"/>
        </w:rPr>
        <w:t>13</w:t>
      </w:r>
      <w:r w:rsidRPr="00CA4981">
        <w:rPr>
          <w:rFonts w:ascii="Times New Roman" w:hAnsi="Times New Roman"/>
        </w:rPr>
        <w:t>(1), 1-15.</w:t>
      </w:r>
    </w:p>
    <w:p w14:paraId="46EA8DBD" w14:textId="77777777" w:rsidR="00077DC0" w:rsidRPr="00CA4981" w:rsidRDefault="00077DC0" w:rsidP="00077DC0">
      <w:pPr>
        <w:spacing w:before="100" w:beforeAutospacing="1" w:after="100" w:afterAutospacing="1" w:line="240" w:lineRule="auto"/>
        <w:ind w:left="720" w:hanging="720"/>
        <w:jc w:val="both"/>
        <w:rPr>
          <w:rFonts w:ascii="Times New Roman" w:hAnsi="Times New Roman"/>
        </w:rPr>
      </w:pPr>
      <w:r w:rsidRPr="00CA4981">
        <w:rPr>
          <w:rFonts w:ascii="Times New Roman" w:hAnsi="Times New Roman"/>
        </w:rPr>
        <w:t xml:space="preserve">Khan, A. R., Yusoff, R. M. &amp; Hussain, S. T. (2020). The relationship between organizational justice, perceived organizational support, and employees’ commitment: A study of the banking sector in Pakistan. </w:t>
      </w:r>
      <w:r w:rsidRPr="00CA4981">
        <w:rPr>
          <w:rStyle w:val="Emphasis"/>
          <w:rFonts w:ascii="Times New Roman" w:hAnsi="Times New Roman"/>
        </w:rPr>
        <w:t>Journal of Business and Management Studies</w:t>
      </w:r>
      <w:r w:rsidRPr="00CA4981">
        <w:rPr>
          <w:rFonts w:ascii="Times New Roman" w:hAnsi="Times New Roman"/>
        </w:rPr>
        <w:t xml:space="preserve">, </w:t>
      </w:r>
      <w:r w:rsidRPr="00CA4981">
        <w:rPr>
          <w:rStyle w:val="Emphasis"/>
          <w:rFonts w:ascii="Times New Roman" w:hAnsi="Times New Roman"/>
        </w:rPr>
        <w:t>6</w:t>
      </w:r>
      <w:r w:rsidRPr="00CA4981">
        <w:rPr>
          <w:rFonts w:ascii="Times New Roman" w:hAnsi="Times New Roman"/>
        </w:rPr>
        <w:t>(4), 89-102.</w:t>
      </w:r>
    </w:p>
    <w:p w14:paraId="2F4C78AF" w14:textId="77777777" w:rsidR="00077DC0" w:rsidRPr="00CA4981" w:rsidRDefault="00077DC0" w:rsidP="00077DC0">
      <w:pPr>
        <w:spacing w:before="100" w:beforeAutospacing="1" w:after="100" w:afterAutospacing="1" w:line="240" w:lineRule="auto"/>
        <w:ind w:left="720" w:hanging="720"/>
        <w:jc w:val="both"/>
        <w:rPr>
          <w:rFonts w:ascii="Times New Roman" w:hAnsi="Times New Roman"/>
        </w:rPr>
      </w:pPr>
      <w:r w:rsidRPr="00CA4981">
        <w:rPr>
          <w:rFonts w:ascii="Times New Roman" w:hAnsi="Times New Roman"/>
        </w:rPr>
        <w:t xml:space="preserve">Kraimer, M. L., Seibert, S. E., Wayne, S. J., Liden, R. C., &amp; Bravo, J. (2021). Antecedents and outcomes of career development: A meta-analysis. </w:t>
      </w:r>
      <w:r w:rsidRPr="00CA4981">
        <w:rPr>
          <w:rStyle w:val="Emphasis"/>
          <w:rFonts w:ascii="Times New Roman" w:hAnsi="Times New Roman"/>
        </w:rPr>
        <w:t>Journal of Vocational Behavior</w:t>
      </w:r>
      <w:r w:rsidRPr="00CA4981">
        <w:rPr>
          <w:rFonts w:ascii="Times New Roman" w:hAnsi="Times New Roman"/>
        </w:rPr>
        <w:t xml:space="preserve">, </w:t>
      </w:r>
      <w:r w:rsidRPr="00CA4981">
        <w:rPr>
          <w:rStyle w:val="Emphasis"/>
          <w:rFonts w:ascii="Times New Roman" w:hAnsi="Times New Roman"/>
        </w:rPr>
        <w:t>125</w:t>
      </w:r>
      <w:r w:rsidRPr="00CA4981">
        <w:rPr>
          <w:rFonts w:ascii="Times New Roman" w:hAnsi="Times New Roman"/>
        </w:rPr>
        <w:t>, 103525.</w:t>
      </w:r>
    </w:p>
    <w:p w14:paraId="23BE9011" w14:textId="77777777" w:rsidR="00077DC0" w:rsidRPr="00CA4981" w:rsidRDefault="00077DC0" w:rsidP="00077DC0">
      <w:pPr>
        <w:spacing w:before="100" w:beforeAutospacing="1" w:after="100" w:afterAutospacing="1" w:line="240" w:lineRule="auto"/>
        <w:ind w:left="720" w:hanging="720"/>
        <w:jc w:val="both"/>
        <w:rPr>
          <w:rFonts w:ascii="Times New Roman" w:hAnsi="Times New Roman"/>
        </w:rPr>
      </w:pPr>
      <w:r w:rsidRPr="00CA4981">
        <w:rPr>
          <w:rFonts w:ascii="Times New Roman" w:hAnsi="Times New Roman"/>
        </w:rPr>
        <w:t xml:space="preserve">Kundu, S. C., &amp; Gahlawat, N. (2020). Training and development practices and employees’ commitment in Indian IT companies. </w:t>
      </w:r>
      <w:r w:rsidRPr="00CA4981">
        <w:rPr>
          <w:rStyle w:val="Emphasis"/>
          <w:rFonts w:ascii="Times New Roman" w:hAnsi="Times New Roman"/>
        </w:rPr>
        <w:t>Journal of Human Resource Management</w:t>
      </w:r>
      <w:r w:rsidRPr="00CA4981">
        <w:rPr>
          <w:rFonts w:ascii="Times New Roman" w:hAnsi="Times New Roman"/>
        </w:rPr>
        <w:t xml:space="preserve">, </w:t>
      </w:r>
      <w:r w:rsidRPr="00CA4981">
        <w:rPr>
          <w:rStyle w:val="Emphasis"/>
          <w:rFonts w:ascii="Times New Roman" w:hAnsi="Times New Roman"/>
        </w:rPr>
        <w:t>23</w:t>
      </w:r>
      <w:r w:rsidRPr="00CA4981">
        <w:rPr>
          <w:rFonts w:ascii="Times New Roman" w:hAnsi="Times New Roman"/>
        </w:rPr>
        <w:t>(3), 287-302.</w:t>
      </w:r>
    </w:p>
    <w:p w14:paraId="60A9A262" w14:textId="77777777" w:rsidR="00077DC0" w:rsidRPr="00CA4981" w:rsidRDefault="00077DC0" w:rsidP="00077DC0">
      <w:pPr>
        <w:spacing w:before="100" w:beforeAutospacing="1" w:after="100" w:afterAutospacing="1" w:line="240" w:lineRule="auto"/>
        <w:ind w:left="720" w:hanging="720"/>
        <w:jc w:val="both"/>
        <w:rPr>
          <w:rFonts w:ascii="Times New Roman" w:hAnsi="Times New Roman"/>
        </w:rPr>
      </w:pPr>
      <w:r w:rsidRPr="00CA4981">
        <w:rPr>
          <w:rFonts w:ascii="Times New Roman" w:hAnsi="Times New Roman"/>
        </w:rPr>
        <w:t xml:space="preserve">Saks, A. M. (2021). A psychological process model of employees’ engagement. </w:t>
      </w:r>
      <w:r w:rsidRPr="00CA4981">
        <w:rPr>
          <w:rFonts w:ascii="Times New Roman" w:hAnsi="Times New Roman"/>
          <w:i/>
          <w:iCs/>
        </w:rPr>
        <w:t>Human Resource Management Review</w:t>
      </w:r>
      <w:r w:rsidRPr="00CA4981">
        <w:rPr>
          <w:rFonts w:ascii="Times New Roman" w:hAnsi="Times New Roman"/>
        </w:rPr>
        <w:t>, 31(2), 100700. https://doi.org/10.1016/j.hrmr.2020.100700</w:t>
      </w:r>
    </w:p>
    <w:p w14:paraId="66C76B02" w14:textId="77777777" w:rsidR="00077DC0" w:rsidRPr="00CA4981" w:rsidRDefault="00077DC0" w:rsidP="00077DC0">
      <w:pPr>
        <w:spacing w:before="100" w:beforeAutospacing="1" w:after="100" w:afterAutospacing="1" w:line="240" w:lineRule="auto"/>
        <w:ind w:left="720" w:hanging="720"/>
        <w:jc w:val="both"/>
        <w:rPr>
          <w:rFonts w:ascii="Times New Roman" w:hAnsi="Times New Roman"/>
        </w:rPr>
      </w:pPr>
      <w:r w:rsidRPr="00CA4981">
        <w:rPr>
          <w:rFonts w:ascii="Times New Roman" w:hAnsi="Times New Roman"/>
        </w:rPr>
        <w:t xml:space="preserve">Saks, A. M. (2021). </w:t>
      </w:r>
      <w:r w:rsidRPr="00CA4981">
        <w:rPr>
          <w:rStyle w:val="citation-4"/>
          <w:rFonts w:ascii="Times New Roman" w:hAnsi="Times New Roman"/>
        </w:rPr>
        <w:t xml:space="preserve">Antecedents and consequences of employees’ engagement revisited. </w:t>
      </w:r>
      <w:r w:rsidRPr="00CA4981">
        <w:rPr>
          <w:rStyle w:val="citation-4"/>
          <w:rFonts w:ascii="Times New Roman" w:hAnsi="Times New Roman"/>
          <w:i/>
          <w:iCs/>
        </w:rPr>
        <w:t>Journal of Organizational Effectiveness: People and Performance</w:t>
      </w:r>
      <w:r w:rsidRPr="00CA4981">
        <w:rPr>
          <w:rStyle w:val="citation-4"/>
          <w:rFonts w:ascii="Times New Roman" w:hAnsi="Times New Roman"/>
        </w:rPr>
        <w:t>,</w:t>
      </w:r>
      <w:r w:rsidRPr="00CA4981">
        <w:rPr>
          <w:rStyle w:val="Emphasis"/>
          <w:rFonts w:ascii="Times New Roman" w:hAnsi="Times New Roman"/>
        </w:rPr>
        <w:t>8</w:t>
      </w:r>
      <w:r w:rsidRPr="00CA4981">
        <w:rPr>
          <w:rFonts w:ascii="Times New Roman" w:hAnsi="Times New Roman"/>
        </w:rPr>
        <w:t>(2), 143-162.</w:t>
      </w:r>
      <w:r w:rsidRPr="00CA4981">
        <w:rPr>
          <w:rStyle w:val="button-container"/>
          <w:rFonts w:ascii="Times New Roman" w:hAnsi="Times New Roman"/>
        </w:rPr>
        <w:t xml:space="preserve">   </w:t>
      </w:r>
    </w:p>
    <w:p w14:paraId="0B610AAA" w14:textId="77777777" w:rsidR="00077DC0" w:rsidRPr="00CA4981" w:rsidRDefault="00077DC0" w:rsidP="00077DC0">
      <w:pPr>
        <w:spacing w:before="100" w:beforeAutospacing="1" w:after="100" w:afterAutospacing="1" w:line="240" w:lineRule="auto"/>
        <w:ind w:left="720" w:hanging="720"/>
        <w:jc w:val="both"/>
        <w:rPr>
          <w:rFonts w:ascii="Times New Roman" w:hAnsi="Times New Roman"/>
          <w:i/>
          <w:iCs/>
        </w:rPr>
      </w:pPr>
      <w:r w:rsidRPr="00CA4981">
        <w:rPr>
          <w:rFonts w:ascii="Times New Roman" w:hAnsi="Times New Roman"/>
        </w:rPr>
        <w:t xml:space="preserve">Tahir, M. &amp; Amin, A. (2019). Growth opportunities and employees’ commitment: A study of the manufacturing sector in Malaysia. </w:t>
      </w:r>
      <w:r w:rsidRPr="00CA4981">
        <w:rPr>
          <w:rStyle w:val="Emphasis"/>
          <w:rFonts w:ascii="Times New Roman" w:hAnsi="Times New Roman"/>
        </w:rPr>
        <w:t>Journal of Business and Management Studies</w:t>
      </w:r>
      <w:r w:rsidRPr="00CA4981">
        <w:rPr>
          <w:rFonts w:ascii="Times New Roman" w:hAnsi="Times New Roman"/>
        </w:rPr>
        <w:t xml:space="preserve">, </w:t>
      </w:r>
      <w:r w:rsidRPr="00CA4981">
        <w:rPr>
          <w:rStyle w:val="Emphasis"/>
          <w:rFonts w:ascii="Times New Roman" w:hAnsi="Times New Roman"/>
        </w:rPr>
        <w:t>5</w:t>
      </w:r>
      <w:r w:rsidRPr="00CA4981">
        <w:rPr>
          <w:rFonts w:ascii="Times New Roman" w:hAnsi="Times New Roman"/>
        </w:rPr>
        <w:t>(3), 78-92.</w:t>
      </w:r>
    </w:p>
    <w:p w14:paraId="24E2D48E" w14:textId="77777777" w:rsidR="00077DC0" w:rsidRPr="00CA4981" w:rsidRDefault="00077DC0" w:rsidP="00077DC0">
      <w:pPr>
        <w:jc w:val="both"/>
        <w:rPr>
          <w:rFonts w:ascii="Times New Roman" w:hAnsi="Times New Roman"/>
          <w:b/>
          <w:bCs/>
        </w:rPr>
      </w:pPr>
    </w:p>
    <w:p w14:paraId="2D01194A" w14:textId="77777777" w:rsidR="00077DC0" w:rsidRPr="00CA4981" w:rsidRDefault="00077DC0" w:rsidP="00077DC0">
      <w:pPr>
        <w:jc w:val="both"/>
        <w:rPr>
          <w:rFonts w:ascii="Times New Roman" w:hAnsi="Times New Roman"/>
        </w:rPr>
      </w:pPr>
    </w:p>
    <w:p w14:paraId="1E33ED39" w14:textId="77777777" w:rsidR="00077DC0" w:rsidRPr="00CA4981" w:rsidRDefault="00077DC0" w:rsidP="00077DC0">
      <w:pPr>
        <w:jc w:val="both"/>
        <w:rPr>
          <w:rFonts w:ascii="Times New Roman" w:hAnsi="Times New Roman"/>
        </w:rPr>
      </w:pPr>
    </w:p>
    <w:p w14:paraId="4920662B" w14:textId="77777777" w:rsidR="00077DC0" w:rsidRPr="00CA4981" w:rsidRDefault="00077DC0" w:rsidP="00077DC0">
      <w:pPr>
        <w:jc w:val="both"/>
        <w:rPr>
          <w:rFonts w:ascii="Times New Roman" w:hAnsi="Times New Roman"/>
        </w:rPr>
      </w:pPr>
    </w:p>
    <w:p w14:paraId="7AFC5DE1" w14:textId="77777777" w:rsidR="00077DC0" w:rsidRPr="00CA4981" w:rsidRDefault="00077DC0" w:rsidP="00077DC0">
      <w:pPr>
        <w:jc w:val="both"/>
        <w:rPr>
          <w:rFonts w:ascii="Times New Roman" w:hAnsi="Times New Roman"/>
        </w:rPr>
      </w:pPr>
    </w:p>
    <w:p w14:paraId="3EAA6DE9" w14:textId="77777777" w:rsidR="00077DC0" w:rsidRPr="00CA4981" w:rsidRDefault="00077DC0" w:rsidP="00077DC0">
      <w:pPr>
        <w:jc w:val="both"/>
        <w:rPr>
          <w:rFonts w:ascii="Times New Roman" w:hAnsi="Times New Roman"/>
        </w:rPr>
      </w:pPr>
    </w:p>
    <w:p w14:paraId="5536B987" w14:textId="77777777" w:rsidR="001F56EE" w:rsidRPr="00E9555B" w:rsidRDefault="001F56EE" w:rsidP="00E9555B">
      <w:pPr>
        <w:spacing w:after="0" w:line="240" w:lineRule="auto"/>
        <w:jc w:val="center"/>
        <w:rPr>
          <w:rFonts w:ascii="Times New Roman" w:hAnsi="Times New Roman"/>
          <w:b/>
          <w:bCs/>
        </w:rPr>
      </w:pPr>
      <w:r w:rsidRPr="00E9555B">
        <w:rPr>
          <w:rFonts w:ascii="Times New Roman" w:hAnsi="Times New Roman"/>
          <w:b/>
          <w:bCs/>
        </w:rPr>
        <w:lastRenderedPageBreak/>
        <w:t>Socio-Economic Variables and Poultry Farmers Routine Practices in Essien Udim Local Government Area, Akwa Ibom State, Nigeria</w:t>
      </w:r>
    </w:p>
    <w:p w14:paraId="2F784ED4" w14:textId="77777777" w:rsidR="001F56EE" w:rsidRPr="00E9555B" w:rsidRDefault="001F56EE" w:rsidP="00E9555B">
      <w:pPr>
        <w:spacing w:after="0" w:line="240" w:lineRule="auto"/>
        <w:jc w:val="center"/>
        <w:rPr>
          <w:rFonts w:ascii="Times New Roman" w:hAnsi="Times New Roman"/>
          <w:b/>
          <w:bCs/>
        </w:rPr>
      </w:pPr>
    </w:p>
    <w:p w14:paraId="3574EC3D" w14:textId="77777777" w:rsidR="001F56EE" w:rsidRPr="00E9555B" w:rsidRDefault="001F56EE" w:rsidP="00E9555B">
      <w:pPr>
        <w:spacing w:after="0" w:line="240" w:lineRule="auto"/>
        <w:jc w:val="center"/>
        <w:rPr>
          <w:rFonts w:ascii="Times New Roman" w:hAnsi="Times New Roman"/>
          <w:b/>
        </w:rPr>
      </w:pPr>
    </w:p>
    <w:p w14:paraId="6197B61A" w14:textId="77777777" w:rsidR="001F56EE" w:rsidRPr="00E9555B" w:rsidRDefault="001F56EE" w:rsidP="00E9555B">
      <w:pPr>
        <w:spacing w:after="0" w:line="240" w:lineRule="auto"/>
        <w:jc w:val="center"/>
        <w:rPr>
          <w:rFonts w:ascii="Times New Roman" w:hAnsi="Times New Roman"/>
          <w:b/>
        </w:rPr>
      </w:pPr>
      <w:r w:rsidRPr="00E9555B">
        <w:rPr>
          <w:rFonts w:ascii="Times New Roman" w:hAnsi="Times New Roman"/>
          <w:b/>
        </w:rPr>
        <w:t xml:space="preserve">Imaobong E. JOB &amp; Prof. Anthony A. OFFIONG </w:t>
      </w:r>
    </w:p>
    <w:p w14:paraId="1431EA66" w14:textId="77777777" w:rsidR="001F56EE" w:rsidRPr="00E9555B" w:rsidRDefault="001F56EE" w:rsidP="00E9555B">
      <w:pPr>
        <w:spacing w:after="0" w:line="240" w:lineRule="auto"/>
        <w:jc w:val="center"/>
        <w:rPr>
          <w:rFonts w:ascii="Times New Roman" w:hAnsi="Times New Roman"/>
        </w:rPr>
      </w:pPr>
      <w:r w:rsidRPr="00E9555B">
        <w:rPr>
          <w:rFonts w:ascii="Times New Roman" w:hAnsi="Times New Roman"/>
        </w:rPr>
        <w:t>Department of Agricultural Education</w:t>
      </w:r>
    </w:p>
    <w:p w14:paraId="59FA148F" w14:textId="77777777" w:rsidR="001F56EE" w:rsidRPr="00E9555B" w:rsidRDefault="001F56EE" w:rsidP="00E9555B">
      <w:pPr>
        <w:spacing w:after="0" w:line="240" w:lineRule="auto"/>
        <w:jc w:val="center"/>
        <w:rPr>
          <w:rFonts w:ascii="Times New Roman" w:hAnsi="Times New Roman"/>
        </w:rPr>
      </w:pPr>
      <w:r w:rsidRPr="00E9555B">
        <w:rPr>
          <w:rFonts w:ascii="Times New Roman" w:hAnsi="Times New Roman"/>
        </w:rPr>
        <w:t>Faculty of Vocational Education Library and Information Science</w:t>
      </w:r>
    </w:p>
    <w:p w14:paraId="69F3930E" w14:textId="77777777" w:rsidR="001F56EE" w:rsidRPr="00E9555B" w:rsidRDefault="001F56EE" w:rsidP="00E9555B">
      <w:pPr>
        <w:spacing w:after="0" w:line="240" w:lineRule="auto"/>
        <w:jc w:val="center"/>
        <w:rPr>
          <w:rFonts w:ascii="Times New Roman" w:hAnsi="Times New Roman"/>
        </w:rPr>
      </w:pPr>
      <w:r w:rsidRPr="00E9555B">
        <w:rPr>
          <w:rFonts w:ascii="Times New Roman" w:hAnsi="Times New Roman"/>
        </w:rPr>
        <w:t>University of Uyo.</w:t>
      </w:r>
    </w:p>
    <w:p w14:paraId="405D6983" w14:textId="77777777" w:rsidR="001F56EE" w:rsidRPr="00E9555B" w:rsidRDefault="003D3C16" w:rsidP="00E9555B">
      <w:pPr>
        <w:spacing w:after="0" w:line="240" w:lineRule="auto"/>
        <w:jc w:val="center"/>
        <w:rPr>
          <w:rFonts w:ascii="Times New Roman" w:hAnsi="Times New Roman"/>
        </w:rPr>
      </w:pPr>
      <w:hyperlink r:id="rId34" w:history="1">
        <w:r w:rsidR="001F56EE" w:rsidRPr="00E9555B">
          <w:rPr>
            <w:rStyle w:val="Hyperlink"/>
            <w:rFonts w:ascii="Times New Roman" w:hAnsi="Times New Roman"/>
          </w:rPr>
          <w:t>imaobongjob90@gamail.com</w:t>
        </w:r>
      </w:hyperlink>
      <w:r w:rsidR="001F56EE" w:rsidRPr="00E9555B">
        <w:rPr>
          <w:rFonts w:ascii="Times New Roman" w:hAnsi="Times New Roman"/>
        </w:rPr>
        <w:t xml:space="preserve"> 08100743474</w:t>
      </w:r>
    </w:p>
    <w:p w14:paraId="5AA58FDE" w14:textId="77777777" w:rsidR="001F56EE" w:rsidRPr="00E9555B" w:rsidRDefault="003D3C16" w:rsidP="00E9555B">
      <w:pPr>
        <w:spacing w:after="0" w:line="240" w:lineRule="auto"/>
        <w:jc w:val="center"/>
        <w:rPr>
          <w:rFonts w:ascii="Times New Roman" w:hAnsi="Times New Roman"/>
        </w:rPr>
      </w:pPr>
      <w:hyperlink r:id="rId35" w:history="1">
        <w:r w:rsidR="001F56EE" w:rsidRPr="00E9555B">
          <w:rPr>
            <w:rStyle w:val="Hyperlink"/>
            <w:rFonts w:ascii="Times New Roman" w:hAnsi="Times New Roman"/>
          </w:rPr>
          <w:t>tonyoffiong@uniuyo.edu.ng</w:t>
        </w:r>
      </w:hyperlink>
      <w:r w:rsidR="001F56EE" w:rsidRPr="00E9555B">
        <w:rPr>
          <w:rFonts w:ascii="Times New Roman" w:hAnsi="Times New Roman"/>
        </w:rPr>
        <w:t xml:space="preserve"> 08067487463</w:t>
      </w:r>
    </w:p>
    <w:p w14:paraId="1C8D2A37" w14:textId="77777777" w:rsidR="001F56EE" w:rsidRPr="00E9555B" w:rsidRDefault="001F56EE" w:rsidP="00E9555B">
      <w:pPr>
        <w:spacing w:after="0" w:line="240" w:lineRule="auto"/>
        <w:jc w:val="center"/>
        <w:rPr>
          <w:rFonts w:ascii="Times New Roman" w:hAnsi="Times New Roman"/>
        </w:rPr>
      </w:pPr>
    </w:p>
    <w:p w14:paraId="6E994F67" w14:textId="77777777" w:rsidR="001F56EE" w:rsidRPr="00E9555B" w:rsidRDefault="001F56EE" w:rsidP="00E9555B">
      <w:pPr>
        <w:spacing w:after="0" w:line="240" w:lineRule="auto"/>
        <w:jc w:val="center"/>
        <w:rPr>
          <w:rFonts w:ascii="Times New Roman" w:hAnsi="Times New Roman"/>
          <w:i/>
        </w:rPr>
      </w:pPr>
    </w:p>
    <w:p w14:paraId="0A8810F1" w14:textId="77777777" w:rsidR="001F56EE" w:rsidRPr="00E9555B" w:rsidRDefault="001F56EE" w:rsidP="00E9555B">
      <w:pPr>
        <w:spacing w:after="0" w:line="240" w:lineRule="auto"/>
        <w:rPr>
          <w:rFonts w:ascii="Times New Roman" w:hAnsi="Times New Roman"/>
          <w:b/>
          <w:i/>
        </w:rPr>
      </w:pPr>
      <w:r w:rsidRPr="00E9555B">
        <w:rPr>
          <w:rFonts w:ascii="Times New Roman" w:hAnsi="Times New Roman"/>
          <w:b/>
          <w:i/>
        </w:rPr>
        <w:t>Abstract</w:t>
      </w:r>
    </w:p>
    <w:p w14:paraId="20FE9E08" w14:textId="77777777" w:rsidR="001F56EE" w:rsidRPr="00E9555B" w:rsidRDefault="001F56EE" w:rsidP="00E9555B">
      <w:pPr>
        <w:spacing w:after="0" w:line="240" w:lineRule="auto"/>
        <w:jc w:val="both"/>
        <w:rPr>
          <w:rFonts w:ascii="Times New Roman" w:hAnsi="Times New Roman"/>
          <w:i/>
          <w:color w:val="000000" w:themeColor="text1"/>
        </w:rPr>
      </w:pPr>
      <w:r w:rsidRPr="00E9555B">
        <w:rPr>
          <w:rFonts w:ascii="Times New Roman" w:hAnsi="Times New Roman"/>
          <w:i/>
        </w:rPr>
        <w:t>The main purpose of the study was to examine the influence of socio-economic variables on poultry farmers’ routine practice in Essien Udim Local Government Area. Three each of specific purposes, research questions and null hypotheses guided the study. The study adopted the descriptive survey design. The population for this study comprised of 1,962 registered poultry farmers in Essien Udim Local Government Area of Akwa Ibom State. The total sample size of 297 respondents was determined using Taro Yamane Formula and selected using simple random sampling method. Data for the study were collected using a researcher-structured questionnaire titled: ‘Socio-Economic Variables and Poultry Farmers Routine Practice Questionnaire (SVPFRPQ)’. The instrument was submitted to three experts from the Department of Agricultural Education, University of Uyo for face validation. The validated instrument yielded a reliability coefficient of 0.82 with Cronbach Alpha statistics. Mean and standard deviation statistic was used to answer the research questions while independent t-test and Analysis of Variance (ANOVA) was used to test the null hypotheses at .05 level of significance. Findings of the study revealed that gender; educational status and farm sizeinfluences poultry farmers’ routine practices in Essien Udim Local Government Area. Furthermore, t</w:t>
      </w:r>
      <w:r w:rsidRPr="00E9555B">
        <w:rPr>
          <w:rFonts w:ascii="Times New Roman" w:eastAsia="Times New Roman" w:hAnsi="Times New Roman"/>
          <w:i/>
        </w:rPr>
        <w:t>here was</w:t>
      </w:r>
      <w:r w:rsidRPr="00E9555B">
        <w:rPr>
          <w:rFonts w:ascii="Times New Roman" w:hAnsi="Times New Roman"/>
          <w:i/>
        </w:rPr>
        <w:t>a significant influence of educational status and farm size on poultry farmers’ routine practices. On the basis of the findings, it was concluded that socio-economic variables particularly educational status and farm size significantly influence poultry farmers’ routine practices.</w:t>
      </w:r>
      <w:r w:rsidRPr="00E9555B">
        <w:rPr>
          <w:rFonts w:ascii="Times New Roman" w:hAnsi="Times New Roman"/>
          <w:i/>
          <w:color w:val="000000" w:themeColor="text1"/>
        </w:rPr>
        <w:t xml:space="preserve">It was recommended among others that </w:t>
      </w:r>
      <w:r w:rsidRPr="00E9555B">
        <w:rPr>
          <w:rFonts w:ascii="Times New Roman" w:hAnsi="Times New Roman"/>
          <w:i/>
        </w:rPr>
        <w:t>State Government throughthe Ministry of Education should provide relevant supports to facilitate the operation of Adult Education centres to help cater for the continuing educational needs of out-of-school and school drop-out farmers.</w:t>
      </w:r>
    </w:p>
    <w:p w14:paraId="247A5F30" w14:textId="77777777" w:rsidR="00E9555B" w:rsidRDefault="00E9555B" w:rsidP="00E9555B">
      <w:pPr>
        <w:spacing w:line="240" w:lineRule="auto"/>
        <w:rPr>
          <w:rFonts w:ascii="Times New Roman" w:hAnsi="Times New Roman"/>
          <w:b/>
        </w:rPr>
      </w:pPr>
    </w:p>
    <w:p w14:paraId="46DB9ABE" w14:textId="77777777" w:rsidR="001F56EE" w:rsidRPr="00E9555B" w:rsidRDefault="001F56EE" w:rsidP="00E9555B">
      <w:pPr>
        <w:spacing w:line="240" w:lineRule="auto"/>
        <w:rPr>
          <w:rFonts w:ascii="Times New Roman" w:hAnsi="Times New Roman"/>
        </w:rPr>
      </w:pPr>
      <w:r w:rsidRPr="00E9555B">
        <w:rPr>
          <w:rFonts w:ascii="Times New Roman" w:hAnsi="Times New Roman"/>
          <w:b/>
        </w:rPr>
        <w:t xml:space="preserve">Keywords: </w:t>
      </w:r>
      <w:r w:rsidRPr="00E9555B">
        <w:rPr>
          <w:rFonts w:ascii="Times New Roman" w:hAnsi="Times New Roman"/>
        </w:rPr>
        <w:t>Educational status, Farm size, Routine practices, Gender, Poultry farmers</w:t>
      </w:r>
    </w:p>
    <w:p w14:paraId="71CC50A0" w14:textId="77777777" w:rsidR="001F56EE" w:rsidRPr="00E9555B" w:rsidRDefault="001F56EE" w:rsidP="00E9555B">
      <w:pPr>
        <w:spacing w:line="240" w:lineRule="auto"/>
        <w:rPr>
          <w:rFonts w:ascii="Times New Roman" w:hAnsi="Times New Roman"/>
          <w:b/>
        </w:rPr>
      </w:pPr>
      <w:r w:rsidRPr="00E9555B">
        <w:rPr>
          <w:rFonts w:ascii="Times New Roman" w:hAnsi="Times New Roman"/>
          <w:b/>
        </w:rPr>
        <w:lastRenderedPageBreak/>
        <w:t>Introduction</w:t>
      </w:r>
    </w:p>
    <w:p w14:paraId="463DEFA7" w14:textId="77777777" w:rsidR="001F56EE" w:rsidRPr="00E9555B" w:rsidRDefault="001F56EE" w:rsidP="00E9555B">
      <w:pPr>
        <w:spacing w:after="0" w:line="240" w:lineRule="auto"/>
        <w:ind w:firstLine="720"/>
        <w:jc w:val="both"/>
        <w:rPr>
          <w:rFonts w:ascii="Times New Roman" w:hAnsi="Times New Roman"/>
        </w:rPr>
      </w:pPr>
      <w:r w:rsidRPr="00E9555B">
        <w:rPr>
          <w:rFonts w:ascii="Times New Roman" w:hAnsi="Times New Roman"/>
        </w:rPr>
        <w:t>Poultry production is a crucial agricultural activity that has garnered significant attention globally due to its immense contributions to food security, economic development, and environmental sustainability. Poultry farming encompasses the rearing of chickens, turkeys, ducks, and other domestic fowl. The importance of poultry production cannot be overstated, as it provides a reliable and affordable source of high-quality protein, vitamins, and minerals, making it a vital component of the human diet worldwide. According to the Food and Agriculture Organization, FAO (2021), global poultry meat production has more than tripled reaching over 122 million tons in 2020, with chicken meat accounting for the majority of this output. Similarly, global egg production has also shown a steady increase, reaching around 87 million tons in 2020.</w:t>
      </w:r>
    </w:p>
    <w:p w14:paraId="511FB84D"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tab/>
        <w:t xml:space="preserve">Although poultry production has been identified as a viable strategy to enhance food security, and meet the growing demand for animal-based proteins in many nations of the world, there is need to scale-up production to meet the growing demand for poultry products (Ogunniyi, </w:t>
      </w:r>
      <w:r w:rsidRPr="00E9555B">
        <w:rPr>
          <w:rFonts w:ascii="Times New Roman" w:eastAsia="Times New Roman" w:hAnsi="Times New Roman"/>
          <w:i/>
        </w:rPr>
        <w:t>et al.</w:t>
      </w:r>
      <w:r w:rsidRPr="00E9555B">
        <w:rPr>
          <w:rFonts w:ascii="Times New Roman" w:eastAsia="Times New Roman" w:hAnsi="Times New Roman"/>
        </w:rPr>
        <w:t>,</w:t>
      </w:r>
      <w:r w:rsidRPr="00E9555B">
        <w:rPr>
          <w:rFonts w:ascii="Times New Roman" w:hAnsi="Times New Roman"/>
        </w:rPr>
        <w:t xml:space="preserve"> 2020).One crucial factor is the role of poultry farmers' routine practices in influencing the productivity, efficiency, and sustainability of the poultry sector (Barratt</w:t>
      </w:r>
      <w:r w:rsidRPr="00E9555B">
        <w:rPr>
          <w:rFonts w:ascii="Times New Roman" w:hAnsi="Times New Roman"/>
          <w:i/>
        </w:rPr>
        <w:t>et al</w:t>
      </w:r>
      <w:r w:rsidRPr="00E9555B">
        <w:rPr>
          <w:rFonts w:ascii="Times New Roman" w:hAnsi="Times New Roman"/>
        </w:rPr>
        <w:t xml:space="preserve">., 2016). Barratt </w:t>
      </w:r>
      <w:r w:rsidRPr="00E9555B">
        <w:rPr>
          <w:rFonts w:ascii="Times New Roman" w:hAnsi="Times New Roman"/>
          <w:i/>
        </w:rPr>
        <w:t>et al</w:t>
      </w:r>
      <w:r w:rsidRPr="00E9555B">
        <w:rPr>
          <w:rFonts w:ascii="Times New Roman" w:hAnsi="Times New Roman"/>
        </w:rPr>
        <w:t>. (2016) further affirmed that poultry farmers' routine practices refer to the day-to-day activities, management strategies, and decision-making processes that are critical to the overall operation and performance of poultry farms. These routine practices can have a significant impact on various aspects of poultry production, such as flock health, feed utilization, biosecurity measures, waste management, and overall productivity. For instance, proper feeding practices, effective disease prevention and control measures, and efficient waste management can contribute to the optimization of poultry production, ultimately enhancing the availability and accessibility of poultry-based food products (Mottetand Tempio, 2017).</w:t>
      </w:r>
    </w:p>
    <w:p w14:paraId="48EE4B9F" w14:textId="77777777" w:rsidR="001F56EE" w:rsidRPr="00E9555B" w:rsidRDefault="001F56EE" w:rsidP="00E9555B">
      <w:pPr>
        <w:spacing w:line="240" w:lineRule="auto"/>
        <w:ind w:firstLine="720"/>
        <w:jc w:val="both"/>
        <w:rPr>
          <w:rFonts w:ascii="Times New Roman" w:hAnsi="Times New Roman"/>
        </w:rPr>
      </w:pPr>
      <w:r w:rsidRPr="00E9555B">
        <w:rPr>
          <w:rFonts w:ascii="Times New Roman" w:hAnsi="Times New Roman"/>
        </w:rPr>
        <w:t xml:space="preserve">Socio-economic factors have been recognized as crucial determinants of poultry farmers' routine practices, which can significantly impact the productivity and sustainability of poultry farming operations. Kayode </w:t>
      </w:r>
      <w:r w:rsidRPr="00E9555B">
        <w:rPr>
          <w:rFonts w:ascii="Times New Roman" w:hAnsi="Times New Roman"/>
          <w:i/>
        </w:rPr>
        <w:t>et al</w:t>
      </w:r>
      <w:r w:rsidRPr="00E9555B">
        <w:rPr>
          <w:rFonts w:ascii="Times New Roman" w:hAnsi="Times New Roman"/>
        </w:rPr>
        <w:t xml:space="preserve">. (2021) stated that socio-economic characteristics connotes the position of an individual or family in a community to the prevailing average standards of cultural possession, effective income, material possession, prestige and social participation. Similarly,  Kariuki </w:t>
      </w:r>
      <w:r w:rsidRPr="00E9555B">
        <w:rPr>
          <w:rFonts w:ascii="Times New Roman" w:hAnsi="Times New Roman"/>
          <w:i/>
        </w:rPr>
        <w:t>et al</w:t>
      </w:r>
      <w:r w:rsidRPr="00E9555B">
        <w:rPr>
          <w:rFonts w:ascii="Times New Roman" w:hAnsi="Times New Roman"/>
        </w:rPr>
        <w:t>. (2015) recorded that socio-economic variables refer to the individual, household, and community-level characteristics that influence an individual's social and economic status, such as age, gender, education, income, farming experience, and access to resources. Socioeconomic features vary from farming household to household, offering a social profile at a glance.</w:t>
      </w:r>
    </w:p>
    <w:p w14:paraId="78D7F0F2" w14:textId="77777777" w:rsidR="001F56EE" w:rsidRPr="00E9555B" w:rsidRDefault="001F56EE" w:rsidP="00E9555B">
      <w:pPr>
        <w:spacing w:line="240" w:lineRule="auto"/>
        <w:ind w:firstLine="720"/>
        <w:jc w:val="both"/>
        <w:rPr>
          <w:rFonts w:ascii="Times New Roman" w:hAnsi="Times New Roman"/>
        </w:rPr>
      </w:pPr>
      <w:r w:rsidRPr="00E9555B">
        <w:rPr>
          <w:rFonts w:ascii="Times New Roman" w:hAnsi="Times New Roman"/>
        </w:rPr>
        <w:t xml:space="preserve">Gender is an important socio-economic variable that can influence decision-making, resource allocation, and routine practices of poultry farmers. Bushra and </w:t>
      </w:r>
      <w:r w:rsidRPr="00E9555B">
        <w:rPr>
          <w:rFonts w:ascii="Times New Roman" w:hAnsi="Times New Roman"/>
        </w:rPr>
        <w:lastRenderedPageBreak/>
        <w:t xml:space="preserve">Asim (2020) opined that gender, is a multidimensional construct, encompassing the socially and culturally constructed roles, responsibilities, and expectations associated with individuals based on their biological sex.In the opinion of Abubakar </w:t>
      </w:r>
      <w:r w:rsidRPr="00E9555B">
        <w:rPr>
          <w:rFonts w:ascii="Times New Roman" w:hAnsi="Times New Roman"/>
          <w:i/>
        </w:rPr>
        <w:t>et al</w:t>
      </w:r>
      <w:r w:rsidRPr="00E9555B">
        <w:rPr>
          <w:rFonts w:ascii="Times New Roman" w:hAnsi="Times New Roman"/>
        </w:rPr>
        <w:t xml:space="preserve">. (2016) female poultry farmers are more likely to engage in hands-on, labour-intensive routine practices, such as daily feeding and watering of the birds, as well as regular cleaning and disinfection of the poultry houses while in contrast, male farmers tend to focus more on managerial and entrepreneurial tasks, such as procurement of inputs, marketing of products, and engagement with extension services.Accordngto Mapiye </w:t>
      </w:r>
      <w:r w:rsidRPr="00E9555B">
        <w:rPr>
          <w:rFonts w:ascii="Times New Roman" w:hAnsi="Times New Roman"/>
          <w:i/>
        </w:rPr>
        <w:t>et al</w:t>
      </w:r>
      <w:r w:rsidRPr="00E9555B">
        <w:rPr>
          <w:rFonts w:ascii="Times New Roman" w:hAnsi="Times New Roman"/>
        </w:rPr>
        <w:t>. (2019),female farmers are more attentive to the birds' welfare, implementing more detailed and frequent monitoring of flock health, feed and water quality, and environmental conditions within the poultry houses while male farmers, on the other hand, are more involved in the construction and maintenance of poultry infrastructure, as well as the procurement and administration of veterinary medications.</w:t>
      </w:r>
    </w:p>
    <w:p w14:paraId="0F435A1F" w14:textId="072F5135" w:rsidR="001F56EE" w:rsidRPr="00E9555B" w:rsidRDefault="001F56EE" w:rsidP="00E9555B">
      <w:pPr>
        <w:spacing w:line="240" w:lineRule="auto"/>
        <w:ind w:firstLine="720"/>
        <w:jc w:val="both"/>
        <w:rPr>
          <w:rFonts w:ascii="Times New Roman" w:hAnsi="Times New Roman"/>
        </w:rPr>
      </w:pPr>
      <w:r w:rsidRPr="00E9555B">
        <w:rPr>
          <w:rFonts w:ascii="Times New Roman" w:hAnsi="Times New Roman"/>
        </w:rPr>
        <w:t xml:space="preserve">The level of education attained by poultry farmers is a critical socio-economic variable that can impact their knowledge, skills, and ability to implement best practices in poultry management. Farmers with higher levels of education may have better access to information, be more receptive to new technologies, and demonstrate more efficient routine practices compared to their less educated counterparts. According to Essien </w:t>
      </w:r>
      <w:r w:rsidRPr="00E9555B">
        <w:rPr>
          <w:rFonts w:ascii="Times New Roman" w:hAnsi="Times New Roman"/>
          <w:i/>
        </w:rPr>
        <w:t>et al</w:t>
      </w:r>
      <w:r w:rsidRPr="00E9555B">
        <w:rPr>
          <w:rFonts w:ascii="Times New Roman" w:hAnsi="Times New Roman"/>
        </w:rPr>
        <w:t xml:space="preserve">. (2018), farmers with higher levels of formal education are more likely to implement detailed and scientifically-informed routine practices, such as the use of proper feeding schedules, the application of comprehensive disease prevention protocols, and the maintenance of comprehensive production records. In contrast, farmers with lower levels of education tend to rely more on traditional or experiential knowledge, leading to the perpetuation of less efficient routine practices. In the same vein, Maiwada </w:t>
      </w:r>
      <w:r w:rsidRPr="00E9555B">
        <w:rPr>
          <w:rFonts w:ascii="Times New Roman" w:hAnsi="Times New Roman"/>
          <w:i/>
        </w:rPr>
        <w:t>et al</w:t>
      </w:r>
      <w:r w:rsidRPr="00E9555B">
        <w:rPr>
          <w:rFonts w:ascii="Times New Roman" w:hAnsi="Times New Roman"/>
        </w:rPr>
        <w:t>. (2019) opined that farmers with higher levels of formal education implement detailed and scientifically-informed routine practices, such as the use of proper feeding schedules, the application of comprehensive disease prevention protocols, and the maintenance of comprehensive production records while farmers with lower levels of education rely more on traditional or experiential knowledge, leading to the perpetuation of less efficient routine practices.</w:t>
      </w:r>
    </w:p>
    <w:p w14:paraId="25E50173" w14:textId="77777777" w:rsidR="001F56EE" w:rsidRPr="00E9555B" w:rsidRDefault="001F56EE" w:rsidP="00E9555B">
      <w:pPr>
        <w:spacing w:line="240" w:lineRule="auto"/>
        <w:ind w:firstLine="720"/>
        <w:jc w:val="both"/>
      </w:pPr>
      <w:r w:rsidRPr="00E9555B">
        <w:rPr>
          <w:rFonts w:ascii="Times New Roman" w:hAnsi="Times New Roman"/>
        </w:rPr>
        <w:t xml:space="preserve">The size of the poultry farm, in terms of the number of birds or land area, can also influence the routine practices adopted by farmers. Larger farms may have the resources and capacity to invest in more advanced housing, feeding, and disease management systems, while smaller farms may rely on more traditional or labour-intensive methods (Adekunle </w:t>
      </w:r>
      <w:r w:rsidRPr="00E9555B">
        <w:rPr>
          <w:rFonts w:ascii="Times New Roman" w:hAnsi="Times New Roman"/>
          <w:i/>
        </w:rPr>
        <w:t>et al</w:t>
      </w:r>
      <w:r w:rsidRPr="00E9555B">
        <w:rPr>
          <w:rFonts w:ascii="Times New Roman" w:hAnsi="Times New Roman"/>
        </w:rPr>
        <w:t xml:space="preserve">., 2020). According to Akpan </w:t>
      </w:r>
      <w:r w:rsidRPr="00E9555B">
        <w:rPr>
          <w:rFonts w:ascii="Times New Roman" w:hAnsi="Times New Roman"/>
          <w:i/>
        </w:rPr>
        <w:t>et al</w:t>
      </w:r>
      <w:r w:rsidRPr="00E9555B">
        <w:rPr>
          <w:rFonts w:ascii="Times New Roman" w:hAnsi="Times New Roman"/>
        </w:rPr>
        <w:t xml:space="preserve">. (2017), the influence of farm size on the routine practices in various aspects of poultry farming, including housing, feeding, health care, and record-keeping is very tasking. Farmers with larger poultry operations are however more inclined to implement detailed and comprehensive routine practices, such as the use of specialized feeding schedules, the application of advanced disease prevention measures, and the maintenance of detailed </w:t>
      </w:r>
      <w:r w:rsidRPr="00E9555B">
        <w:rPr>
          <w:rFonts w:ascii="Times New Roman" w:hAnsi="Times New Roman"/>
        </w:rPr>
        <w:lastRenderedPageBreak/>
        <w:t xml:space="preserve">production records due to knowledge and experience acquisition. In contrary, smaller-scale poultry farmers may likely rely on basic or traditional routine practices, often constrained by resource limitations and exposure. Farooq </w:t>
      </w:r>
      <w:r w:rsidRPr="00E9555B">
        <w:rPr>
          <w:rFonts w:ascii="Times New Roman" w:hAnsi="Times New Roman"/>
          <w:i/>
        </w:rPr>
        <w:t>et al</w:t>
      </w:r>
      <w:r w:rsidRPr="00E9555B">
        <w:rPr>
          <w:rFonts w:ascii="Times New Roman" w:hAnsi="Times New Roman"/>
        </w:rPr>
        <w:t>. (2018) however opined that larger poultry farms were more proficient in record-keeping, better equipped to identify and address health issues, and more willing to experiment with innovative routine practices, such as the use of automated feeding and watering systems.</w:t>
      </w:r>
    </w:p>
    <w:p w14:paraId="5D75565E" w14:textId="77777777" w:rsidR="001F56EE" w:rsidRPr="00E9555B" w:rsidRDefault="001F56EE" w:rsidP="00E9555B">
      <w:pPr>
        <w:spacing w:before="240" w:after="0" w:line="240" w:lineRule="auto"/>
        <w:jc w:val="both"/>
        <w:rPr>
          <w:rFonts w:ascii="Times New Roman" w:hAnsi="Times New Roman"/>
        </w:rPr>
      </w:pPr>
      <w:r w:rsidRPr="00E9555B">
        <w:rPr>
          <w:rFonts w:ascii="Times New Roman" w:hAnsi="Times New Roman"/>
          <w:b/>
        </w:rPr>
        <w:t>Statement of the Problem</w:t>
      </w:r>
    </w:p>
    <w:p w14:paraId="797F39D3"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tab/>
        <w:t xml:space="preserve">The poultry industry in Essien Udim Local Government Area, (LGA) Akwa Ibom State, Nigeria, plays a crucial role in the local and regional economy, contributing to food security and the livelihoods of many rural households. However, the productivity and sustainability of poultry farming in this region are often hindered by various factors, including the routine practices adopted by poultry farmers. </w:t>
      </w:r>
      <w:r w:rsidRPr="00E9555B">
        <w:rPr>
          <w:rFonts w:ascii="Times New Roman" w:eastAsia="Times New Roman" w:hAnsi="Times New Roman"/>
        </w:rPr>
        <w:t>The productivity and efficiency of poultry farming in the region are often constrained by various socio-economic factors that influence the routine practices adopted by farmers.</w:t>
      </w:r>
    </w:p>
    <w:p w14:paraId="20DA4027" w14:textId="77777777" w:rsidR="001F56EE" w:rsidRPr="00E9555B" w:rsidRDefault="001F56EE" w:rsidP="00E9555B">
      <w:pPr>
        <w:spacing w:after="0" w:line="240" w:lineRule="auto"/>
        <w:ind w:firstLine="720"/>
        <w:jc w:val="both"/>
        <w:rPr>
          <w:rFonts w:ascii="Times New Roman" w:eastAsia="Times New Roman" w:hAnsi="Times New Roman"/>
        </w:rPr>
      </w:pPr>
      <w:r w:rsidRPr="00E9555B">
        <w:rPr>
          <w:rFonts w:ascii="Times New Roman" w:eastAsia="Times New Roman" w:hAnsi="Times New Roman"/>
        </w:rPr>
        <w:t>It was observed by the researcher that the current situation suggests that many poultry farmers in Essien Udim LGA are not fully capitalizing on the potential of their enterprises due to the influence of socio-economic variables on their routine practices. If left unaddressed, the suboptimal routine practices of poultry farmers in Essien Udim LGA could lead to reduced productivity and profitability of poultry farms thus limiting their contribution to food security and income generation for the local population. It is against this background that the present study sought to determine the influence of socio-economic variables on the routine practices of poultry farmers in Essien Udim Local Government Area.</w:t>
      </w:r>
    </w:p>
    <w:p w14:paraId="6FDBCC3E" w14:textId="77777777" w:rsidR="001F56EE" w:rsidRPr="00E9555B" w:rsidRDefault="001F56EE" w:rsidP="00E9555B">
      <w:pPr>
        <w:spacing w:after="0" w:line="240" w:lineRule="auto"/>
        <w:jc w:val="both"/>
        <w:rPr>
          <w:rFonts w:ascii="Times New Roman" w:eastAsia="Times New Roman" w:hAnsi="Times New Roman"/>
        </w:rPr>
      </w:pPr>
      <w:r w:rsidRPr="00E9555B">
        <w:rPr>
          <w:rFonts w:ascii="Times New Roman" w:hAnsi="Times New Roman"/>
          <w:b/>
        </w:rPr>
        <w:t>Purpose of the Study</w:t>
      </w:r>
    </w:p>
    <w:p w14:paraId="5E374994" w14:textId="77777777" w:rsidR="001F56EE" w:rsidRPr="00E9555B" w:rsidRDefault="001F56EE" w:rsidP="00E9555B">
      <w:pPr>
        <w:spacing w:after="0" w:line="240" w:lineRule="auto"/>
        <w:ind w:firstLine="360"/>
        <w:jc w:val="both"/>
        <w:rPr>
          <w:rFonts w:ascii="Times New Roman" w:eastAsia="Times New Roman" w:hAnsi="Times New Roman"/>
        </w:rPr>
      </w:pPr>
      <w:r w:rsidRPr="00E9555B">
        <w:rPr>
          <w:rFonts w:ascii="Times New Roman" w:hAnsi="Times New Roman"/>
        </w:rPr>
        <w:t>The main purpose of the study was to examine the influence of socio-economic variables on poultry farmers’ routine practice in Essien Udim Local Government Area. Specifically, the study sought to determine the:</w:t>
      </w:r>
    </w:p>
    <w:p w14:paraId="0A0E91B4" w14:textId="77777777" w:rsidR="001F56EE" w:rsidRPr="00E9555B" w:rsidRDefault="001F56EE" w:rsidP="00E9555B">
      <w:pPr>
        <w:pStyle w:val="ListParagraph"/>
        <w:numPr>
          <w:ilvl w:val="0"/>
          <w:numId w:val="27"/>
        </w:numPr>
        <w:spacing w:after="0" w:line="240" w:lineRule="auto"/>
        <w:jc w:val="both"/>
        <w:rPr>
          <w:rFonts w:ascii="Times New Roman" w:hAnsi="Times New Roman"/>
        </w:rPr>
      </w:pPr>
      <w:r w:rsidRPr="00E9555B">
        <w:rPr>
          <w:rFonts w:ascii="Times New Roman" w:hAnsi="Times New Roman"/>
        </w:rPr>
        <w:t>Influence of gender on poultry farmers’ routine practices in Essien Udim Local Government Area.</w:t>
      </w:r>
    </w:p>
    <w:p w14:paraId="6BF85F2F" w14:textId="77777777" w:rsidR="001F56EE" w:rsidRPr="00E9555B" w:rsidRDefault="001F56EE" w:rsidP="00E9555B">
      <w:pPr>
        <w:pStyle w:val="ListParagraph"/>
        <w:numPr>
          <w:ilvl w:val="0"/>
          <w:numId w:val="27"/>
        </w:numPr>
        <w:spacing w:after="0" w:line="240" w:lineRule="auto"/>
        <w:jc w:val="both"/>
        <w:rPr>
          <w:rFonts w:ascii="Times New Roman" w:hAnsi="Times New Roman"/>
        </w:rPr>
      </w:pPr>
      <w:r w:rsidRPr="00E9555B">
        <w:rPr>
          <w:rFonts w:ascii="Times New Roman" w:hAnsi="Times New Roman"/>
        </w:rPr>
        <w:t>Influence of educational status on poultry farmers’ routine practices in Essien Udim Local Government Area.</w:t>
      </w:r>
    </w:p>
    <w:p w14:paraId="32688224" w14:textId="77777777" w:rsidR="001F56EE" w:rsidRPr="00E9555B" w:rsidRDefault="001F56EE" w:rsidP="00E9555B">
      <w:pPr>
        <w:pStyle w:val="ListParagraph"/>
        <w:numPr>
          <w:ilvl w:val="0"/>
          <w:numId w:val="27"/>
        </w:numPr>
        <w:spacing w:after="0" w:line="240" w:lineRule="auto"/>
        <w:jc w:val="both"/>
        <w:rPr>
          <w:rFonts w:ascii="Times New Roman" w:hAnsi="Times New Roman"/>
        </w:rPr>
      </w:pPr>
      <w:r w:rsidRPr="00E9555B">
        <w:rPr>
          <w:rFonts w:ascii="Times New Roman" w:hAnsi="Times New Roman"/>
        </w:rPr>
        <w:t>Influence of farm size on poultry farmers’ routine practices in Essien Udim Local Government Area.</w:t>
      </w:r>
    </w:p>
    <w:p w14:paraId="3D4B2390" w14:textId="77777777" w:rsidR="001F56EE" w:rsidRPr="00E9555B" w:rsidRDefault="001F56EE" w:rsidP="00E9555B">
      <w:pPr>
        <w:tabs>
          <w:tab w:val="center" w:pos="4879"/>
        </w:tabs>
        <w:spacing w:after="0" w:line="240" w:lineRule="auto"/>
        <w:jc w:val="both"/>
        <w:rPr>
          <w:rFonts w:ascii="Times New Roman" w:hAnsi="Times New Roman"/>
          <w:b/>
        </w:rPr>
      </w:pPr>
    </w:p>
    <w:p w14:paraId="6E55607D" w14:textId="77777777" w:rsidR="001F56EE" w:rsidRPr="00E9555B" w:rsidRDefault="001F56EE" w:rsidP="00E9555B">
      <w:pPr>
        <w:tabs>
          <w:tab w:val="center" w:pos="4879"/>
        </w:tabs>
        <w:spacing w:after="0" w:line="240" w:lineRule="auto"/>
        <w:jc w:val="both"/>
        <w:rPr>
          <w:rFonts w:ascii="Times New Roman" w:hAnsi="Times New Roman"/>
          <w:b/>
        </w:rPr>
      </w:pPr>
      <w:r w:rsidRPr="00E9555B">
        <w:rPr>
          <w:rFonts w:ascii="Times New Roman" w:hAnsi="Times New Roman"/>
          <w:b/>
        </w:rPr>
        <w:t>Research Questions</w:t>
      </w:r>
      <w:r w:rsidRPr="00E9555B">
        <w:rPr>
          <w:rFonts w:ascii="Times New Roman" w:hAnsi="Times New Roman"/>
          <w:b/>
        </w:rPr>
        <w:tab/>
      </w:r>
    </w:p>
    <w:p w14:paraId="5C638B34"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t xml:space="preserve">            The following research questions guided this study</w:t>
      </w:r>
    </w:p>
    <w:p w14:paraId="71E02407" w14:textId="77777777" w:rsidR="001F56EE" w:rsidRPr="00E9555B" w:rsidRDefault="001F56EE" w:rsidP="00E9555B">
      <w:pPr>
        <w:pStyle w:val="ListParagraph"/>
        <w:numPr>
          <w:ilvl w:val="0"/>
          <w:numId w:val="28"/>
        </w:numPr>
        <w:spacing w:after="0" w:line="240" w:lineRule="auto"/>
        <w:jc w:val="both"/>
        <w:rPr>
          <w:rFonts w:ascii="Times New Roman" w:hAnsi="Times New Roman"/>
        </w:rPr>
      </w:pPr>
      <w:r w:rsidRPr="00E9555B">
        <w:rPr>
          <w:rFonts w:ascii="Times New Roman" w:hAnsi="Times New Roman"/>
        </w:rPr>
        <w:t>In what ways do gender influence poultry farmers’ routine practices in Essien Udim Local Government Area?</w:t>
      </w:r>
    </w:p>
    <w:p w14:paraId="3ED30E17" w14:textId="77777777" w:rsidR="001F56EE" w:rsidRPr="00E9555B" w:rsidRDefault="001F56EE" w:rsidP="00E9555B">
      <w:pPr>
        <w:pStyle w:val="ListParagraph"/>
        <w:numPr>
          <w:ilvl w:val="0"/>
          <w:numId w:val="28"/>
        </w:numPr>
        <w:spacing w:after="0" w:line="240" w:lineRule="auto"/>
        <w:jc w:val="both"/>
        <w:rPr>
          <w:rFonts w:ascii="Times New Roman" w:hAnsi="Times New Roman"/>
        </w:rPr>
      </w:pPr>
      <w:r w:rsidRPr="00E9555B">
        <w:rPr>
          <w:rFonts w:ascii="Times New Roman" w:hAnsi="Times New Roman"/>
        </w:rPr>
        <w:lastRenderedPageBreak/>
        <w:t>In what ways does educational status influence poultry farmers’ routine practices in Essien Udim Local Government Area?</w:t>
      </w:r>
    </w:p>
    <w:p w14:paraId="41D05169" w14:textId="77777777" w:rsidR="001F56EE" w:rsidRPr="00E9555B" w:rsidRDefault="001F56EE" w:rsidP="00E9555B">
      <w:pPr>
        <w:pStyle w:val="ListParagraph"/>
        <w:numPr>
          <w:ilvl w:val="0"/>
          <w:numId w:val="28"/>
        </w:numPr>
        <w:spacing w:after="0" w:line="240" w:lineRule="auto"/>
        <w:jc w:val="both"/>
        <w:rPr>
          <w:rFonts w:ascii="Times New Roman" w:hAnsi="Times New Roman"/>
        </w:rPr>
      </w:pPr>
      <w:r w:rsidRPr="00E9555B">
        <w:rPr>
          <w:rFonts w:ascii="Times New Roman" w:hAnsi="Times New Roman"/>
        </w:rPr>
        <w:t>In what ways do farm size influence poultry farmers’ routine practices in Essien Udim Local Government Area?</w:t>
      </w:r>
    </w:p>
    <w:p w14:paraId="6FD006CD" w14:textId="77777777" w:rsidR="001F56EE" w:rsidRPr="00E9555B" w:rsidRDefault="001F56EE" w:rsidP="00E9555B">
      <w:pPr>
        <w:spacing w:after="0" w:line="240" w:lineRule="auto"/>
        <w:rPr>
          <w:rFonts w:ascii="Times New Roman" w:hAnsi="Times New Roman"/>
          <w:b/>
        </w:rPr>
      </w:pPr>
      <w:r w:rsidRPr="00E9555B">
        <w:rPr>
          <w:rFonts w:ascii="Times New Roman" w:hAnsi="Times New Roman"/>
          <w:b/>
        </w:rPr>
        <w:t>Research Hypotheses</w:t>
      </w:r>
    </w:p>
    <w:p w14:paraId="1AA1E8A0"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tab/>
        <w:t>The following null hypotheses were tested at.05 level of significance</w:t>
      </w:r>
    </w:p>
    <w:p w14:paraId="5066093B" w14:textId="77777777" w:rsidR="001F56EE" w:rsidRPr="00E9555B" w:rsidRDefault="001F56EE" w:rsidP="00E9555B">
      <w:pPr>
        <w:pStyle w:val="ListParagraph"/>
        <w:numPr>
          <w:ilvl w:val="0"/>
          <w:numId w:val="29"/>
        </w:numPr>
        <w:spacing w:after="0" w:line="240" w:lineRule="auto"/>
        <w:jc w:val="both"/>
        <w:rPr>
          <w:rFonts w:ascii="Times New Roman" w:hAnsi="Times New Roman"/>
        </w:rPr>
      </w:pPr>
      <w:r w:rsidRPr="00E9555B">
        <w:rPr>
          <w:rFonts w:ascii="Times New Roman" w:hAnsi="Times New Roman"/>
        </w:rPr>
        <w:t>There is on significant influence of genderon routine practices in poultry farms in Essien Udim Local Government Area.</w:t>
      </w:r>
    </w:p>
    <w:p w14:paraId="757D04BB" w14:textId="77777777" w:rsidR="001F56EE" w:rsidRPr="00E9555B" w:rsidRDefault="001F56EE" w:rsidP="00E9555B">
      <w:pPr>
        <w:pStyle w:val="ListParagraph"/>
        <w:numPr>
          <w:ilvl w:val="0"/>
          <w:numId w:val="29"/>
        </w:numPr>
        <w:spacing w:after="0" w:line="240" w:lineRule="auto"/>
        <w:jc w:val="both"/>
        <w:rPr>
          <w:rFonts w:ascii="Times New Roman" w:hAnsi="Times New Roman"/>
          <w:b/>
        </w:rPr>
      </w:pPr>
      <w:r w:rsidRPr="00E9555B">
        <w:rPr>
          <w:rFonts w:ascii="Times New Roman" w:hAnsi="Times New Roman"/>
        </w:rPr>
        <w:t xml:space="preserve">There is on significant of educational status on routine practices in poultry farms in Essien Udim Local Government Area. </w:t>
      </w:r>
    </w:p>
    <w:p w14:paraId="582B7424" w14:textId="77777777" w:rsidR="001F56EE" w:rsidRPr="00E9555B" w:rsidRDefault="001F56EE" w:rsidP="00E9555B">
      <w:pPr>
        <w:pStyle w:val="ListParagraph"/>
        <w:numPr>
          <w:ilvl w:val="0"/>
          <w:numId w:val="29"/>
        </w:numPr>
        <w:spacing w:after="0" w:line="240" w:lineRule="auto"/>
        <w:jc w:val="both"/>
        <w:rPr>
          <w:rFonts w:ascii="Times New Roman" w:hAnsi="Times New Roman"/>
          <w:b/>
        </w:rPr>
      </w:pPr>
      <w:r w:rsidRPr="00E9555B">
        <w:rPr>
          <w:rFonts w:ascii="Times New Roman" w:hAnsi="Times New Roman"/>
        </w:rPr>
        <w:t>There is on significant of farm size on routine practices in poultry farms in Essien Udim Local Government Area</w:t>
      </w:r>
      <w:r w:rsidRPr="00E9555B">
        <w:rPr>
          <w:rFonts w:ascii="Times New Roman" w:hAnsi="Times New Roman"/>
          <w:b/>
        </w:rPr>
        <w:t>.</w:t>
      </w:r>
    </w:p>
    <w:p w14:paraId="16136CD0" w14:textId="6806D0FF" w:rsidR="001F56EE" w:rsidRPr="00E9555B" w:rsidRDefault="001F56EE" w:rsidP="00E9555B">
      <w:pPr>
        <w:spacing w:after="0" w:line="240" w:lineRule="auto"/>
        <w:jc w:val="both"/>
        <w:rPr>
          <w:rFonts w:ascii="Times New Roman" w:hAnsi="Times New Roman"/>
          <w:b/>
        </w:rPr>
      </w:pPr>
      <w:r w:rsidRPr="00E9555B">
        <w:rPr>
          <w:rFonts w:ascii="Times New Roman" w:hAnsi="Times New Roman"/>
          <w:b/>
        </w:rPr>
        <w:t>Method</w:t>
      </w:r>
      <w:r w:rsidR="000024A3" w:rsidRPr="00E9555B">
        <w:rPr>
          <w:rFonts w:ascii="Times New Roman" w:hAnsi="Times New Roman"/>
          <w:b/>
        </w:rPr>
        <w:t>ology</w:t>
      </w:r>
    </w:p>
    <w:p w14:paraId="024211FA" w14:textId="77777777" w:rsidR="001F56EE" w:rsidRPr="00E9555B" w:rsidRDefault="001F56EE" w:rsidP="00E9555B">
      <w:pPr>
        <w:spacing w:after="0" w:line="240" w:lineRule="auto"/>
        <w:ind w:firstLine="720"/>
        <w:jc w:val="both"/>
        <w:rPr>
          <w:rFonts w:ascii="Times New Roman" w:hAnsi="Times New Roman"/>
        </w:rPr>
      </w:pPr>
      <w:r w:rsidRPr="00E9555B">
        <w:rPr>
          <w:rFonts w:ascii="Times New Roman" w:hAnsi="Times New Roman"/>
        </w:rPr>
        <w:t>The study adopted descriptive survey research design and the study was conducted in Essien Udim Local Government Area of Akwa Ibom State from the population of 1,062 registered poultry farmers. Taro Yamane Formula was employed to draw a Sample size of 320 respondents using simple random sampling technique.</w:t>
      </w:r>
    </w:p>
    <w:p w14:paraId="3BB84FF4" w14:textId="77777777" w:rsidR="001F56EE" w:rsidRPr="00E9555B" w:rsidRDefault="001F56EE" w:rsidP="00E9555B">
      <w:pPr>
        <w:spacing w:line="240" w:lineRule="auto"/>
        <w:ind w:firstLine="720"/>
        <w:jc w:val="both"/>
        <w:rPr>
          <w:rFonts w:ascii="Times New Roman" w:hAnsi="Times New Roman"/>
        </w:rPr>
      </w:pPr>
      <w:r w:rsidRPr="00E9555B">
        <w:rPr>
          <w:rFonts w:ascii="Times New Roman" w:hAnsi="Times New Roman"/>
        </w:rPr>
        <w:t>A 15 item researcher’s made instrument entitled ‘Socio-Economic Variables and Poultry Farmers Routine Practice Questionnaire (SVPFRPQ) with a four point rating scale of Strongly Agreed (SA), Agreed (A) Disagreed (D) and Strongly Disagree (SD)was used to collect data from registered poultry famers. The instrument was submitted to three experts for facevalidation from the Department of Agricultural Education, University of Uyo. Reliability test was obtained using Cronbach’s Alpha statistics which yielded reliability coefficient of 0.82.The instrument was administered to the respondents by the researcher with the help of three research assistants who were briefed on the modalities for administering and retrieving the instrument and the completed ones were retrieved immediately for data analysis. Mean and standard deviation statistic were used to answer the research questions while independent t-test and Analysis of Variance (ANOVA) were used to test the null hypotheses at .05 level of significance.</w:t>
      </w:r>
      <w:r w:rsidRPr="00E9555B">
        <w:rPr>
          <w:rFonts w:ascii="Times New Roman" w:hAnsi="Times New Roman"/>
          <w:color w:val="000000" w:themeColor="text1"/>
        </w:rPr>
        <w:t>In answering the research questions, items with mean score of 2.50 and above were agreed on while in testing the hypotheses, the probability value (p-value) was employed and compared with the significant level of .05. When the probability values are less than the alpha level of 0.05, the result was statistically significant and the null hypothesis rejected while when the probability values are greater than the alpha level of 0.05, the result was statistically not significant and the null hypothesis retained</w:t>
      </w:r>
    </w:p>
    <w:p w14:paraId="28E01CF6" w14:textId="77777777" w:rsidR="001F56EE" w:rsidRPr="00E9555B" w:rsidRDefault="001F56EE" w:rsidP="00E9555B">
      <w:pPr>
        <w:spacing w:after="0" w:line="240" w:lineRule="auto"/>
        <w:jc w:val="both"/>
        <w:rPr>
          <w:rFonts w:ascii="Times New Roman" w:hAnsi="Times New Roman"/>
          <w:b/>
        </w:rPr>
      </w:pPr>
      <w:r w:rsidRPr="00E9555B">
        <w:rPr>
          <w:rFonts w:ascii="Times New Roman" w:hAnsi="Times New Roman"/>
          <w:b/>
        </w:rPr>
        <w:t>Results</w:t>
      </w:r>
    </w:p>
    <w:p w14:paraId="38C3C144" w14:textId="77777777" w:rsidR="001F56EE" w:rsidRPr="00E9555B" w:rsidRDefault="001F56EE" w:rsidP="00E9555B">
      <w:pPr>
        <w:spacing w:line="240" w:lineRule="auto"/>
        <w:rPr>
          <w:rFonts w:ascii="Times New Roman" w:hAnsi="Times New Roman"/>
          <w:b/>
        </w:rPr>
      </w:pPr>
      <w:r w:rsidRPr="00E9555B">
        <w:rPr>
          <w:rFonts w:ascii="Times New Roman" w:hAnsi="Times New Roman"/>
          <w:b/>
        </w:rPr>
        <w:t>Research Question 1</w:t>
      </w:r>
    </w:p>
    <w:p w14:paraId="48DA1483"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tab/>
        <w:t>In what ways do gender influence poultry farmers’ routine practices in Essien Udim Local Government Area?</w:t>
      </w:r>
    </w:p>
    <w:p w14:paraId="7151B204"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lastRenderedPageBreak/>
        <w:t>Results of research question 1 are presented on Table 1</w:t>
      </w:r>
    </w:p>
    <w:p w14:paraId="662727C8" w14:textId="77777777" w:rsidR="001F56EE" w:rsidRPr="00E9555B" w:rsidRDefault="001F56EE" w:rsidP="00E9555B">
      <w:pPr>
        <w:spacing w:after="0" w:line="240" w:lineRule="auto"/>
        <w:ind w:left="1440" w:hanging="1440"/>
        <w:contextualSpacing/>
        <w:jc w:val="both"/>
        <w:rPr>
          <w:rFonts w:ascii="Times New Roman" w:hAnsi="Times New Roman"/>
          <w:b/>
        </w:rPr>
      </w:pPr>
      <w:r w:rsidRPr="00E9555B">
        <w:rPr>
          <w:rFonts w:ascii="Times New Roman" w:hAnsi="Times New Roman"/>
          <w:b/>
        </w:rPr>
        <w:t>Table 1:</w:t>
      </w:r>
      <w:r w:rsidRPr="00E9555B">
        <w:rPr>
          <w:rFonts w:ascii="Times New Roman" w:hAnsi="Times New Roman"/>
          <w:b/>
        </w:rPr>
        <w:tab/>
        <w:t xml:space="preserve"> Mean Response of influence of gender on poultry farmers’ routine practices in Essien Udim Local Government Area: </w:t>
      </w:r>
    </w:p>
    <w:tbl>
      <w:tblPr>
        <w:tblW w:w="8298" w:type="dxa"/>
        <w:tblInd w:w="-450" w:type="dxa"/>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462"/>
        <w:gridCol w:w="3079"/>
        <w:gridCol w:w="1002"/>
        <w:gridCol w:w="595"/>
        <w:gridCol w:w="639"/>
        <w:gridCol w:w="1113"/>
        <w:gridCol w:w="1408"/>
      </w:tblGrid>
      <w:tr w:rsidR="001F56EE" w:rsidRPr="00E9555B" w14:paraId="0F4BD137" w14:textId="77777777" w:rsidTr="00577235">
        <w:trPr>
          <w:cantSplit/>
          <w:trHeight w:val="273"/>
        </w:trPr>
        <w:tc>
          <w:tcPr>
            <w:tcW w:w="465" w:type="dxa"/>
            <w:tcBorders>
              <w:top w:val="single" w:sz="4" w:space="0" w:color="auto"/>
              <w:bottom w:val="single" w:sz="4" w:space="0" w:color="auto"/>
            </w:tcBorders>
          </w:tcPr>
          <w:p w14:paraId="072E05E4" w14:textId="77777777" w:rsidR="001F56EE" w:rsidRPr="00E9555B" w:rsidRDefault="001F56EE" w:rsidP="00E9555B">
            <w:pPr>
              <w:spacing w:line="240" w:lineRule="auto"/>
              <w:contextualSpacing/>
              <w:rPr>
                <w:rFonts w:ascii="Times New Roman" w:hAnsi="Times New Roman"/>
              </w:rPr>
            </w:pPr>
            <w:r w:rsidRPr="00E9555B">
              <w:rPr>
                <w:rFonts w:ascii="Times New Roman" w:hAnsi="Times New Roman"/>
                <w:b/>
              </w:rPr>
              <w:t>S/N</w:t>
            </w:r>
          </w:p>
        </w:tc>
        <w:tc>
          <w:tcPr>
            <w:tcW w:w="3135" w:type="dxa"/>
            <w:tcBorders>
              <w:top w:val="single" w:sz="4" w:space="0" w:color="auto"/>
              <w:bottom w:val="single" w:sz="4" w:space="0" w:color="auto"/>
            </w:tcBorders>
            <w:shd w:val="clear" w:color="auto" w:fill="auto"/>
          </w:tcPr>
          <w:p w14:paraId="0BA4B454"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b/>
              </w:rPr>
              <w:t>Items on Routine Practices</w:t>
            </w:r>
          </w:p>
        </w:tc>
        <w:tc>
          <w:tcPr>
            <w:tcW w:w="888" w:type="dxa"/>
            <w:tcBorders>
              <w:top w:val="single" w:sz="4" w:space="0" w:color="auto"/>
              <w:bottom w:val="single" w:sz="4" w:space="0" w:color="auto"/>
            </w:tcBorders>
          </w:tcPr>
          <w:p w14:paraId="48A6AC58" w14:textId="77777777" w:rsidR="001F56EE" w:rsidRPr="00E9555B" w:rsidRDefault="001F56EE" w:rsidP="00E9555B">
            <w:pPr>
              <w:spacing w:line="240" w:lineRule="auto"/>
              <w:contextualSpacing/>
              <w:jc w:val="center"/>
              <w:rPr>
                <w:rFonts w:ascii="Times New Roman" w:hAnsi="Times New Roman"/>
                <w:b/>
              </w:rPr>
            </w:pPr>
            <w:r w:rsidRPr="00E9555B">
              <w:rPr>
                <w:rFonts w:ascii="Times New Roman" w:hAnsi="Times New Roman"/>
                <w:b/>
              </w:rPr>
              <w:t>Categories</w:t>
            </w:r>
          </w:p>
        </w:tc>
        <w:tc>
          <w:tcPr>
            <w:tcW w:w="603" w:type="dxa"/>
            <w:tcBorders>
              <w:top w:val="single" w:sz="4" w:space="0" w:color="auto"/>
              <w:bottom w:val="single" w:sz="4" w:space="0" w:color="auto"/>
            </w:tcBorders>
            <w:shd w:val="clear" w:color="auto" w:fill="FFFFFF"/>
          </w:tcPr>
          <w:p w14:paraId="3D2E7DCA" w14:textId="77777777" w:rsidR="001F56EE" w:rsidRPr="00E9555B" w:rsidRDefault="001F56EE" w:rsidP="00E9555B">
            <w:pPr>
              <w:spacing w:line="240" w:lineRule="auto"/>
              <w:contextualSpacing/>
              <w:jc w:val="center"/>
              <w:rPr>
                <w:rFonts w:ascii="Times New Roman" w:hAnsi="Times New Roman"/>
                <w:b/>
              </w:rPr>
            </w:pPr>
            <w:r w:rsidRPr="00E9555B">
              <w:rPr>
                <w:rFonts w:ascii="Times New Roman" w:hAnsi="Times New Roman"/>
                <w:b/>
              </w:rPr>
              <w:t>n</w:t>
            </w:r>
          </w:p>
        </w:tc>
        <w:tc>
          <w:tcPr>
            <w:tcW w:w="646" w:type="dxa"/>
            <w:tcBorders>
              <w:top w:val="single" w:sz="4" w:space="0" w:color="auto"/>
              <w:bottom w:val="single" w:sz="4" w:space="0" w:color="auto"/>
            </w:tcBorders>
            <w:shd w:val="clear" w:color="auto" w:fill="FFFFFF"/>
          </w:tcPr>
          <w:p w14:paraId="3B9C95B6" w14:textId="77777777" w:rsidR="001F56EE" w:rsidRPr="00E9555B" w:rsidRDefault="003D3C16" w:rsidP="00E9555B">
            <w:pPr>
              <w:spacing w:line="240" w:lineRule="auto"/>
              <w:contextualSpacing/>
              <w:jc w:val="center"/>
              <w:rPr>
                <w:rFonts w:ascii="Times New Roman" w:hAnsi="Times New Roman"/>
                <w:b/>
              </w:rPr>
            </w:pPr>
            <m:oMathPara>
              <m:oMath>
                <m:acc>
                  <m:accPr>
                    <m:chr m:val="̅"/>
                    <m:ctrlPr>
                      <w:rPr>
                        <w:rFonts w:ascii="Cambria Math" w:hAnsi="Cambria Math"/>
                        <w:b/>
                        <w:i/>
                      </w:rPr>
                    </m:ctrlPr>
                  </m:accPr>
                  <m:e>
                    <m:r>
                      <m:rPr>
                        <m:sty m:val="b"/>
                      </m:rPr>
                      <w:rPr>
                        <w:rFonts w:ascii="Cambria Math" w:hAnsi="Cambria Math"/>
                      </w:rPr>
                      <m:t>X</m:t>
                    </m:r>
                  </m:e>
                </m:acc>
              </m:oMath>
            </m:oMathPara>
          </w:p>
        </w:tc>
        <w:tc>
          <w:tcPr>
            <w:tcW w:w="1137" w:type="dxa"/>
            <w:tcBorders>
              <w:top w:val="single" w:sz="4" w:space="0" w:color="auto"/>
              <w:bottom w:val="single" w:sz="4" w:space="0" w:color="auto"/>
            </w:tcBorders>
            <w:shd w:val="clear" w:color="auto" w:fill="FFFFFF"/>
          </w:tcPr>
          <w:p w14:paraId="01282D1B" w14:textId="77777777" w:rsidR="001F56EE" w:rsidRPr="00E9555B" w:rsidRDefault="001F56EE" w:rsidP="00E9555B">
            <w:pPr>
              <w:spacing w:line="240" w:lineRule="auto"/>
              <w:contextualSpacing/>
              <w:jc w:val="center"/>
              <w:rPr>
                <w:rFonts w:ascii="Times New Roman" w:hAnsi="Times New Roman"/>
                <w:b/>
              </w:rPr>
            </w:pPr>
            <w:r w:rsidRPr="00E9555B">
              <w:rPr>
                <w:rFonts w:ascii="Times New Roman" w:hAnsi="Times New Roman"/>
                <w:b/>
              </w:rPr>
              <w:t>SD</w:t>
            </w:r>
          </w:p>
        </w:tc>
        <w:tc>
          <w:tcPr>
            <w:tcW w:w="1424" w:type="dxa"/>
            <w:tcBorders>
              <w:top w:val="single" w:sz="4" w:space="0" w:color="auto"/>
              <w:bottom w:val="single" w:sz="4" w:space="0" w:color="auto"/>
            </w:tcBorders>
            <w:shd w:val="clear" w:color="auto" w:fill="FFFFFF"/>
          </w:tcPr>
          <w:p w14:paraId="7D570AF2" w14:textId="77777777" w:rsidR="001F56EE" w:rsidRPr="00E9555B" w:rsidRDefault="001F56EE" w:rsidP="00E9555B">
            <w:pPr>
              <w:spacing w:line="240" w:lineRule="auto"/>
              <w:contextualSpacing/>
              <w:rPr>
                <w:rFonts w:ascii="Times New Roman" w:hAnsi="Times New Roman"/>
              </w:rPr>
            </w:pPr>
            <w:r w:rsidRPr="00E9555B">
              <w:rPr>
                <w:rFonts w:ascii="Times New Roman" w:hAnsi="Times New Roman"/>
                <w:b/>
              </w:rPr>
              <w:t>Remarks</w:t>
            </w:r>
          </w:p>
        </w:tc>
      </w:tr>
      <w:tr w:rsidR="001F56EE" w:rsidRPr="00E9555B" w14:paraId="236DE86D" w14:textId="77777777" w:rsidTr="00577235">
        <w:trPr>
          <w:cantSplit/>
          <w:trHeight w:val="518"/>
        </w:trPr>
        <w:tc>
          <w:tcPr>
            <w:tcW w:w="465" w:type="dxa"/>
            <w:tcBorders>
              <w:top w:val="single" w:sz="4" w:space="0" w:color="auto"/>
            </w:tcBorders>
          </w:tcPr>
          <w:p w14:paraId="6AA5EE30" w14:textId="77777777" w:rsidR="001F56EE" w:rsidRPr="00E9555B" w:rsidRDefault="001F56EE" w:rsidP="00E9555B">
            <w:pPr>
              <w:pStyle w:val="ListParagraph"/>
              <w:numPr>
                <w:ilvl w:val="0"/>
                <w:numId w:val="31"/>
              </w:numPr>
              <w:spacing w:line="240" w:lineRule="auto"/>
              <w:rPr>
                <w:rFonts w:ascii="Times New Roman" w:hAnsi="Times New Roman"/>
              </w:rPr>
            </w:pPr>
          </w:p>
        </w:tc>
        <w:tc>
          <w:tcPr>
            <w:tcW w:w="3135" w:type="dxa"/>
            <w:tcBorders>
              <w:top w:val="single" w:sz="4" w:space="0" w:color="auto"/>
            </w:tcBorders>
            <w:shd w:val="clear" w:color="auto" w:fill="auto"/>
          </w:tcPr>
          <w:p w14:paraId="7AAFA504" w14:textId="77777777" w:rsidR="001F56EE" w:rsidRPr="00E9555B" w:rsidRDefault="001F56EE" w:rsidP="00E9555B">
            <w:pPr>
              <w:spacing w:after="0" w:line="240" w:lineRule="auto"/>
              <w:contextualSpacing/>
              <w:rPr>
                <w:rFonts w:ascii="Times New Roman" w:hAnsi="Times New Roman"/>
              </w:rPr>
            </w:pPr>
            <w:r w:rsidRPr="00E9555B">
              <w:rPr>
                <w:rFonts w:ascii="Times New Roman" w:hAnsi="Times New Roman"/>
              </w:rPr>
              <w:t>Cleaning of the poultry house</w:t>
            </w:r>
          </w:p>
        </w:tc>
        <w:tc>
          <w:tcPr>
            <w:tcW w:w="888" w:type="dxa"/>
            <w:tcBorders>
              <w:top w:val="single" w:sz="4" w:space="0" w:color="auto"/>
            </w:tcBorders>
          </w:tcPr>
          <w:p w14:paraId="3F5A74C7"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Male</w:t>
            </w:r>
          </w:p>
          <w:p w14:paraId="0C3EC68B"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Female</w:t>
            </w:r>
          </w:p>
        </w:tc>
        <w:tc>
          <w:tcPr>
            <w:tcW w:w="603" w:type="dxa"/>
            <w:tcBorders>
              <w:top w:val="single" w:sz="4" w:space="0" w:color="auto"/>
            </w:tcBorders>
            <w:shd w:val="clear" w:color="auto" w:fill="FFFFFF"/>
          </w:tcPr>
          <w:p w14:paraId="5F538A93"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161</w:t>
            </w:r>
          </w:p>
          <w:p w14:paraId="22F81F91"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136</w:t>
            </w:r>
          </w:p>
        </w:tc>
        <w:tc>
          <w:tcPr>
            <w:tcW w:w="646" w:type="dxa"/>
            <w:tcBorders>
              <w:top w:val="single" w:sz="4" w:space="0" w:color="auto"/>
            </w:tcBorders>
            <w:shd w:val="clear" w:color="auto" w:fill="FFFFFF"/>
          </w:tcPr>
          <w:p w14:paraId="23DFC250"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2.72</w:t>
            </w:r>
          </w:p>
          <w:p w14:paraId="5A2E3939"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2.95</w:t>
            </w:r>
          </w:p>
        </w:tc>
        <w:tc>
          <w:tcPr>
            <w:tcW w:w="1137" w:type="dxa"/>
            <w:tcBorders>
              <w:top w:val="single" w:sz="4" w:space="0" w:color="auto"/>
            </w:tcBorders>
            <w:shd w:val="clear" w:color="auto" w:fill="FFFFFF"/>
          </w:tcPr>
          <w:p w14:paraId="3A562875"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.78</w:t>
            </w:r>
          </w:p>
          <w:p w14:paraId="165AE7CC"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.76</w:t>
            </w:r>
          </w:p>
        </w:tc>
        <w:tc>
          <w:tcPr>
            <w:tcW w:w="1424" w:type="dxa"/>
            <w:tcBorders>
              <w:top w:val="single" w:sz="4" w:space="0" w:color="auto"/>
            </w:tcBorders>
            <w:shd w:val="clear" w:color="auto" w:fill="FFFFFF"/>
          </w:tcPr>
          <w:p w14:paraId="387B480A" w14:textId="77777777" w:rsidR="001F56EE" w:rsidRPr="00E9555B" w:rsidRDefault="001F56EE" w:rsidP="00E9555B">
            <w:pPr>
              <w:spacing w:line="240" w:lineRule="auto"/>
              <w:contextualSpacing/>
              <w:rPr>
                <w:rFonts w:ascii="Times New Roman" w:hAnsi="Times New Roman"/>
              </w:rPr>
            </w:pPr>
            <w:r w:rsidRPr="00E9555B">
              <w:rPr>
                <w:rFonts w:ascii="Times New Roman" w:hAnsi="Times New Roman"/>
              </w:rPr>
              <w:t>Agreed</w:t>
            </w:r>
          </w:p>
          <w:p w14:paraId="6C8773AF" w14:textId="77777777" w:rsidR="001F56EE" w:rsidRPr="00E9555B" w:rsidRDefault="001F56EE" w:rsidP="00E9555B">
            <w:pPr>
              <w:spacing w:line="240" w:lineRule="auto"/>
              <w:contextualSpacing/>
              <w:rPr>
                <w:rFonts w:ascii="Times New Roman" w:hAnsi="Times New Roman"/>
              </w:rPr>
            </w:pPr>
            <w:r w:rsidRPr="00E9555B">
              <w:rPr>
                <w:rFonts w:ascii="Times New Roman" w:hAnsi="Times New Roman"/>
              </w:rPr>
              <w:t>Agreed</w:t>
            </w:r>
          </w:p>
        </w:tc>
      </w:tr>
      <w:tr w:rsidR="001F56EE" w:rsidRPr="00E9555B" w14:paraId="2AE17E97" w14:textId="77777777" w:rsidTr="00577235">
        <w:trPr>
          <w:cantSplit/>
          <w:trHeight w:val="533"/>
        </w:trPr>
        <w:tc>
          <w:tcPr>
            <w:tcW w:w="465" w:type="dxa"/>
          </w:tcPr>
          <w:p w14:paraId="4A7A6E25" w14:textId="77777777" w:rsidR="001F56EE" w:rsidRPr="00E9555B" w:rsidRDefault="001F56EE" w:rsidP="00E9555B">
            <w:pPr>
              <w:pStyle w:val="ListParagraph"/>
              <w:numPr>
                <w:ilvl w:val="0"/>
                <w:numId w:val="31"/>
              </w:numPr>
              <w:spacing w:line="240" w:lineRule="auto"/>
              <w:rPr>
                <w:rFonts w:ascii="Times New Roman" w:hAnsi="Times New Roman"/>
              </w:rPr>
            </w:pPr>
          </w:p>
        </w:tc>
        <w:tc>
          <w:tcPr>
            <w:tcW w:w="3135" w:type="dxa"/>
            <w:shd w:val="clear" w:color="auto" w:fill="auto"/>
          </w:tcPr>
          <w:p w14:paraId="55E06565" w14:textId="77777777" w:rsidR="001F56EE" w:rsidRPr="00E9555B" w:rsidRDefault="001F56EE" w:rsidP="00E9555B">
            <w:pPr>
              <w:tabs>
                <w:tab w:val="left" w:pos="1650"/>
              </w:tabs>
              <w:spacing w:after="0" w:line="240" w:lineRule="auto"/>
              <w:contextualSpacing/>
              <w:rPr>
                <w:rFonts w:ascii="Times New Roman" w:hAnsi="Times New Roman"/>
              </w:rPr>
            </w:pPr>
            <w:r w:rsidRPr="00E9555B">
              <w:rPr>
                <w:rFonts w:ascii="Times New Roman" w:hAnsi="Times New Roman"/>
              </w:rPr>
              <w:t xml:space="preserve">Procurement of farm input like the feed and vaccination </w:t>
            </w:r>
          </w:p>
        </w:tc>
        <w:tc>
          <w:tcPr>
            <w:tcW w:w="888" w:type="dxa"/>
          </w:tcPr>
          <w:p w14:paraId="1C9EB95F"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Male</w:t>
            </w:r>
          </w:p>
          <w:p w14:paraId="103A37A6"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Female</w:t>
            </w:r>
          </w:p>
        </w:tc>
        <w:tc>
          <w:tcPr>
            <w:tcW w:w="603" w:type="dxa"/>
            <w:shd w:val="clear" w:color="auto" w:fill="FFFFFF"/>
          </w:tcPr>
          <w:p w14:paraId="24758F62"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161</w:t>
            </w:r>
          </w:p>
          <w:p w14:paraId="4D0A5F4B"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136</w:t>
            </w:r>
          </w:p>
        </w:tc>
        <w:tc>
          <w:tcPr>
            <w:tcW w:w="646" w:type="dxa"/>
            <w:shd w:val="clear" w:color="auto" w:fill="FFFFFF"/>
          </w:tcPr>
          <w:p w14:paraId="21F69F08"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3.02</w:t>
            </w:r>
          </w:p>
          <w:p w14:paraId="0D3FC722"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2.98</w:t>
            </w:r>
          </w:p>
        </w:tc>
        <w:tc>
          <w:tcPr>
            <w:tcW w:w="1137" w:type="dxa"/>
            <w:shd w:val="clear" w:color="auto" w:fill="FFFFFF"/>
          </w:tcPr>
          <w:p w14:paraId="62C712EE"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.85</w:t>
            </w:r>
          </w:p>
          <w:p w14:paraId="0A2E1B6B"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.83</w:t>
            </w:r>
          </w:p>
        </w:tc>
        <w:tc>
          <w:tcPr>
            <w:tcW w:w="1424" w:type="dxa"/>
            <w:shd w:val="clear" w:color="auto" w:fill="FFFFFF"/>
          </w:tcPr>
          <w:p w14:paraId="25DE7B04" w14:textId="77777777" w:rsidR="001F56EE" w:rsidRPr="00E9555B" w:rsidRDefault="001F56EE" w:rsidP="00E9555B">
            <w:pPr>
              <w:spacing w:line="240" w:lineRule="auto"/>
              <w:contextualSpacing/>
              <w:rPr>
                <w:rFonts w:ascii="Times New Roman" w:hAnsi="Times New Roman"/>
              </w:rPr>
            </w:pPr>
            <w:r w:rsidRPr="00E9555B">
              <w:rPr>
                <w:rFonts w:ascii="Times New Roman" w:hAnsi="Times New Roman"/>
              </w:rPr>
              <w:t>Agreed</w:t>
            </w:r>
          </w:p>
          <w:p w14:paraId="63220332" w14:textId="77777777" w:rsidR="001F56EE" w:rsidRPr="00E9555B" w:rsidRDefault="001F56EE" w:rsidP="00E9555B">
            <w:pPr>
              <w:spacing w:line="240" w:lineRule="auto"/>
              <w:contextualSpacing/>
              <w:rPr>
                <w:rFonts w:ascii="Times New Roman" w:hAnsi="Times New Roman"/>
              </w:rPr>
            </w:pPr>
            <w:r w:rsidRPr="00E9555B">
              <w:rPr>
                <w:rFonts w:ascii="Times New Roman" w:hAnsi="Times New Roman"/>
              </w:rPr>
              <w:t xml:space="preserve">Agreed </w:t>
            </w:r>
          </w:p>
        </w:tc>
      </w:tr>
      <w:tr w:rsidR="001F56EE" w:rsidRPr="00E9555B" w14:paraId="5BE28C6E" w14:textId="77777777" w:rsidTr="00577235">
        <w:trPr>
          <w:cantSplit/>
          <w:trHeight w:val="533"/>
        </w:trPr>
        <w:tc>
          <w:tcPr>
            <w:tcW w:w="465" w:type="dxa"/>
          </w:tcPr>
          <w:p w14:paraId="27C23023" w14:textId="77777777" w:rsidR="001F56EE" w:rsidRPr="00E9555B" w:rsidRDefault="001F56EE" w:rsidP="00E9555B">
            <w:pPr>
              <w:pStyle w:val="ListParagraph"/>
              <w:numPr>
                <w:ilvl w:val="0"/>
                <w:numId w:val="31"/>
              </w:numPr>
              <w:spacing w:line="240" w:lineRule="auto"/>
              <w:rPr>
                <w:rFonts w:ascii="Times New Roman" w:hAnsi="Times New Roman"/>
              </w:rPr>
            </w:pPr>
          </w:p>
        </w:tc>
        <w:tc>
          <w:tcPr>
            <w:tcW w:w="3135" w:type="dxa"/>
            <w:shd w:val="clear" w:color="auto" w:fill="auto"/>
          </w:tcPr>
          <w:p w14:paraId="5FBD7AEA" w14:textId="77777777" w:rsidR="001F56EE" w:rsidRPr="00E9555B" w:rsidRDefault="001F56EE" w:rsidP="00E9555B">
            <w:pPr>
              <w:tabs>
                <w:tab w:val="left" w:pos="1650"/>
              </w:tabs>
              <w:spacing w:after="0" w:line="240" w:lineRule="auto"/>
              <w:contextualSpacing/>
              <w:rPr>
                <w:rFonts w:ascii="Times New Roman" w:hAnsi="Times New Roman"/>
              </w:rPr>
            </w:pPr>
            <w:r w:rsidRPr="00E9555B">
              <w:rPr>
                <w:rFonts w:ascii="Times New Roman" w:hAnsi="Times New Roman"/>
              </w:rPr>
              <w:t>Vaccination practices</w:t>
            </w:r>
          </w:p>
        </w:tc>
        <w:tc>
          <w:tcPr>
            <w:tcW w:w="888" w:type="dxa"/>
          </w:tcPr>
          <w:p w14:paraId="032158CD"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Male</w:t>
            </w:r>
          </w:p>
          <w:p w14:paraId="31585244"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Female</w:t>
            </w:r>
          </w:p>
        </w:tc>
        <w:tc>
          <w:tcPr>
            <w:tcW w:w="603" w:type="dxa"/>
            <w:shd w:val="clear" w:color="auto" w:fill="FFFFFF"/>
          </w:tcPr>
          <w:p w14:paraId="2458D179"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161</w:t>
            </w:r>
          </w:p>
          <w:p w14:paraId="7E68E678"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136</w:t>
            </w:r>
          </w:p>
        </w:tc>
        <w:tc>
          <w:tcPr>
            <w:tcW w:w="646" w:type="dxa"/>
            <w:shd w:val="clear" w:color="auto" w:fill="FFFFFF"/>
          </w:tcPr>
          <w:p w14:paraId="195E8FCB"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2.94</w:t>
            </w:r>
          </w:p>
          <w:p w14:paraId="5BBF1E82"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2.96</w:t>
            </w:r>
          </w:p>
        </w:tc>
        <w:tc>
          <w:tcPr>
            <w:tcW w:w="1137" w:type="dxa"/>
            <w:shd w:val="clear" w:color="auto" w:fill="FFFFFF"/>
          </w:tcPr>
          <w:p w14:paraId="4E02512B"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.26</w:t>
            </w:r>
          </w:p>
          <w:p w14:paraId="49F0C6B2"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.20</w:t>
            </w:r>
          </w:p>
        </w:tc>
        <w:tc>
          <w:tcPr>
            <w:tcW w:w="1424" w:type="dxa"/>
            <w:shd w:val="clear" w:color="auto" w:fill="FFFFFF"/>
          </w:tcPr>
          <w:p w14:paraId="35037FF8" w14:textId="77777777" w:rsidR="001F56EE" w:rsidRPr="00E9555B" w:rsidRDefault="001F56EE" w:rsidP="00E9555B">
            <w:pPr>
              <w:spacing w:line="240" w:lineRule="auto"/>
              <w:contextualSpacing/>
              <w:rPr>
                <w:rFonts w:ascii="Times New Roman" w:hAnsi="Times New Roman"/>
              </w:rPr>
            </w:pPr>
            <w:r w:rsidRPr="00E9555B">
              <w:rPr>
                <w:rFonts w:ascii="Times New Roman" w:hAnsi="Times New Roman"/>
              </w:rPr>
              <w:t>Agreed</w:t>
            </w:r>
          </w:p>
          <w:p w14:paraId="625116BF" w14:textId="77777777" w:rsidR="001F56EE" w:rsidRPr="00E9555B" w:rsidRDefault="001F56EE" w:rsidP="00E9555B">
            <w:pPr>
              <w:spacing w:line="240" w:lineRule="auto"/>
              <w:contextualSpacing/>
              <w:rPr>
                <w:rFonts w:ascii="Times New Roman" w:hAnsi="Times New Roman"/>
              </w:rPr>
            </w:pPr>
            <w:r w:rsidRPr="00E9555B">
              <w:rPr>
                <w:rFonts w:ascii="Times New Roman" w:hAnsi="Times New Roman"/>
              </w:rPr>
              <w:t>Agreed</w:t>
            </w:r>
          </w:p>
        </w:tc>
      </w:tr>
      <w:tr w:rsidR="001F56EE" w:rsidRPr="00E9555B" w14:paraId="6F01B1D0" w14:textId="77777777" w:rsidTr="00577235">
        <w:trPr>
          <w:cantSplit/>
          <w:trHeight w:val="533"/>
        </w:trPr>
        <w:tc>
          <w:tcPr>
            <w:tcW w:w="465" w:type="dxa"/>
          </w:tcPr>
          <w:p w14:paraId="1D323925" w14:textId="77777777" w:rsidR="001F56EE" w:rsidRPr="00E9555B" w:rsidRDefault="001F56EE" w:rsidP="00E9555B">
            <w:pPr>
              <w:pStyle w:val="ListParagraph"/>
              <w:numPr>
                <w:ilvl w:val="0"/>
                <w:numId w:val="31"/>
              </w:numPr>
              <w:spacing w:line="240" w:lineRule="auto"/>
              <w:rPr>
                <w:rFonts w:ascii="Times New Roman" w:hAnsi="Times New Roman"/>
              </w:rPr>
            </w:pPr>
          </w:p>
        </w:tc>
        <w:tc>
          <w:tcPr>
            <w:tcW w:w="3135" w:type="dxa"/>
            <w:shd w:val="clear" w:color="auto" w:fill="auto"/>
          </w:tcPr>
          <w:p w14:paraId="2AC70A79" w14:textId="77777777" w:rsidR="001F56EE" w:rsidRPr="00E9555B" w:rsidRDefault="001F56EE" w:rsidP="00E9555B">
            <w:pPr>
              <w:tabs>
                <w:tab w:val="left" w:pos="1650"/>
              </w:tabs>
              <w:spacing w:after="0" w:line="240" w:lineRule="auto"/>
              <w:contextualSpacing/>
              <w:rPr>
                <w:rFonts w:ascii="Times New Roman" w:hAnsi="Times New Roman"/>
              </w:rPr>
            </w:pPr>
            <w:r w:rsidRPr="00E9555B">
              <w:rPr>
                <w:rFonts w:ascii="Times New Roman" w:hAnsi="Times New Roman"/>
              </w:rPr>
              <w:t>Feeding of birds</w:t>
            </w:r>
          </w:p>
        </w:tc>
        <w:tc>
          <w:tcPr>
            <w:tcW w:w="888" w:type="dxa"/>
          </w:tcPr>
          <w:p w14:paraId="30E9891E"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Male</w:t>
            </w:r>
          </w:p>
          <w:p w14:paraId="0A3E107B"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Female</w:t>
            </w:r>
          </w:p>
        </w:tc>
        <w:tc>
          <w:tcPr>
            <w:tcW w:w="603" w:type="dxa"/>
            <w:shd w:val="clear" w:color="auto" w:fill="FFFFFF"/>
          </w:tcPr>
          <w:p w14:paraId="0A0AE43A"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161</w:t>
            </w:r>
          </w:p>
          <w:p w14:paraId="5EE2389F"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136</w:t>
            </w:r>
          </w:p>
        </w:tc>
        <w:tc>
          <w:tcPr>
            <w:tcW w:w="646" w:type="dxa"/>
            <w:shd w:val="clear" w:color="auto" w:fill="FFFFFF"/>
          </w:tcPr>
          <w:p w14:paraId="27A30467"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3.04</w:t>
            </w:r>
          </w:p>
          <w:p w14:paraId="33ECB8B0"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3.09</w:t>
            </w:r>
          </w:p>
        </w:tc>
        <w:tc>
          <w:tcPr>
            <w:tcW w:w="1137" w:type="dxa"/>
            <w:shd w:val="clear" w:color="auto" w:fill="FFFFFF"/>
          </w:tcPr>
          <w:p w14:paraId="1B76068A"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.74</w:t>
            </w:r>
          </w:p>
          <w:p w14:paraId="19E5A45E"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.77</w:t>
            </w:r>
          </w:p>
        </w:tc>
        <w:tc>
          <w:tcPr>
            <w:tcW w:w="1424" w:type="dxa"/>
            <w:shd w:val="clear" w:color="auto" w:fill="FFFFFF"/>
          </w:tcPr>
          <w:p w14:paraId="19DF6186" w14:textId="77777777" w:rsidR="001F56EE" w:rsidRPr="00E9555B" w:rsidRDefault="001F56EE" w:rsidP="00E9555B">
            <w:pPr>
              <w:spacing w:line="240" w:lineRule="auto"/>
              <w:contextualSpacing/>
              <w:rPr>
                <w:rFonts w:ascii="Times New Roman" w:hAnsi="Times New Roman"/>
              </w:rPr>
            </w:pPr>
            <w:r w:rsidRPr="00E9555B">
              <w:rPr>
                <w:rFonts w:ascii="Times New Roman" w:hAnsi="Times New Roman"/>
              </w:rPr>
              <w:t>Agreed</w:t>
            </w:r>
          </w:p>
          <w:p w14:paraId="29AD0E13" w14:textId="77777777" w:rsidR="001F56EE" w:rsidRPr="00E9555B" w:rsidRDefault="001F56EE" w:rsidP="00E9555B">
            <w:pPr>
              <w:spacing w:line="240" w:lineRule="auto"/>
              <w:contextualSpacing/>
              <w:rPr>
                <w:rFonts w:ascii="Times New Roman" w:hAnsi="Times New Roman"/>
              </w:rPr>
            </w:pPr>
            <w:r w:rsidRPr="00E9555B">
              <w:rPr>
                <w:rFonts w:ascii="Times New Roman" w:hAnsi="Times New Roman"/>
              </w:rPr>
              <w:t>Agreed</w:t>
            </w:r>
          </w:p>
        </w:tc>
      </w:tr>
      <w:tr w:rsidR="001F56EE" w:rsidRPr="00E9555B" w14:paraId="4171B178" w14:textId="77777777" w:rsidTr="00577235">
        <w:trPr>
          <w:cantSplit/>
          <w:trHeight w:val="518"/>
        </w:trPr>
        <w:tc>
          <w:tcPr>
            <w:tcW w:w="465" w:type="dxa"/>
          </w:tcPr>
          <w:p w14:paraId="2F0F5A45" w14:textId="77777777" w:rsidR="001F56EE" w:rsidRPr="00E9555B" w:rsidRDefault="001F56EE" w:rsidP="00E9555B">
            <w:pPr>
              <w:pStyle w:val="ListParagraph"/>
              <w:numPr>
                <w:ilvl w:val="0"/>
                <w:numId w:val="31"/>
              </w:numPr>
              <w:spacing w:line="240" w:lineRule="auto"/>
              <w:rPr>
                <w:rFonts w:ascii="Times New Roman" w:hAnsi="Times New Roman"/>
              </w:rPr>
            </w:pPr>
          </w:p>
        </w:tc>
        <w:tc>
          <w:tcPr>
            <w:tcW w:w="3135" w:type="dxa"/>
            <w:shd w:val="clear" w:color="auto" w:fill="auto"/>
          </w:tcPr>
          <w:p w14:paraId="7B06DD82" w14:textId="77777777" w:rsidR="001F56EE" w:rsidRPr="00E9555B" w:rsidRDefault="001F56EE" w:rsidP="00E9555B">
            <w:pPr>
              <w:tabs>
                <w:tab w:val="left" w:pos="1650"/>
              </w:tabs>
              <w:spacing w:after="0" w:line="240" w:lineRule="auto"/>
              <w:contextualSpacing/>
              <w:rPr>
                <w:rFonts w:ascii="Times New Roman" w:hAnsi="Times New Roman"/>
              </w:rPr>
            </w:pPr>
            <w:r w:rsidRPr="00E9555B">
              <w:rPr>
                <w:rFonts w:ascii="Times New Roman" w:hAnsi="Times New Roman"/>
              </w:rPr>
              <w:t>Record keeping</w:t>
            </w:r>
          </w:p>
        </w:tc>
        <w:tc>
          <w:tcPr>
            <w:tcW w:w="888" w:type="dxa"/>
          </w:tcPr>
          <w:p w14:paraId="516CB944"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Male</w:t>
            </w:r>
          </w:p>
          <w:p w14:paraId="530C350D"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Female</w:t>
            </w:r>
          </w:p>
        </w:tc>
        <w:tc>
          <w:tcPr>
            <w:tcW w:w="603" w:type="dxa"/>
            <w:shd w:val="clear" w:color="auto" w:fill="FFFFFF"/>
          </w:tcPr>
          <w:p w14:paraId="165C1B47"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161</w:t>
            </w:r>
          </w:p>
          <w:p w14:paraId="668F2751"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136</w:t>
            </w:r>
          </w:p>
        </w:tc>
        <w:tc>
          <w:tcPr>
            <w:tcW w:w="646" w:type="dxa"/>
            <w:shd w:val="clear" w:color="auto" w:fill="FFFFFF"/>
          </w:tcPr>
          <w:p w14:paraId="1CE434EE"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3.05</w:t>
            </w:r>
          </w:p>
          <w:p w14:paraId="79CF5484"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2.96</w:t>
            </w:r>
          </w:p>
        </w:tc>
        <w:tc>
          <w:tcPr>
            <w:tcW w:w="1137" w:type="dxa"/>
            <w:shd w:val="clear" w:color="auto" w:fill="FFFFFF"/>
          </w:tcPr>
          <w:p w14:paraId="21EA45CA"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.56</w:t>
            </w:r>
          </w:p>
          <w:p w14:paraId="33841759"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.52</w:t>
            </w:r>
          </w:p>
        </w:tc>
        <w:tc>
          <w:tcPr>
            <w:tcW w:w="1424" w:type="dxa"/>
            <w:shd w:val="clear" w:color="auto" w:fill="FFFFFF"/>
          </w:tcPr>
          <w:p w14:paraId="6D807750" w14:textId="77777777" w:rsidR="001F56EE" w:rsidRPr="00E9555B" w:rsidRDefault="001F56EE" w:rsidP="00E9555B">
            <w:pPr>
              <w:spacing w:line="240" w:lineRule="auto"/>
              <w:contextualSpacing/>
              <w:rPr>
                <w:rFonts w:ascii="Times New Roman" w:hAnsi="Times New Roman"/>
              </w:rPr>
            </w:pPr>
            <w:r w:rsidRPr="00E9555B">
              <w:rPr>
                <w:rFonts w:ascii="Times New Roman" w:hAnsi="Times New Roman"/>
              </w:rPr>
              <w:t>Agreed</w:t>
            </w:r>
          </w:p>
          <w:p w14:paraId="746E2AED" w14:textId="77777777" w:rsidR="001F56EE" w:rsidRPr="00E9555B" w:rsidRDefault="001F56EE" w:rsidP="00E9555B">
            <w:pPr>
              <w:spacing w:line="240" w:lineRule="auto"/>
              <w:contextualSpacing/>
              <w:rPr>
                <w:rFonts w:ascii="Times New Roman" w:hAnsi="Times New Roman"/>
              </w:rPr>
            </w:pPr>
            <w:r w:rsidRPr="00E9555B">
              <w:rPr>
                <w:rFonts w:ascii="Times New Roman" w:hAnsi="Times New Roman"/>
              </w:rPr>
              <w:t>Agreed</w:t>
            </w:r>
          </w:p>
        </w:tc>
      </w:tr>
      <w:tr w:rsidR="001F56EE" w:rsidRPr="00E9555B" w14:paraId="7459484A" w14:textId="77777777" w:rsidTr="00577235">
        <w:trPr>
          <w:cantSplit/>
          <w:trHeight w:val="533"/>
        </w:trPr>
        <w:tc>
          <w:tcPr>
            <w:tcW w:w="465" w:type="dxa"/>
          </w:tcPr>
          <w:p w14:paraId="41B22DAC" w14:textId="77777777" w:rsidR="001F56EE" w:rsidRPr="00E9555B" w:rsidRDefault="001F56EE" w:rsidP="00E9555B">
            <w:pPr>
              <w:spacing w:line="240" w:lineRule="auto"/>
              <w:ind w:left="180"/>
              <w:contextualSpacing/>
              <w:rPr>
                <w:rFonts w:ascii="Times New Roman" w:hAnsi="Times New Roman"/>
              </w:rPr>
            </w:pPr>
            <w:r w:rsidRPr="00E9555B">
              <w:rPr>
                <w:rFonts w:ascii="Times New Roman" w:hAnsi="Times New Roman"/>
              </w:rPr>
              <w:t>6</w:t>
            </w:r>
          </w:p>
        </w:tc>
        <w:tc>
          <w:tcPr>
            <w:tcW w:w="3135" w:type="dxa"/>
            <w:shd w:val="clear" w:color="auto" w:fill="auto"/>
          </w:tcPr>
          <w:p w14:paraId="6B8EFA98" w14:textId="77777777" w:rsidR="001F56EE" w:rsidRPr="00E9555B" w:rsidRDefault="001F56EE" w:rsidP="00E9555B">
            <w:pPr>
              <w:tabs>
                <w:tab w:val="left" w:pos="1650"/>
              </w:tabs>
              <w:spacing w:after="0" w:line="240" w:lineRule="auto"/>
              <w:contextualSpacing/>
              <w:rPr>
                <w:rFonts w:ascii="Times New Roman" w:hAnsi="Times New Roman"/>
              </w:rPr>
            </w:pPr>
            <w:r w:rsidRPr="00E9555B">
              <w:rPr>
                <w:rFonts w:ascii="Times New Roman" w:hAnsi="Times New Roman"/>
              </w:rPr>
              <w:t>Marketing of table birds</w:t>
            </w:r>
          </w:p>
        </w:tc>
        <w:tc>
          <w:tcPr>
            <w:tcW w:w="888" w:type="dxa"/>
          </w:tcPr>
          <w:p w14:paraId="673094A0"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Male</w:t>
            </w:r>
          </w:p>
          <w:p w14:paraId="4DC29E42" w14:textId="77777777" w:rsidR="001F56EE" w:rsidRPr="00E9555B" w:rsidRDefault="001F56EE" w:rsidP="00E9555B">
            <w:pPr>
              <w:spacing w:line="240" w:lineRule="auto"/>
              <w:contextualSpacing/>
              <w:jc w:val="center"/>
              <w:rPr>
                <w:rFonts w:ascii="Times New Roman" w:hAnsi="Times New Roman"/>
                <w:b/>
              </w:rPr>
            </w:pPr>
            <w:r w:rsidRPr="00E9555B">
              <w:rPr>
                <w:rFonts w:ascii="Times New Roman" w:hAnsi="Times New Roman"/>
              </w:rPr>
              <w:t>Female</w:t>
            </w:r>
          </w:p>
        </w:tc>
        <w:tc>
          <w:tcPr>
            <w:tcW w:w="603" w:type="dxa"/>
            <w:shd w:val="clear" w:color="auto" w:fill="FFFFFF"/>
          </w:tcPr>
          <w:p w14:paraId="3E3E258A"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161</w:t>
            </w:r>
          </w:p>
          <w:p w14:paraId="7132F79F" w14:textId="77777777" w:rsidR="001F56EE" w:rsidRPr="00E9555B" w:rsidRDefault="001F56EE" w:rsidP="00E9555B">
            <w:pPr>
              <w:spacing w:line="240" w:lineRule="auto"/>
              <w:contextualSpacing/>
              <w:jc w:val="center"/>
              <w:rPr>
                <w:rFonts w:ascii="Times New Roman" w:hAnsi="Times New Roman"/>
                <w:b/>
              </w:rPr>
            </w:pPr>
            <w:r w:rsidRPr="00E9555B">
              <w:rPr>
                <w:rFonts w:ascii="Times New Roman" w:hAnsi="Times New Roman"/>
              </w:rPr>
              <w:t>136</w:t>
            </w:r>
          </w:p>
        </w:tc>
        <w:tc>
          <w:tcPr>
            <w:tcW w:w="646" w:type="dxa"/>
            <w:shd w:val="clear" w:color="auto" w:fill="FFFFFF"/>
          </w:tcPr>
          <w:p w14:paraId="4B527C75"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2.72</w:t>
            </w:r>
          </w:p>
          <w:p w14:paraId="367D6B59" w14:textId="77777777" w:rsidR="001F56EE" w:rsidRPr="00E9555B" w:rsidRDefault="001F56EE" w:rsidP="00E9555B">
            <w:pPr>
              <w:spacing w:line="240" w:lineRule="auto"/>
              <w:contextualSpacing/>
              <w:jc w:val="center"/>
              <w:rPr>
                <w:rFonts w:ascii="Times New Roman" w:hAnsi="Times New Roman"/>
                <w:b/>
              </w:rPr>
            </w:pPr>
            <w:r w:rsidRPr="00E9555B">
              <w:rPr>
                <w:rFonts w:ascii="Times New Roman" w:hAnsi="Times New Roman"/>
              </w:rPr>
              <w:t>3.01</w:t>
            </w:r>
          </w:p>
        </w:tc>
        <w:tc>
          <w:tcPr>
            <w:tcW w:w="1137" w:type="dxa"/>
            <w:shd w:val="clear" w:color="auto" w:fill="FFFFFF"/>
          </w:tcPr>
          <w:p w14:paraId="048BFCD1"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b/>
              </w:rPr>
              <w:t>.</w:t>
            </w:r>
            <w:r w:rsidRPr="00E9555B">
              <w:rPr>
                <w:rFonts w:ascii="Times New Roman" w:hAnsi="Times New Roman"/>
              </w:rPr>
              <w:t>60</w:t>
            </w:r>
          </w:p>
          <w:p w14:paraId="096E9C58" w14:textId="77777777" w:rsidR="001F56EE" w:rsidRPr="00E9555B" w:rsidRDefault="001F56EE" w:rsidP="00E9555B">
            <w:pPr>
              <w:spacing w:line="240" w:lineRule="auto"/>
              <w:contextualSpacing/>
              <w:jc w:val="center"/>
              <w:rPr>
                <w:rFonts w:ascii="Times New Roman" w:hAnsi="Times New Roman"/>
                <w:b/>
              </w:rPr>
            </w:pPr>
            <w:r w:rsidRPr="00E9555B">
              <w:rPr>
                <w:rFonts w:ascii="Times New Roman" w:hAnsi="Times New Roman"/>
              </w:rPr>
              <w:t>.45</w:t>
            </w:r>
          </w:p>
        </w:tc>
        <w:tc>
          <w:tcPr>
            <w:tcW w:w="1424" w:type="dxa"/>
            <w:shd w:val="clear" w:color="auto" w:fill="FFFFFF"/>
          </w:tcPr>
          <w:p w14:paraId="73709B35" w14:textId="77777777" w:rsidR="001F56EE" w:rsidRPr="00E9555B" w:rsidRDefault="001F56EE" w:rsidP="00E9555B">
            <w:pPr>
              <w:spacing w:line="240" w:lineRule="auto"/>
              <w:contextualSpacing/>
              <w:rPr>
                <w:rFonts w:ascii="Times New Roman" w:hAnsi="Times New Roman"/>
              </w:rPr>
            </w:pPr>
            <w:r w:rsidRPr="00E9555B">
              <w:rPr>
                <w:rFonts w:ascii="Times New Roman" w:hAnsi="Times New Roman"/>
              </w:rPr>
              <w:t>Agreed</w:t>
            </w:r>
          </w:p>
          <w:p w14:paraId="41FF25C8" w14:textId="77777777" w:rsidR="001F56EE" w:rsidRPr="00E9555B" w:rsidRDefault="001F56EE" w:rsidP="00E9555B">
            <w:pPr>
              <w:spacing w:line="240" w:lineRule="auto"/>
              <w:contextualSpacing/>
              <w:rPr>
                <w:rFonts w:ascii="Times New Roman" w:hAnsi="Times New Roman"/>
              </w:rPr>
            </w:pPr>
            <w:r w:rsidRPr="00E9555B">
              <w:rPr>
                <w:rFonts w:ascii="Times New Roman" w:hAnsi="Times New Roman"/>
              </w:rPr>
              <w:t>Agreed</w:t>
            </w:r>
          </w:p>
        </w:tc>
      </w:tr>
      <w:tr w:rsidR="001F56EE" w:rsidRPr="00E9555B" w14:paraId="16167085" w14:textId="77777777" w:rsidTr="00577235">
        <w:trPr>
          <w:cantSplit/>
          <w:trHeight w:val="533"/>
        </w:trPr>
        <w:tc>
          <w:tcPr>
            <w:tcW w:w="465" w:type="dxa"/>
          </w:tcPr>
          <w:p w14:paraId="20372889" w14:textId="77777777" w:rsidR="001F56EE" w:rsidRPr="00E9555B" w:rsidRDefault="001F56EE" w:rsidP="00E9555B">
            <w:pPr>
              <w:spacing w:line="240" w:lineRule="auto"/>
              <w:ind w:left="180"/>
              <w:contextualSpacing/>
              <w:rPr>
                <w:rFonts w:ascii="Times New Roman" w:hAnsi="Times New Roman"/>
              </w:rPr>
            </w:pPr>
          </w:p>
        </w:tc>
        <w:tc>
          <w:tcPr>
            <w:tcW w:w="3135" w:type="dxa"/>
            <w:shd w:val="clear" w:color="auto" w:fill="auto"/>
          </w:tcPr>
          <w:p w14:paraId="7F1AC7BD" w14:textId="77777777" w:rsidR="001F56EE" w:rsidRPr="00E9555B" w:rsidRDefault="001F56EE" w:rsidP="00E9555B">
            <w:pPr>
              <w:spacing w:line="240" w:lineRule="auto"/>
              <w:contextualSpacing/>
              <w:rPr>
                <w:rFonts w:ascii="Times New Roman" w:hAnsi="Times New Roman"/>
                <w:b/>
              </w:rPr>
            </w:pPr>
            <w:r w:rsidRPr="00E9555B">
              <w:rPr>
                <w:rFonts w:ascii="Times New Roman" w:hAnsi="Times New Roman"/>
                <w:b/>
              </w:rPr>
              <w:t>Grand Mean</w:t>
            </w:r>
          </w:p>
        </w:tc>
        <w:tc>
          <w:tcPr>
            <w:tcW w:w="888" w:type="dxa"/>
          </w:tcPr>
          <w:p w14:paraId="416D91CD" w14:textId="77777777" w:rsidR="001F56EE" w:rsidRPr="00E9555B" w:rsidRDefault="001F56EE" w:rsidP="00E9555B">
            <w:pPr>
              <w:spacing w:line="240" w:lineRule="auto"/>
              <w:contextualSpacing/>
              <w:jc w:val="center"/>
              <w:rPr>
                <w:rFonts w:ascii="Times New Roman" w:hAnsi="Times New Roman"/>
                <w:b/>
              </w:rPr>
            </w:pPr>
            <w:r w:rsidRPr="00E9555B">
              <w:rPr>
                <w:rFonts w:ascii="Times New Roman" w:hAnsi="Times New Roman"/>
                <w:b/>
              </w:rPr>
              <w:t>Male</w:t>
            </w:r>
          </w:p>
          <w:p w14:paraId="237F2DEE" w14:textId="77777777" w:rsidR="001F56EE" w:rsidRPr="00E9555B" w:rsidRDefault="001F56EE" w:rsidP="00E9555B">
            <w:pPr>
              <w:spacing w:line="240" w:lineRule="auto"/>
              <w:contextualSpacing/>
              <w:jc w:val="center"/>
              <w:rPr>
                <w:rFonts w:ascii="Times New Roman" w:hAnsi="Times New Roman"/>
                <w:b/>
              </w:rPr>
            </w:pPr>
            <w:r w:rsidRPr="00E9555B">
              <w:rPr>
                <w:rFonts w:ascii="Times New Roman" w:hAnsi="Times New Roman"/>
                <w:b/>
              </w:rPr>
              <w:t>Female</w:t>
            </w:r>
          </w:p>
        </w:tc>
        <w:tc>
          <w:tcPr>
            <w:tcW w:w="603" w:type="dxa"/>
            <w:shd w:val="clear" w:color="auto" w:fill="FFFFFF"/>
          </w:tcPr>
          <w:p w14:paraId="6111CFBC"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rPr>
              <w:t>161</w:t>
            </w:r>
          </w:p>
          <w:p w14:paraId="035B5C0E" w14:textId="77777777" w:rsidR="001F56EE" w:rsidRPr="00E9555B" w:rsidRDefault="001F56EE" w:rsidP="00E9555B">
            <w:pPr>
              <w:spacing w:line="240" w:lineRule="auto"/>
              <w:contextualSpacing/>
              <w:jc w:val="center"/>
              <w:rPr>
                <w:rFonts w:ascii="Times New Roman" w:hAnsi="Times New Roman"/>
                <w:b/>
              </w:rPr>
            </w:pPr>
            <w:r w:rsidRPr="00E9555B">
              <w:rPr>
                <w:rFonts w:ascii="Times New Roman" w:hAnsi="Times New Roman"/>
              </w:rPr>
              <w:t>136</w:t>
            </w:r>
          </w:p>
        </w:tc>
        <w:tc>
          <w:tcPr>
            <w:tcW w:w="646" w:type="dxa"/>
            <w:shd w:val="clear" w:color="auto" w:fill="FFFFFF"/>
          </w:tcPr>
          <w:p w14:paraId="62E7491E" w14:textId="77777777" w:rsidR="001F56EE" w:rsidRPr="00E9555B" w:rsidRDefault="001F56EE" w:rsidP="00E9555B">
            <w:pPr>
              <w:spacing w:line="240" w:lineRule="auto"/>
              <w:contextualSpacing/>
              <w:jc w:val="center"/>
              <w:rPr>
                <w:rFonts w:ascii="Times New Roman" w:hAnsi="Times New Roman"/>
                <w:b/>
              </w:rPr>
            </w:pPr>
            <w:r w:rsidRPr="00E9555B">
              <w:rPr>
                <w:rFonts w:ascii="Times New Roman" w:hAnsi="Times New Roman"/>
                <w:b/>
              </w:rPr>
              <w:t>2.92</w:t>
            </w:r>
          </w:p>
          <w:p w14:paraId="5DED0167" w14:textId="77777777" w:rsidR="001F56EE" w:rsidRPr="00E9555B" w:rsidRDefault="001F56EE" w:rsidP="00E9555B">
            <w:pPr>
              <w:spacing w:line="240" w:lineRule="auto"/>
              <w:contextualSpacing/>
              <w:jc w:val="center"/>
              <w:rPr>
                <w:rFonts w:ascii="Times New Roman" w:hAnsi="Times New Roman"/>
                <w:b/>
              </w:rPr>
            </w:pPr>
            <w:r w:rsidRPr="00E9555B">
              <w:rPr>
                <w:rFonts w:ascii="Times New Roman" w:hAnsi="Times New Roman"/>
                <w:b/>
              </w:rPr>
              <w:t>2.99</w:t>
            </w:r>
          </w:p>
        </w:tc>
        <w:tc>
          <w:tcPr>
            <w:tcW w:w="1137" w:type="dxa"/>
            <w:shd w:val="clear" w:color="auto" w:fill="FFFFFF"/>
          </w:tcPr>
          <w:p w14:paraId="685BAFC5" w14:textId="77777777" w:rsidR="001F56EE" w:rsidRPr="00E9555B" w:rsidRDefault="001F56EE" w:rsidP="00E9555B">
            <w:pPr>
              <w:spacing w:line="240" w:lineRule="auto"/>
              <w:contextualSpacing/>
              <w:jc w:val="center"/>
              <w:rPr>
                <w:rFonts w:ascii="Times New Roman" w:hAnsi="Times New Roman"/>
                <w:b/>
              </w:rPr>
            </w:pPr>
            <w:r w:rsidRPr="00E9555B">
              <w:rPr>
                <w:rFonts w:ascii="Times New Roman" w:hAnsi="Times New Roman"/>
                <w:b/>
              </w:rPr>
              <w:t>.63</w:t>
            </w:r>
          </w:p>
          <w:p w14:paraId="2073133A" w14:textId="77777777" w:rsidR="001F56EE" w:rsidRPr="00E9555B" w:rsidRDefault="001F56EE" w:rsidP="00E9555B">
            <w:pPr>
              <w:spacing w:line="240" w:lineRule="auto"/>
              <w:contextualSpacing/>
              <w:jc w:val="center"/>
              <w:rPr>
                <w:rFonts w:ascii="Times New Roman" w:hAnsi="Times New Roman"/>
                <w:b/>
              </w:rPr>
            </w:pPr>
            <w:r w:rsidRPr="00E9555B">
              <w:rPr>
                <w:rFonts w:ascii="Times New Roman" w:hAnsi="Times New Roman"/>
                <w:b/>
              </w:rPr>
              <w:t>.59</w:t>
            </w:r>
          </w:p>
        </w:tc>
        <w:tc>
          <w:tcPr>
            <w:tcW w:w="1424" w:type="dxa"/>
            <w:shd w:val="clear" w:color="auto" w:fill="FFFFFF"/>
          </w:tcPr>
          <w:p w14:paraId="79B558CE" w14:textId="77777777" w:rsidR="001F56EE" w:rsidRPr="00E9555B" w:rsidRDefault="001F56EE" w:rsidP="00E9555B">
            <w:pPr>
              <w:spacing w:line="240" w:lineRule="auto"/>
              <w:contextualSpacing/>
              <w:rPr>
                <w:rFonts w:ascii="Times New Roman" w:hAnsi="Times New Roman"/>
                <w:b/>
              </w:rPr>
            </w:pPr>
            <w:r w:rsidRPr="00E9555B">
              <w:rPr>
                <w:rFonts w:ascii="Times New Roman" w:hAnsi="Times New Roman"/>
                <w:b/>
              </w:rPr>
              <w:t>Agreed</w:t>
            </w:r>
          </w:p>
          <w:p w14:paraId="3D1CD4A4" w14:textId="77777777" w:rsidR="001F56EE" w:rsidRPr="00E9555B" w:rsidRDefault="001F56EE" w:rsidP="00E9555B">
            <w:pPr>
              <w:spacing w:line="240" w:lineRule="auto"/>
              <w:contextualSpacing/>
              <w:rPr>
                <w:rFonts w:ascii="Times New Roman" w:hAnsi="Times New Roman"/>
              </w:rPr>
            </w:pPr>
            <w:r w:rsidRPr="00E9555B">
              <w:rPr>
                <w:rFonts w:ascii="Times New Roman" w:hAnsi="Times New Roman"/>
                <w:b/>
              </w:rPr>
              <w:t>Agreed</w:t>
            </w:r>
          </w:p>
        </w:tc>
      </w:tr>
    </w:tbl>
    <w:p w14:paraId="75E76918" w14:textId="77777777" w:rsidR="001F56EE" w:rsidRPr="00E9555B" w:rsidRDefault="001F56EE" w:rsidP="00E9555B">
      <w:pPr>
        <w:spacing w:line="240" w:lineRule="auto"/>
        <w:rPr>
          <w:rFonts w:ascii="Times New Roman" w:hAnsi="Times New Roman"/>
        </w:rPr>
      </w:pPr>
      <w:r w:rsidRPr="00E9555B">
        <w:rPr>
          <w:rFonts w:ascii="Times New Roman" w:hAnsi="Times New Roman"/>
        </w:rPr>
        <w:t xml:space="preserve">Source: Field Survey (2025); </w:t>
      </w:r>
      <w:r w:rsidRPr="00E9555B">
        <w:rPr>
          <w:rFonts w:ascii="Times New Roman" w:hAnsi="Times New Roman"/>
        </w:rPr>
        <w:tab/>
      </w:r>
      <w:r w:rsidRPr="00E9555B">
        <w:rPr>
          <w:rFonts w:ascii="Times New Roman" w:hAnsi="Times New Roman"/>
        </w:rPr>
        <w:tab/>
        <w:t>Cut-off pointfor agreed = 2.50</w:t>
      </w:r>
    </w:p>
    <w:p w14:paraId="49B7A233"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tab/>
        <w:t xml:space="preserve">Results on Table 1 show the responses on theinfluence of gender on poultry farmers’ routine practices in Essien Udim Local Government Area. It indicates that mean responses for all the items for both male and female poultry farmers were above the cut-off point of 2.50 which implies that both male and female respondents agreed to all the items.However, the grand mean for male and female respondents was 2.92 and 2.99 respectively which is above the cut-off point of 2.50 indicates that the mean response of female farmers is higher than the mean response of male. Hence, gender influences poultry farmers’ routine practices in Essien Udim Local Government Area.  </w:t>
      </w:r>
    </w:p>
    <w:p w14:paraId="24D64855" w14:textId="77777777" w:rsidR="001F56EE" w:rsidRPr="00E9555B" w:rsidRDefault="001F56EE" w:rsidP="00E9555B">
      <w:pPr>
        <w:spacing w:line="240" w:lineRule="auto"/>
        <w:rPr>
          <w:rFonts w:ascii="Times New Roman" w:hAnsi="Times New Roman"/>
          <w:b/>
        </w:rPr>
      </w:pPr>
      <w:r w:rsidRPr="00E9555B">
        <w:rPr>
          <w:rFonts w:ascii="Times New Roman" w:hAnsi="Times New Roman"/>
          <w:b/>
        </w:rPr>
        <w:t>Research Question 2</w:t>
      </w:r>
    </w:p>
    <w:p w14:paraId="4BA1BB7F"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tab/>
        <w:t>In what ways does educational status influence poultry farmers’ routine practices in Essien Udim Local Government Area?</w:t>
      </w:r>
    </w:p>
    <w:p w14:paraId="16A2D014"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t>Results of research question 2 are presented on Table 2</w:t>
      </w:r>
    </w:p>
    <w:p w14:paraId="7F155A0A" w14:textId="77777777" w:rsidR="001F56EE" w:rsidRPr="00E9555B" w:rsidRDefault="001F56EE" w:rsidP="00E9555B">
      <w:pPr>
        <w:spacing w:after="0" w:line="240" w:lineRule="auto"/>
        <w:ind w:left="1440" w:hanging="1440"/>
        <w:contextualSpacing/>
        <w:jc w:val="both"/>
        <w:rPr>
          <w:rFonts w:ascii="Times New Roman" w:hAnsi="Times New Roman"/>
          <w:b/>
        </w:rPr>
      </w:pPr>
      <w:r w:rsidRPr="00E9555B">
        <w:rPr>
          <w:rFonts w:ascii="Times New Roman" w:hAnsi="Times New Roman"/>
          <w:b/>
        </w:rPr>
        <w:t>Table 2:</w:t>
      </w:r>
      <w:r w:rsidRPr="00E9555B">
        <w:rPr>
          <w:rFonts w:ascii="Times New Roman" w:hAnsi="Times New Roman"/>
          <w:b/>
        </w:rPr>
        <w:tab/>
        <w:t>Mean Response showing influence of educational status on poultry farmers’ routine practices in Essien Udim Local Government Area: n = 297</w:t>
      </w:r>
    </w:p>
    <w:tbl>
      <w:tblPr>
        <w:tblStyle w:val="TableGrid"/>
        <w:tblW w:w="0" w:type="auto"/>
        <w:tblInd w:w="1123"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7"/>
        <w:gridCol w:w="1218"/>
        <w:gridCol w:w="1231"/>
        <w:gridCol w:w="1204"/>
        <w:gridCol w:w="1327"/>
      </w:tblGrid>
      <w:tr w:rsidR="001F56EE" w:rsidRPr="00E9555B" w14:paraId="7FF9847B" w14:textId="77777777" w:rsidTr="00577235">
        <w:tc>
          <w:tcPr>
            <w:tcW w:w="1425" w:type="dxa"/>
            <w:tcBorders>
              <w:top w:val="single" w:sz="4" w:space="0" w:color="auto"/>
              <w:bottom w:val="single" w:sz="4" w:space="0" w:color="auto"/>
            </w:tcBorders>
          </w:tcPr>
          <w:p w14:paraId="712C3C79" w14:textId="77777777" w:rsidR="001F56EE" w:rsidRPr="00E9555B" w:rsidRDefault="001F56EE" w:rsidP="00E9555B">
            <w:pPr>
              <w:contextualSpacing/>
              <w:jc w:val="center"/>
              <w:rPr>
                <w:b/>
              </w:rPr>
            </w:pPr>
            <w:r w:rsidRPr="00E9555B">
              <w:rPr>
                <w:b/>
              </w:rPr>
              <w:t>Categories</w:t>
            </w:r>
          </w:p>
        </w:tc>
        <w:tc>
          <w:tcPr>
            <w:tcW w:w="1425" w:type="dxa"/>
            <w:tcBorders>
              <w:top w:val="single" w:sz="4" w:space="0" w:color="auto"/>
              <w:bottom w:val="single" w:sz="4" w:space="0" w:color="auto"/>
            </w:tcBorders>
          </w:tcPr>
          <w:p w14:paraId="4918DE20" w14:textId="77777777" w:rsidR="001F56EE" w:rsidRPr="00E9555B" w:rsidRDefault="001F56EE" w:rsidP="00E9555B">
            <w:pPr>
              <w:contextualSpacing/>
              <w:jc w:val="center"/>
              <w:rPr>
                <w:b/>
              </w:rPr>
            </w:pPr>
            <w:r w:rsidRPr="00E9555B">
              <w:rPr>
                <w:b/>
              </w:rPr>
              <w:t>N</w:t>
            </w:r>
          </w:p>
        </w:tc>
        <w:tc>
          <w:tcPr>
            <w:tcW w:w="1425" w:type="dxa"/>
            <w:tcBorders>
              <w:top w:val="single" w:sz="4" w:space="0" w:color="auto"/>
              <w:bottom w:val="single" w:sz="4" w:space="0" w:color="auto"/>
            </w:tcBorders>
          </w:tcPr>
          <w:p w14:paraId="5A0E4851" w14:textId="77777777" w:rsidR="001F56EE" w:rsidRPr="00E9555B" w:rsidRDefault="003D3C16" w:rsidP="00E9555B">
            <w:pPr>
              <w:contextualSpacing/>
              <w:jc w:val="center"/>
              <w:rPr>
                <w:b/>
              </w:rPr>
            </w:pPr>
            <m:oMathPara>
              <m:oMath>
                <m:acc>
                  <m:accPr>
                    <m:chr m:val="̅"/>
                    <m:ctrlPr>
                      <w:rPr>
                        <w:rFonts w:ascii="Cambria Math" w:hAnsi="Cambria Math"/>
                        <w:b/>
                        <w:i/>
                      </w:rPr>
                    </m:ctrlPr>
                  </m:accPr>
                  <m:e>
                    <m:r>
                      <m:rPr>
                        <m:sty m:val="b"/>
                      </m:rPr>
                      <w:rPr>
                        <w:rFonts w:ascii="Cambria Math" w:hAnsi="Cambria Math"/>
                      </w:rPr>
                      <m:t>X</m:t>
                    </m:r>
                  </m:e>
                </m:acc>
              </m:oMath>
            </m:oMathPara>
          </w:p>
        </w:tc>
        <w:tc>
          <w:tcPr>
            <w:tcW w:w="1425" w:type="dxa"/>
            <w:tcBorders>
              <w:top w:val="single" w:sz="4" w:space="0" w:color="auto"/>
              <w:bottom w:val="single" w:sz="4" w:space="0" w:color="auto"/>
            </w:tcBorders>
          </w:tcPr>
          <w:p w14:paraId="70F92B55" w14:textId="77777777" w:rsidR="001F56EE" w:rsidRPr="00E9555B" w:rsidRDefault="001F56EE" w:rsidP="00E9555B">
            <w:pPr>
              <w:contextualSpacing/>
              <w:jc w:val="center"/>
              <w:rPr>
                <w:b/>
              </w:rPr>
            </w:pPr>
            <w:r w:rsidRPr="00E9555B">
              <w:rPr>
                <w:b/>
              </w:rPr>
              <w:t>SD</w:t>
            </w:r>
          </w:p>
        </w:tc>
        <w:tc>
          <w:tcPr>
            <w:tcW w:w="1425" w:type="dxa"/>
            <w:tcBorders>
              <w:top w:val="single" w:sz="4" w:space="0" w:color="auto"/>
              <w:bottom w:val="single" w:sz="4" w:space="0" w:color="auto"/>
            </w:tcBorders>
          </w:tcPr>
          <w:p w14:paraId="220048E7" w14:textId="77777777" w:rsidR="001F56EE" w:rsidRPr="00E9555B" w:rsidRDefault="001F56EE" w:rsidP="00E9555B">
            <w:pPr>
              <w:contextualSpacing/>
            </w:pPr>
            <w:r w:rsidRPr="00E9555B">
              <w:rPr>
                <w:b/>
              </w:rPr>
              <w:t>Remarks</w:t>
            </w:r>
          </w:p>
        </w:tc>
      </w:tr>
      <w:tr w:rsidR="001F56EE" w:rsidRPr="00E9555B" w14:paraId="208E9894" w14:textId="77777777" w:rsidTr="00577235">
        <w:tc>
          <w:tcPr>
            <w:tcW w:w="1425" w:type="dxa"/>
            <w:tcBorders>
              <w:top w:val="single" w:sz="4" w:space="0" w:color="auto"/>
            </w:tcBorders>
          </w:tcPr>
          <w:p w14:paraId="225C563A" w14:textId="77777777" w:rsidR="001F56EE" w:rsidRPr="00E9555B" w:rsidRDefault="001F56EE" w:rsidP="00E9555B">
            <w:pPr>
              <w:contextualSpacing/>
            </w:pPr>
            <w:r w:rsidRPr="00E9555B">
              <w:t>SSCE</w:t>
            </w:r>
          </w:p>
        </w:tc>
        <w:tc>
          <w:tcPr>
            <w:tcW w:w="1425" w:type="dxa"/>
            <w:tcBorders>
              <w:top w:val="single" w:sz="4" w:space="0" w:color="auto"/>
            </w:tcBorders>
          </w:tcPr>
          <w:p w14:paraId="4B64A624" w14:textId="77777777" w:rsidR="001F56EE" w:rsidRPr="00E9555B" w:rsidRDefault="001F56EE" w:rsidP="00E9555B">
            <w:pPr>
              <w:contextualSpacing/>
              <w:jc w:val="center"/>
            </w:pPr>
            <w:r w:rsidRPr="00E9555B">
              <w:t>45</w:t>
            </w:r>
          </w:p>
        </w:tc>
        <w:tc>
          <w:tcPr>
            <w:tcW w:w="1425" w:type="dxa"/>
            <w:tcBorders>
              <w:top w:val="single" w:sz="4" w:space="0" w:color="auto"/>
            </w:tcBorders>
          </w:tcPr>
          <w:p w14:paraId="6F46A052" w14:textId="77777777" w:rsidR="001F56EE" w:rsidRPr="00E9555B" w:rsidRDefault="001F56EE" w:rsidP="00E9555B">
            <w:pPr>
              <w:contextualSpacing/>
              <w:jc w:val="center"/>
            </w:pPr>
            <w:r w:rsidRPr="00E9555B">
              <w:t>2.70</w:t>
            </w:r>
          </w:p>
        </w:tc>
        <w:tc>
          <w:tcPr>
            <w:tcW w:w="1425" w:type="dxa"/>
            <w:tcBorders>
              <w:top w:val="single" w:sz="4" w:space="0" w:color="auto"/>
            </w:tcBorders>
          </w:tcPr>
          <w:p w14:paraId="0381638D" w14:textId="77777777" w:rsidR="001F56EE" w:rsidRPr="00E9555B" w:rsidRDefault="001F56EE" w:rsidP="00E9555B">
            <w:pPr>
              <w:contextualSpacing/>
              <w:jc w:val="center"/>
            </w:pPr>
            <w:r w:rsidRPr="00E9555B">
              <w:t>.46</w:t>
            </w:r>
          </w:p>
        </w:tc>
        <w:tc>
          <w:tcPr>
            <w:tcW w:w="1425" w:type="dxa"/>
            <w:tcBorders>
              <w:top w:val="single" w:sz="4" w:space="0" w:color="auto"/>
            </w:tcBorders>
          </w:tcPr>
          <w:p w14:paraId="15D4D225" w14:textId="77777777" w:rsidR="001F56EE" w:rsidRPr="00E9555B" w:rsidRDefault="001F56EE" w:rsidP="00E9555B">
            <w:pPr>
              <w:contextualSpacing/>
              <w:jc w:val="center"/>
              <w:rPr>
                <w:b/>
              </w:rPr>
            </w:pPr>
            <w:r w:rsidRPr="00E9555B">
              <w:rPr>
                <w:b/>
              </w:rPr>
              <w:t xml:space="preserve">Agreed </w:t>
            </w:r>
          </w:p>
        </w:tc>
      </w:tr>
      <w:tr w:rsidR="001F56EE" w:rsidRPr="00E9555B" w14:paraId="0B05377B" w14:textId="77777777" w:rsidTr="00577235">
        <w:tc>
          <w:tcPr>
            <w:tcW w:w="1425" w:type="dxa"/>
          </w:tcPr>
          <w:p w14:paraId="19803604" w14:textId="77777777" w:rsidR="001F56EE" w:rsidRPr="00E9555B" w:rsidRDefault="001F56EE" w:rsidP="00E9555B">
            <w:pPr>
              <w:contextualSpacing/>
            </w:pPr>
            <w:r w:rsidRPr="00E9555B">
              <w:t>BSc</w:t>
            </w:r>
          </w:p>
        </w:tc>
        <w:tc>
          <w:tcPr>
            <w:tcW w:w="1425" w:type="dxa"/>
          </w:tcPr>
          <w:p w14:paraId="66A4FF88" w14:textId="77777777" w:rsidR="001F56EE" w:rsidRPr="00E9555B" w:rsidRDefault="001F56EE" w:rsidP="00E9555B">
            <w:pPr>
              <w:contextualSpacing/>
              <w:jc w:val="center"/>
            </w:pPr>
            <w:r w:rsidRPr="00E9555B">
              <w:t>163</w:t>
            </w:r>
          </w:p>
        </w:tc>
        <w:tc>
          <w:tcPr>
            <w:tcW w:w="1425" w:type="dxa"/>
          </w:tcPr>
          <w:p w14:paraId="62EBFA91" w14:textId="77777777" w:rsidR="001F56EE" w:rsidRPr="00E9555B" w:rsidRDefault="001F56EE" w:rsidP="00E9555B">
            <w:pPr>
              <w:contextualSpacing/>
              <w:jc w:val="center"/>
            </w:pPr>
            <w:r w:rsidRPr="00E9555B">
              <w:t>2.97</w:t>
            </w:r>
          </w:p>
        </w:tc>
        <w:tc>
          <w:tcPr>
            <w:tcW w:w="1425" w:type="dxa"/>
          </w:tcPr>
          <w:p w14:paraId="11F877AD" w14:textId="77777777" w:rsidR="001F56EE" w:rsidRPr="00E9555B" w:rsidRDefault="001F56EE" w:rsidP="00E9555B">
            <w:pPr>
              <w:contextualSpacing/>
              <w:jc w:val="center"/>
            </w:pPr>
            <w:r w:rsidRPr="00E9555B">
              <w:t>.62</w:t>
            </w:r>
          </w:p>
        </w:tc>
        <w:tc>
          <w:tcPr>
            <w:tcW w:w="1425" w:type="dxa"/>
          </w:tcPr>
          <w:p w14:paraId="0413EA03" w14:textId="77777777" w:rsidR="001F56EE" w:rsidRPr="00E9555B" w:rsidRDefault="001F56EE" w:rsidP="00E9555B">
            <w:pPr>
              <w:contextualSpacing/>
              <w:jc w:val="center"/>
            </w:pPr>
            <w:r w:rsidRPr="00E9555B">
              <w:rPr>
                <w:b/>
              </w:rPr>
              <w:t>Agreed</w:t>
            </w:r>
          </w:p>
        </w:tc>
      </w:tr>
      <w:tr w:rsidR="001F56EE" w:rsidRPr="00E9555B" w14:paraId="3CC02D25" w14:textId="77777777" w:rsidTr="00577235">
        <w:tc>
          <w:tcPr>
            <w:tcW w:w="1425" w:type="dxa"/>
          </w:tcPr>
          <w:p w14:paraId="622E1A9C" w14:textId="77777777" w:rsidR="001F56EE" w:rsidRPr="00E9555B" w:rsidRDefault="001F56EE" w:rsidP="00E9555B">
            <w:pPr>
              <w:contextualSpacing/>
            </w:pPr>
            <w:r w:rsidRPr="00E9555B">
              <w:t>MSc</w:t>
            </w:r>
          </w:p>
        </w:tc>
        <w:tc>
          <w:tcPr>
            <w:tcW w:w="1425" w:type="dxa"/>
          </w:tcPr>
          <w:p w14:paraId="1DBFC3F7" w14:textId="77777777" w:rsidR="001F56EE" w:rsidRPr="00E9555B" w:rsidRDefault="001F56EE" w:rsidP="00E9555B">
            <w:pPr>
              <w:contextualSpacing/>
              <w:jc w:val="center"/>
            </w:pPr>
            <w:r w:rsidRPr="00E9555B">
              <w:t>80</w:t>
            </w:r>
          </w:p>
        </w:tc>
        <w:tc>
          <w:tcPr>
            <w:tcW w:w="1425" w:type="dxa"/>
          </w:tcPr>
          <w:p w14:paraId="60CDA6C8" w14:textId="77777777" w:rsidR="001F56EE" w:rsidRPr="00E9555B" w:rsidRDefault="001F56EE" w:rsidP="00E9555B">
            <w:pPr>
              <w:contextualSpacing/>
              <w:jc w:val="center"/>
            </w:pPr>
            <w:r w:rsidRPr="00E9555B">
              <w:t>3.19</w:t>
            </w:r>
          </w:p>
        </w:tc>
        <w:tc>
          <w:tcPr>
            <w:tcW w:w="1425" w:type="dxa"/>
          </w:tcPr>
          <w:p w14:paraId="4C842E82" w14:textId="77777777" w:rsidR="001F56EE" w:rsidRPr="00E9555B" w:rsidRDefault="001F56EE" w:rsidP="00E9555B">
            <w:pPr>
              <w:contextualSpacing/>
              <w:jc w:val="center"/>
            </w:pPr>
            <w:r w:rsidRPr="00E9555B">
              <w:t>.55</w:t>
            </w:r>
          </w:p>
        </w:tc>
        <w:tc>
          <w:tcPr>
            <w:tcW w:w="1425" w:type="dxa"/>
          </w:tcPr>
          <w:p w14:paraId="05F901A1" w14:textId="77777777" w:rsidR="001F56EE" w:rsidRPr="00E9555B" w:rsidRDefault="001F56EE" w:rsidP="00E9555B">
            <w:pPr>
              <w:contextualSpacing/>
              <w:jc w:val="center"/>
            </w:pPr>
            <w:r w:rsidRPr="00E9555B">
              <w:rPr>
                <w:b/>
              </w:rPr>
              <w:t>Agreed</w:t>
            </w:r>
          </w:p>
        </w:tc>
      </w:tr>
      <w:tr w:rsidR="001F56EE" w:rsidRPr="00E9555B" w14:paraId="01913892" w14:textId="77777777" w:rsidTr="00577235">
        <w:tc>
          <w:tcPr>
            <w:tcW w:w="1425" w:type="dxa"/>
          </w:tcPr>
          <w:p w14:paraId="3390AC00" w14:textId="77777777" w:rsidR="001F56EE" w:rsidRPr="00E9555B" w:rsidRDefault="001F56EE" w:rsidP="00E9555B">
            <w:pPr>
              <w:contextualSpacing/>
            </w:pPr>
            <w:r w:rsidRPr="00E9555B">
              <w:t>PhD</w:t>
            </w:r>
          </w:p>
        </w:tc>
        <w:tc>
          <w:tcPr>
            <w:tcW w:w="1425" w:type="dxa"/>
          </w:tcPr>
          <w:p w14:paraId="50234162" w14:textId="77777777" w:rsidR="001F56EE" w:rsidRPr="00E9555B" w:rsidRDefault="001F56EE" w:rsidP="00E9555B">
            <w:pPr>
              <w:contextualSpacing/>
              <w:jc w:val="center"/>
            </w:pPr>
            <w:r w:rsidRPr="00E9555B">
              <w:t>9</w:t>
            </w:r>
          </w:p>
        </w:tc>
        <w:tc>
          <w:tcPr>
            <w:tcW w:w="1425" w:type="dxa"/>
          </w:tcPr>
          <w:p w14:paraId="73902E15" w14:textId="77777777" w:rsidR="001F56EE" w:rsidRPr="00E9555B" w:rsidRDefault="001F56EE" w:rsidP="00E9555B">
            <w:pPr>
              <w:contextualSpacing/>
              <w:jc w:val="center"/>
            </w:pPr>
            <w:r w:rsidRPr="00E9555B">
              <w:t>2.98</w:t>
            </w:r>
          </w:p>
        </w:tc>
        <w:tc>
          <w:tcPr>
            <w:tcW w:w="1425" w:type="dxa"/>
          </w:tcPr>
          <w:p w14:paraId="7D44C187" w14:textId="77777777" w:rsidR="001F56EE" w:rsidRPr="00E9555B" w:rsidRDefault="001F56EE" w:rsidP="00E9555B">
            <w:pPr>
              <w:contextualSpacing/>
              <w:jc w:val="center"/>
            </w:pPr>
            <w:r w:rsidRPr="00E9555B">
              <w:t>.38</w:t>
            </w:r>
          </w:p>
        </w:tc>
        <w:tc>
          <w:tcPr>
            <w:tcW w:w="1425" w:type="dxa"/>
          </w:tcPr>
          <w:p w14:paraId="51C15972" w14:textId="77777777" w:rsidR="001F56EE" w:rsidRPr="00E9555B" w:rsidRDefault="001F56EE" w:rsidP="00E9555B">
            <w:pPr>
              <w:contextualSpacing/>
              <w:jc w:val="center"/>
            </w:pPr>
            <w:r w:rsidRPr="00E9555B">
              <w:rPr>
                <w:b/>
              </w:rPr>
              <w:t>Agreed</w:t>
            </w:r>
          </w:p>
        </w:tc>
      </w:tr>
    </w:tbl>
    <w:p w14:paraId="3B33D776" w14:textId="77777777" w:rsidR="001F56EE" w:rsidRPr="00E9555B" w:rsidRDefault="001F56EE" w:rsidP="00E9555B">
      <w:pPr>
        <w:spacing w:line="240" w:lineRule="auto"/>
        <w:rPr>
          <w:rFonts w:ascii="Times New Roman" w:hAnsi="Times New Roman"/>
        </w:rPr>
      </w:pPr>
      <w:r w:rsidRPr="00E9555B">
        <w:rPr>
          <w:rFonts w:ascii="Times New Roman" w:hAnsi="Times New Roman"/>
        </w:rPr>
        <w:lastRenderedPageBreak/>
        <w:tab/>
      </w:r>
      <w:r w:rsidRPr="00E9555B">
        <w:rPr>
          <w:rFonts w:ascii="Times New Roman" w:hAnsi="Times New Roman"/>
        </w:rPr>
        <w:tab/>
        <w:t>Source: Field Survey (2025); Cut-off point for agreed = 2.50</w:t>
      </w:r>
    </w:p>
    <w:p w14:paraId="4EDD99F7"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tab/>
        <w:t xml:space="preserve">Table 2 presents results of the responses on ways educational status influences poultry farmers’ routine practices in Essien Udim Local Government Area. It indicates that mean response of respondents with SSCE is 2.70, BSc is 2.97, MSc 3.19 and PhD 2.98 respectively. Although the all the mean response of respondents based on educational qualifications are above the cut-off point of 2.50, there is variation which implies that educational status influences poultry farmers’ routine practices in Essien Udim Local Government Area.  </w:t>
      </w:r>
    </w:p>
    <w:p w14:paraId="6C54F4B1" w14:textId="77777777" w:rsidR="00E9555B" w:rsidRDefault="00E9555B" w:rsidP="00E9555B">
      <w:pPr>
        <w:spacing w:line="240" w:lineRule="auto"/>
        <w:rPr>
          <w:rFonts w:ascii="Times New Roman" w:hAnsi="Times New Roman"/>
          <w:b/>
        </w:rPr>
      </w:pPr>
      <w:r>
        <w:rPr>
          <w:rFonts w:ascii="Times New Roman" w:hAnsi="Times New Roman"/>
          <w:b/>
        </w:rPr>
        <w:t xml:space="preserve"> </w:t>
      </w:r>
    </w:p>
    <w:p w14:paraId="2DEA650C" w14:textId="123C0AE3" w:rsidR="001F56EE" w:rsidRPr="00E9555B" w:rsidRDefault="001F56EE" w:rsidP="00E9555B">
      <w:pPr>
        <w:spacing w:line="240" w:lineRule="auto"/>
        <w:rPr>
          <w:rFonts w:ascii="Times New Roman" w:hAnsi="Times New Roman"/>
        </w:rPr>
      </w:pPr>
      <w:r w:rsidRPr="00E9555B">
        <w:rPr>
          <w:rFonts w:ascii="Times New Roman" w:hAnsi="Times New Roman"/>
          <w:b/>
        </w:rPr>
        <w:t>Research Question 3</w:t>
      </w:r>
      <w:r w:rsidR="00577235" w:rsidRPr="00E9555B">
        <w:rPr>
          <w:rFonts w:ascii="Times New Roman" w:hAnsi="Times New Roman"/>
          <w:b/>
        </w:rPr>
        <w:t xml:space="preserve">: </w:t>
      </w:r>
      <w:r w:rsidRPr="00E9555B">
        <w:rPr>
          <w:rFonts w:ascii="Times New Roman" w:hAnsi="Times New Roman"/>
        </w:rPr>
        <w:t>In what ways do farm size influence poultry farmers’ routine practices in Essien Udim Local Government Area?</w:t>
      </w:r>
    </w:p>
    <w:p w14:paraId="14335986"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t xml:space="preserve">Results of research question 3 are presented on Table 3 </w:t>
      </w:r>
    </w:p>
    <w:p w14:paraId="10FE2D31" w14:textId="77777777" w:rsidR="001F56EE" w:rsidRPr="00E9555B" w:rsidRDefault="001F56EE" w:rsidP="00E9555B">
      <w:pPr>
        <w:spacing w:after="0" w:line="240" w:lineRule="auto"/>
        <w:jc w:val="both"/>
        <w:rPr>
          <w:rFonts w:ascii="Times New Roman" w:hAnsi="Times New Roman"/>
        </w:rPr>
      </w:pPr>
    </w:p>
    <w:p w14:paraId="02187D88" w14:textId="77777777" w:rsidR="001F56EE" w:rsidRPr="00E9555B" w:rsidRDefault="001F56EE" w:rsidP="00E9555B">
      <w:pPr>
        <w:spacing w:after="0" w:line="240" w:lineRule="auto"/>
        <w:contextualSpacing/>
        <w:jc w:val="both"/>
        <w:rPr>
          <w:rFonts w:ascii="Times New Roman" w:hAnsi="Times New Roman"/>
          <w:b/>
        </w:rPr>
      </w:pPr>
      <w:r w:rsidRPr="00E9555B">
        <w:rPr>
          <w:rFonts w:ascii="Times New Roman" w:hAnsi="Times New Roman"/>
          <w:b/>
        </w:rPr>
        <w:t>Table 3:</w:t>
      </w:r>
      <w:r w:rsidRPr="00E9555B">
        <w:rPr>
          <w:rFonts w:ascii="Times New Roman" w:hAnsi="Times New Roman"/>
          <w:b/>
        </w:rPr>
        <w:tab/>
        <w:t xml:space="preserve">Mean Response showing influence of farm size on poultry farmers’ routine </w:t>
      </w:r>
      <w:r w:rsidRPr="00E9555B">
        <w:rPr>
          <w:rFonts w:ascii="Times New Roman" w:hAnsi="Times New Roman"/>
          <w:b/>
        </w:rPr>
        <w:tab/>
      </w:r>
      <w:r w:rsidRPr="00E9555B">
        <w:rPr>
          <w:rFonts w:ascii="Times New Roman" w:hAnsi="Times New Roman"/>
          <w:b/>
        </w:rPr>
        <w:tab/>
      </w:r>
      <w:r w:rsidRPr="00E9555B">
        <w:rPr>
          <w:rFonts w:ascii="Times New Roman" w:hAnsi="Times New Roman"/>
          <w:b/>
        </w:rPr>
        <w:tab/>
        <w:t>practices in EssienUdim Local Government Area</w:t>
      </w:r>
      <w:r w:rsidRPr="00E9555B">
        <w:rPr>
          <w:rFonts w:ascii="Times New Roman" w:hAnsi="Times New Roman"/>
          <w:b/>
        </w:rPr>
        <w:tab/>
      </w:r>
      <w:r w:rsidRPr="00E9555B">
        <w:rPr>
          <w:rFonts w:ascii="Times New Roman" w:hAnsi="Times New Roman"/>
          <w:b/>
        </w:rPr>
        <w:tab/>
        <w:t>n = 297</w:t>
      </w:r>
    </w:p>
    <w:tbl>
      <w:tblPr>
        <w:tblStyle w:val="TableGrid"/>
        <w:tblW w:w="0" w:type="auto"/>
        <w:tblInd w:w="57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3"/>
        <w:gridCol w:w="580"/>
        <w:gridCol w:w="1369"/>
        <w:gridCol w:w="1361"/>
        <w:gridCol w:w="1397"/>
      </w:tblGrid>
      <w:tr w:rsidR="001F56EE" w:rsidRPr="00E9555B" w14:paraId="746F6357" w14:textId="77777777" w:rsidTr="00577235">
        <w:tc>
          <w:tcPr>
            <w:tcW w:w="2268" w:type="dxa"/>
            <w:tcBorders>
              <w:top w:val="single" w:sz="4" w:space="0" w:color="auto"/>
              <w:bottom w:val="single" w:sz="4" w:space="0" w:color="auto"/>
            </w:tcBorders>
          </w:tcPr>
          <w:p w14:paraId="00947DE3" w14:textId="77777777" w:rsidR="001F56EE" w:rsidRPr="00E9555B" w:rsidRDefault="001F56EE" w:rsidP="00E9555B">
            <w:pPr>
              <w:contextualSpacing/>
              <w:jc w:val="center"/>
              <w:rPr>
                <w:b/>
              </w:rPr>
            </w:pPr>
            <w:r w:rsidRPr="00E9555B">
              <w:rPr>
                <w:b/>
              </w:rPr>
              <w:t>Categories</w:t>
            </w:r>
          </w:p>
        </w:tc>
        <w:tc>
          <w:tcPr>
            <w:tcW w:w="582" w:type="dxa"/>
            <w:tcBorders>
              <w:top w:val="single" w:sz="4" w:space="0" w:color="auto"/>
              <w:bottom w:val="single" w:sz="4" w:space="0" w:color="auto"/>
            </w:tcBorders>
          </w:tcPr>
          <w:p w14:paraId="5BAE18C6" w14:textId="77777777" w:rsidR="001F56EE" w:rsidRPr="00E9555B" w:rsidRDefault="001F56EE" w:rsidP="00E9555B">
            <w:pPr>
              <w:contextualSpacing/>
              <w:jc w:val="center"/>
              <w:rPr>
                <w:b/>
              </w:rPr>
            </w:pPr>
            <w:r w:rsidRPr="00E9555B">
              <w:rPr>
                <w:b/>
              </w:rPr>
              <w:t>N</w:t>
            </w:r>
          </w:p>
        </w:tc>
        <w:tc>
          <w:tcPr>
            <w:tcW w:w="1425" w:type="dxa"/>
            <w:tcBorders>
              <w:top w:val="single" w:sz="4" w:space="0" w:color="auto"/>
              <w:bottom w:val="single" w:sz="4" w:space="0" w:color="auto"/>
            </w:tcBorders>
          </w:tcPr>
          <w:p w14:paraId="40F95451" w14:textId="77777777" w:rsidR="001F56EE" w:rsidRPr="00E9555B" w:rsidRDefault="003D3C16" w:rsidP="00E9555B">
            <w:pPr>
              <w:contextualSpacing/>
              <w:jc w:val="center"/>
              <w:rPr>
                <w:b/>
              </w:rPr>
            </w:pPr>
            <m:oMathPara>
              <m:oMath>
                <m:acc>
                  <m:accPr>
                    <m:chr m:val="̅"/>
                    <m:ctrlPr>
                      <w:rPr>
                        <w:rFonts w:ascii="Cambria Math" w:hAnsi="Cambria Math"/>
                        <w:b/>
                        <w:i/>
                      </w:rPr>
                    </m:ctrlPr>
                  </m:accPr>
                  <m:e>
                    <m:r>
                      <m:rPr>
                        <m:sty m:val="b"/>
                      </m:rPr>
                      <w:rPr>
                        <w:rFonts w:ascii="Cambria Math" w:hAnsi="Cambria Math"/>
                      </w:rPr>
                      <m:t>X</m:t>
                    </m:r>
                  </m:e>
                </m:acc>
              </m:oMath>
            </m:oMathPara>
          </w:p>
        </w:tc>
        <w:tc>
          <w:tcPr>
            <w:tcW w:w="1425" w:type="dxa"/>
            <w:tcBorders>
              <w:top w:val="single" w:sz="4" w:space="0" w:color="auto"/>
              <w:bottom w:val="single" w:sz="4" w:space="0" w:color="auto"/>
            </w:tcBorders>
          </w:tcPr>
          <w:p w14:paraId="38247FD8" w14:textId="77777777" w:rsidR="001F56EE" w:rsidRPr="00E9555B" w:rsidRDefault="001F56EE" w:rsidP="00E9555B">
            <w:pPr>
              <w:contextualSpacing/>
              <w:jc w:val="center"/>
              <w:rPr>
                <w:b/>
              </w:rPr>
            </w:pPr>
            <w:r w:rsidRPr="00E9555B">
              <w:rPr>
                <w:b/>
              </w:rPr>
              <w:t>SD</w:t>
            </w:r>
          </w:p>
        </w:tc>
        <w:tc>
          <w:tcPr>
            <w:tcW w:w="1425" w:type="dxa"/>
            <w:tcBorders>
              <w:top w:val="single" w:sz="4" w:space="0" w:color="auto"/>
              <w:bottom w:val="single" w:sz="4" w:space="0" w:color="auto"/>
            </w:tcBorders>
          </w:tcPr>
          <w:p w14:paraId="6B4941D4" w14:textId="77777777" w:rsidR="001F56EE" w:rsidRPr="00E9555B" w:rsidRDefault="001F56EE" w:rsidP="00E9555B">
            <w:pPr>
              <w:contextualSpacing/>
            </w:pPr>
            <w:r w:rsidRPr="00E9555B">
              <w:rPr>
                <w:b/>
              </w:rPr>
              <w:t>Remarks</w:t>
            </w:r>
          </w:p>
        </w:tc>
      </w:tr>
      <w:tr w:rsidR="001F56EE" w:rsidRPr="00E9555B" w14:paraId="028A0F7F" w14:textId="77777777" w:rsidTr="00577235">
        <w:tc>
          <w:tcPr>
            <w:tcW w:w="2268" w:type="dxa"/>
            <w:tcBorders>
              <w:top w:val="single" w:sz="4" w:space="0" w:color="auto"/>
            </w:tcBorders>
          </w:tcPr>
          <w:p w14:paraId="7042EE39" w14:textId="77777777" w:rsidR="001F56EE" w:rsidRPr="00E9555B" w:rsidRDefault="001F56EE" w:rsidP="00E9555B">
            <w:pPr>
              <w:contextualSpacing/>
            </w:pPr>
            <w:r w:rsidRPr="00E9555B">
              <w:t>Small (50-250)</w:t>
            </w:r>
          </w:p>
        </w:tc>
        <w:tc>
          <w:tcPr>
            <w:tcW w:w="582" w:type="dxa"/>
            <w:tcBorders>
              <w:top w:val="single" w:sz="4" w:space="0" w:color="auto"/>
            </w:tcBorders>
          </w:tcPr>
          <w:p w14:paraId="52B9F705" w14:textId="77777777" w:rsidR="001F56EE" w:rsidRPr="00E9555B" w:rsidRDefault="001F56EE" w:rsidP="00E9555B">
            <w:pPr>
              <w:contextualSpacing/>
              <w:jc w:val="center"/>
            </w:pPr>
            <w:r w:rsidRPr="00E9555B">
              <w:t>45</w:t>
            </w:r>
          </w:p>
        </w:tc>
        <w:tc>
          <w:tcPr>
            <w:tcW w:w="1425" w:type="dxa"/>
            <w:tcBorders>
              <w:top w:val="single" w:sz="4" w:space="0" w:color="auto"/>
            </w:tcBorders>
          </w:tcPr>
          <w:p w14:paraId="43464D76" w14:textId="77777777" w:rsidR="001F56EE" w:rsidRPr="00E9555B" w:rsidRDefault="001F56EE" w:rsidP="00E9555B">
            <w:pPr>
              <w:contextualSpacing/>
              <w:jc w:val="center"/>
            </w:pPr>
            <w:r w:rsidRPr="00E9555B">
              <w:t>2.75</w:t>
            </w:r>
          </w:p>
        </w:tc>
        <w:tc>
          <w:tcPr>
            <w:tcW w:w="1425" w:type="dxa"/>
            <w:tcBorders>
              <w:top w:val="single" w:sz="4" w:space="0" w:color="auto"/>
            </w:tcBorders>
          </w:tcPr>
          <w:p w14:paraId="7B168F1D" w14:textId="77777777" w:rsidR="001F56EE" w:rsidRPr="00E9555B" w:rsidRDefault="001F56EE" w:rsidP="00E9555B">
            <w:pPr>
              <w:contextualSpacing/>
              <w:jc w:val="center"/>
            </w:pPr>
            <w:r w:rsidRPr="00E9555B">
              <w:t>.80</w:t>
            </w:r>
          </w:p>
        </w:tc>
        <w:tc>
          <w:tcPr>
            <w:tcW w:w="1425" w:type="dxa"/>
            <w:tcBorders>
              <w:top w:val="single" w:sz="4" w:space="0" w:color="auto"/>
            </w:tcBorders>
          </w:tcPr>
          <w:p w14:paraId="2B7D5747" w14:textId="77777777" w:rsidR="001F56EE" w:rsidRPr="00E9555B" w:rsidRDefault="001F56EE" w:rsidP="00E9555B">
            <w:pPr>
              <w:contextualSpacing/>
              <w:jc w:val="center"/>
            </w:pPr>
            <w:r w:rsidRPr="00E9555B">
              <w:t>Agree</w:t>
            </w:r>
          </w:p>
        </w:tc>
      </w:tr>
      <w:tr w:rsidR="001F56EE" w:rsidRPr="00E9555B" w14:paraId="5659B9BC" w14:textId="77777777" w:rsidTr="00577235">
        <w:tc>
          <w:tcPr>
            <w:tcW w:w="2268" w:type="dxa"/>
          </w:tcPr>
          <w:p w14:paraId="0581204E" w14:textId="77777777" w:rsidR="001F56EE" w:rsidRPr="00E9555B" w:rsidRDefault="001F56EE" w:rsidP="00E9555B">
            <w:pPr>
              <w:contextualSpacing/>
            </w:pPr>
            <w:r w:rsidRPr="00E9555B">
              <w:t>Medium (300-450)</w:t>
            </w:r>
          </w:p>
        </w:tc>
        <w:tc>
          <w:tcPr>
            <w:tcW w:w="582" w:type="dxa"/>
          </w:tcPr>
          <w:p w14:paraId="45C10769" w14:textId="77777777" w:rsidR="001F56EE" w:rsidRPr="00E9555B" w:rsidRDefault="001F56EE" w:rsidP="00E9555B">
            <w:pPr>
              <w:contextualSpacing/>
              <w:jc w:val="center"/>
            </w:pPr>
            <w:r w:rsidRPr="00E9555B">
              <w:t>163</w:t>
            </w:r>
          </w:p>
        </w:tc>
        <w:tc>
          <w:tcPr>
            <w:tcW w:w="1425" w:type="dxa"/>
          </w:tcPr>
          <w:p w14:paraId="19462506" w14:textId="77777777" w:rsidR="001F56EE" w:rsidRPr="00E9555B" w:rsidRDefault="001F56EE" w:rsidP="00E9555B">
            <w:pPr>
              <w:contextualSpacing/>
              <w:jc w:val="center"/>
            </w:pPr>
            <w:r w:rsidRPr="00E9555B">
              <w:t>3.05</w:t>
            </w:r>
          </w:p>
        </w:tc>
        <w:tc>
          <w:tcPr>
            <w:tcW w:w="1425" w:type="dxa"/>
          </w:tcPr>
          <w:p w14:paraId="33071239" w14:textId="77777777" w:rsidR="001F56EE" w:rsidRPr="00E9555B" w:rsidRDefault="001F56EE" w:rsidP="00E9555B">
            <w:pPr>
              <w:contextualSpacing/>
              <w:jc w:val="center"/>
            </w:pPr>
            <w:r w:rsidRPr="00E9555B">
              <w:t>.72</w:t>
            </w:r>
          </w:p>
        </w:tc>
        <w:tc>
          <w:tcPr>
            <w:tcW w:w="1425" w:type="dxa"/>
          </w:tcPr>
          <w:p w14:paraId="3152F3A4" w14:textId="77777777" w:rsidR="001F56EE" w:rsidRPr="00E9555B" w:rsidRDefault="001F56EE" w:rsidP="00E9555B">
            <w:pPr>
              <w:contextualSpacing/>
              <w:jc w:val="center"/>
            </w:pPr>
            <w:r w:rsidRPr="00E9555B">
              <w:t>Agree</w:t>
            </w:r>
          </w:p>
        </w:tc>
      </w:tr>
      <w:tr w:rsidR="001F56EE" w:rsidRPr="00E9555B" w14:paraId="1F84E1AA" w14:textId="77777777" w:rsidTr="00577235">
        <w:tc>
          <w:tcPr>
            <w:tcW w:w="2268" w:type="dxa"/>
          </w:tcPr>
          <w:p w14:paraId="4B37555C" w14:textId="77777777" w:rsidR="001F56EE" w:rsidRPr="00E9555B" w:rsidRDefault="001F56EE" w:rsidP="00E9555B">
            <w:pPr>
              <w:contextualSpacing/>
            </w:pPr>
            <w:r w:rsidRPr="00E9555B">
              <w:t>Large (500 above)</w:t>
            </w:r>
          </w:p>
        </w:tc>
        <w:tc>
          <w:tcPr>
            <w:tcW w:w="582" w:type="dxa"/>
          </w:tcPr>
          <w:p w14:paraId="24D29220" w14:textId="77777777" w:rsidR="001F56EE" w:rsidRPr="00E9555B" w:rsidRDefault="001F56EE" w:rsidP="00E9555B">
            <w:pPr>
              <w:contextualSpacing/>
              <w:jc w:val="center"/>
            </w:pPr>
            <w:r w:rsidRPr="00E9555B">
              <w:t>89</w:t>
            </w:r>
          </w:p>
        </w:tc>
        <w:tc>
          <w:tcPr>
            <w:tcW w:w="1425" w:type="dxa"/>
          </w:tcPr>
          <w:p w14:paraId="3D3C9816" w14:textId="77777777" w:rsidR="001F56EE" w:rsidRPr="00E9555B" w:rsidRDefault="001F56EE" w:rsidP="00E9555B">
            <w:pPr>
              <w:contextualSpacing/>
              <w:jc w:val="center"/>
            </w:pPr>
            <w:r w:rsidRPr="00E9555B">
              <w:t>3.08</w:t>
            </w:r>
          </w:p>
        </w:tc>
        <w:tc>
          <w:tcPr>
            <w:tcW w:w="1425" w:type="dxa"/>
          </w:tcPr>
          <w:p w14:paraId="58A36240" w14:textId="77777777" w:rsidR="001F56EE" w:rsidRPr="00E9555B" w:rsidRDefault="001F56EE" w:rsidP="00E9555B">
            <w:pPr>
              <w:contextualSpacing/>
              <w:jc w:val="center"/>
            </w:pPr>
            <w:r w:rsidRPr="00E9555B">
              <w:t>.60</w:t>
            </w:r>
          </w:p>
        </w:tc>
        <w:tc>
          <w:tcPr>
            <w:tcW w:w="1425" w:type="dxa"/>
          </w:tcPr>
          <w:p w14:paraId="0EFD1E6D" w14:textId="77777777" w:rsidR="001F56EE" w:rsidRPr="00E9555B" w:rsidRDefault="001F56EE" w:rsidP="00E9555B">
            <w:pPr>
              <w:contextualSpacing/>
              <w:jc w:val="center"/>
            </w:pPr>
            <w:r w:rsidRPr="00E9555B">
              <w:t>Agree</w:t>
            </w:r>
          </w:p>
        </w:tc>
      </w:tr>
    </w:tbl>
    <w:p w14:paraId="47D1F4B9" w14:textId="77777777" w:rsidR="001F56EE" w:rsidRPr="00E9555B" w:rsidRDefault="001F56EE" w:rsidP="00E9555B">
      <w:pPr>
        <w:spacing w:line="240" w:lineRule="auto"/>
        <w:contextualSpacing/>
        <w:rPr>
          <w:rFonts w:ascii="Times New Roman" w:hAnsi="Times New Roman"/>
        </w:rPr>
      </w:pPr>
      <w:r w:rsidRPr="00E9555B">
        <w:rPr>
          <w:rFonts w:ascii="Times New Roman" w:hAnsi="Times New Roman"/>
        </w:rPr>
        <w:tab/>
        <w:t>Source: Field Survey (2025); Cut-off point for agreed = 2.50</w:t>
      </w:r>
    </w:p>
    <w:p w14:paraId="5CA63F5D"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tab/>
        <w:t xml:space="preserve">Table 3 presents results of the responses on ways farm size influences poultry farmers’ routine practices in Essien Udim Local Government Area. It indicates that mean response of respondents with small farm size is 2.75, medium farm size is 3.05 and large farm size 3.08 respectively. Although the all the mean response of respondents based on farm sizes are above the cut-off point of 2.50, there is variation which indicates that farm size influences poultry farmers’ routine practices in Essien Udim Local Government Area.    </w:t>
      </w:r>
    </w:p>
    <w:p w14:paraId="2AF38947" w14:textId="77777777" w:rsidR="00E9555B" w:rsidRDefault="00E9555B" w:rsidP="00E9555B">
      <w:pPr>
        <w:spacing w:after="0" w:line="240" w:lineRule="auto"/>
        <w:jc w:val="both"/>
        <w:rPr>
          <w:rFonts w:ascii="Times New Roman" w:hAnsi="Times New Roman"/>
          <w:b/>
        </w:rPr>
      </w:pPr>
    </w:p>
    <w:p w14:paraId="70D9AAAC" w14:textId="77777777" w:rsidR="001F56EE" w:rsidRPr="00E9555B" w:rsidRDefault="001F56EE" w:rsidP="00E9555B">
      <w:pPr>
        <w:spacing w:after="0" w:line="240" w:lineRule="auto"/>
        <w:jc w:val="both"/>
        <w:rPr>
          <w:rFonts w:ascii="Times New Roman" w:hAnsi="Times New Roman"/>
          <w:b/>
        </w:rPr>
      </w:pPr>
      <w:r w:rsidRPr="00E9555B">
        <w:rPr>
          <w:rFonts w:ascii="Times New Roman" w:hAnsi="Times New Roman"/>
          <w:b/>
        </w:rPr>
        <w:t>Test of Hypotheses</w:t>
      </w:r>
    </w:p>
    <w:p w14:paraId="5BE61FF0" w14:textId="77777777" w:rsidR="00E9555B" w:rsidRDefault="00E9555B" w:rsidP="00E9555B">
      <w:pPr>
        <w:spacing w:after="0" w:line="240" w:lineRule="auto"/>
        <w:jc w:val="both"/>
        <w:rPr>
          <w:rFonts w:ascii="Times New Roman" w:hAnsi="Times New Roman"/>
          <w:b/>
        </w:rPr>
      </w:pPr>
    </w:p>
    <w:p w14:paraId="69758B28" w14:textId="77777777" w:rsidR="001F56EE" w:rsidRPr="00E9555B" w:rsidRDefault="001F56EE" w:rsidP="00E9555B">
      <w:pPr>
        <w:spacing w:after="0" w:line="240" w:lineRule="auto"/>
        <w:jc w:val="both"/>
        <w:rPr>
          <w:rFonts w:ascii="Times New Roman" w:hAnsi="Times New Roman"/>
          <w:b/>
        </w:rPr>
      </w:pPr>
      <w:r w:rsidRPr="00E9555B">
        <w:rPr>
          <w:rFonts w:ascii="Times New Roman" w:hAnsi="Times New Roman"/>
          <w:b/>
        </w:rPr>
        <w:t>Null Hypothesis 1</w:t>
      </w:r>
    </w:p>
    <w:p w14:paraId="5D687557" w14:textId="77777777" w:rsidR="001F56EE" w:rsidRPr="00E9555B" w:rsidRDefault="001F56EE" w:rsidP="00E9555B">
      <w:pPr>
        <w:spacing w:after="0" w:line="240" w:lineRule="auto"/>
        <w:ind w:firstLine="720"/>
        <w:jc w:val="both"/>
        <w:rPr>
          <w:rFonts w:ascii="Times New Roman" w:hAnsi="Times New Roman"/>
        </w:rPr>
      </w:pPr>
      <w:r w:rsidRPr="00E9555B">
        <w:rPr>
          <w:rFonts w:ascii="Times New Roman" w:hAnsi="Times New Roman"/>
        </w:rPr>
        <w:t>There is no significant influence of gender on routine practices in poultry farms in Essien Udim Local Government Area.</w:t>
      </w:r>
    </w:p>
    <w:p w14:paraId="0B6A7575" w14:textId="77777777" w:rsidR="001F56EE" w:rsidRPr="00E9555B" w:rsidRDefault="001F56EE" w:rsidP="00E9555B">
      <w:pPr>
        <w:spacing w:line="240" w:lineRule="auto"/>
        <w:ind w:firstLine="720"/>
        <w:jc w:val="both"/>
        <w:rPr>
          <w:rFonts w:ascii="Times New Roman" w:hAnsi="Times New Roman"/>
        </w:rPr>
      </w:pPr>
      <w:r w:rsidRPr="00E9555B">
        <w:rPr>
          <w:rFonts w:ascii="Times New Roman" w:hAnsi="Times New Roman"/>
        </w:rPr>
        <w:t>Results of hypotheses 1 are presented in Table 4.</w:t>
      </w:r>
    </w:p>
    <w:p w14:paraId="5A323D3E" w14:textId="77777777" w:rsidR="00E9555B" w:rsidRDefault="00E9555B" w:rsidP="00E9555B">
      <w:pPr>
        <w:pStyle w:val="Normal1"/>
        <w:spacing w:after="0" w:line="240" w:lineRule="auto"/>
        <w:ind w:left="900" w:hanging="900"/>
        <w:contextualSpacing/>
        <w:jc w:val="both"/>
        <w:rPr>
          <w:rFonts w:ascii="Times New Roman" w:eastAsia="Times New Roman" w:hAnsi="Times New Roman" w:cs="Times New Roman"/>
          <w:b/>
        </w:rPr>
      </w:pPr>
    </w:p>
    <w:p w14:paraId="54645454" w14:textId="77777777" w:rsidR="00E9555B" w:rsidRDefault="00E9555B" w:rsidP="00E9555B">
      <w:pPr>
        <w:pStyle w:val="Normal1"/>
        <w:spacing w:after="0" w:line="240" w:lineRule="auto"/>
        <w:ind w:left="900" w:hanging="900"/>
        <w:contextualSpacing/>
        <w:jc w:val="both"/>
        <w:rPr>
          <w:rFonts w:ascii="Times New Roman" w:eastAsia="Times New Roman" w:hAnsi="Times New Roman" w:cs="Times New Roman"/>
          <w:b/>
        </w:rPr>
      </w:pPr>
    </w:p>
    <w:p w14:paraId="28040E6E" w14:textId="77777777" w:rsidR="00E9555B" w:rsidRDefault="00E9555B" w:rsidP="00E9555B">
      <w:pPr>
        <w:pStyle w:val="Normal1"/>
        <w:spacing w:after="0" w:line="240" w:lineRule="auto"/>
        <w:ind w:left="900" w:hanging="900"/>
        <w:contextualSpacing/>
        <w:jc w:val="both"/>
        <w:rPr>
          <w:rFonts w:ascii="Times New Roman" w:eastAsia="Times New Roman" w:hAnsi="Times New Roman" w:cs="Times New Roman"/>
          <w:b/>
        </w:rPr>
      </w:pPr>
    </w:p>
    <w:p w14:paraId="3EAA6BBA" w14:textId="77777777" w:rsidR="00E9555B" w:rsidRDefault="00E9555B" w:rsidP="00E9555B">
      <w:pPr>
        <w:pStyle w:val="Normal1"/>
        <w:spacing w:after="0" w:line="240" w:lineRule="auto"/>
        <w:ind w:left="900" w:hanging="900"/>
        <w:contextualSpacing/>
        <w:jc w:val="both"/>
        <w:rPr>
          <w:rFonts w:ascii="Times New Roman" w:eastAsia="Times New Roman" w:hAnsi="Times New Roman" w:cs="Times New Roman"/>
          <w:b/>
        </w:rPr>
      </w:pPr>
    </w:p>
    <w:p w14:paraId="0E28BDBB" w14:textId="42F5BB94" w:rsidR="001F56EE" w:rsidRPr="00E9555B" w:rsidRDefault="001F56EE" w:rsidP="00E9555B">
      <w:pPr>
        <w:pStyle w:val="Normal1"/>
        <w:spacing w:after="0" w:line="240" w:lineRule="auto"/>
        <w:ind w:left="900" w:hanging="900"/>
        <w:contextualSpacing/>
        <w:jc w:val="both"/>
        <w:rPr>
          <w:rFonts w:ascii="Times New Roman" w:hAnsi="Times New Roman"/>
          <w:b/>
          <w:bCs/>
        </w:rPr>
      </w:pPr>
      <w:r w:rsidRPr="00E9555B">
        <w:rPr>
          <w:rFonts w:ascii="Times New Roman" w:eastAsia="Times New Roman" w:hAnsi="Times New Roman" w:cs="Times New Roman"/>
          <w:b/>
        </w:rPr>
        <w:t>Table 4:</w:t>
      </w:r>
      <w:r w:rsidRPr="00E9555B">
        <w:rPr>
          <w:rFonts w:ascii="Times New Roman" w:eastAsia="Times New Roman" w:hAnsi="Times New Roman" w:cs="Times New Roman"/>
          <w:b/>
        </w:rPr>
        <w:tab/>
        <w:t>Independent t-test analysis showing</w:t>
      </w:r>
      <w:r w:rsidRPr="00E9555B">
        <w:rPr>
          <w:rFonts w:ascii="Times New Roman" w:hAnsi="Times New Roman" w:cs="Times New Roman"/>
          <w:b/>
        </w:rPr>
        <w:t xml:space="preserve"> influence of gender on routine practices in poultry farms in EssienUdim LGA n = 297</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22"/>
        <w:gridCol w:w="633"/>
        <w:gridCol w:w="662"/>
        <w:gridCol w:w="572"/>
        <w:gridCol w:w="825"/>
        <w:gridCol w:w="960"/>
        <w:gridCol w:w="920"/>
        <w:gridCol w:w="1076"/>
      </w:tblGrid>
      <w:tr w:rsidR="001F56EE" w:rsidRPr="00E9555B" w14:paraId="6CD69FFC" w14:textId="77777777" w:rsidTr="00577235">
        <w:tc>
          <w:tcPr>
            <w:tcW w:w="2628" w:type="dxa"/>
            <w:tcBorders>
              <w:top w:val="single" w:sz="4" w:space="0" w:color="auto"/>
              <w:bottom w:val="single" w:sz="4" w:space="0" w:color="auto"/>
            </w:tcBorders>
          </w:tcPr>
          <w:p w14:paraId="4C037990" w14:textId="77777777" w:rsidR="001F56EE" w:rsidRPr="00E9555B" w:rsidRDefault="001F56EE" w:rsidP="00E9555B">
            <w:pPr>
              <w:contextualSpacing/>
              <w:rPr>
                <w:rFonts w:ascii="Times New Roman" w:hAnsi="Times New Roman"/>
                <w:b/>
                <w:bCs/>
              </w:rPr>
            </w:pPr>
            <w:r w:rsidRPr="00E9555B">
              <w:rPr>
                <w:rFonts w:ascii="Times New Roman" w:hAnsi="Times New Roman"/>
                <w:b/>
              </w:rPr>
              <w:t>Gender on routine practices</w:t>
            </w:r>
          </w:p>
        </w:tc>
        <w:tc>
          <w:tcPr>
            <w:tcW w:w="720" w:type="dxa"/>
            <w:tcBorders>
              <w:top w:val="single" w:sz="4" w:space="0" w:color="auto"/>
              <w:bottom w:val="single" w:sz="4" w:space="0" w:color="auto"/>
            </w:tcBorders>
          </w:tcPr>
          <w:p w14:paraId="3C5B5FDB" w14:textId="77777777" w:rsidR="001F56EE" w:rsidRPr="00E9555B" w:rsidRDefault="001F56EE" w:rsidP="00E9555B">
            <w:pPr>
              <w:contextualSpacing/>
              <w:rPr>
                <w:rFonts w:ascii="Times New Roman" w:hAnsi="Times New Roman"/>
                <w:b/>
                <w:bCs/>
              </w:rPr>
            </w:pPr>
            <w:r w:rsidRPr="00E9555B">
              <w:rPr>
                <w:rFonts w:ascii="Times New Roman" w:hAnsi="Times New Roman"/>
                <w:b/>
                <w:bCs/>
              </w:rPr>
              <w:t>N</w:t>
            </w:r>
          </w:p>
        </w:tc>
        <w:tc>
          <w:tcPr>
            <w:tcW w:w="720" w:type="dxa"/>
            <w:tcBorders>
              <w:top w:val="single" w:sz="4" w:space="0" w:color="auto"/>
              <w:bottom w:val="single" w:sz="4" w:space="0" w:color="auto"/>
            </w:tcBorders>
          </w:tcPr>
          <w:p w14:paraId="18792688" w14:textId="77777777" w:rsidR="001F56EE" w:rsidRPr="00E9555B" w:rsidRDefault="003D3C16" w:rsidP="00E9555B">
            <w:pPr>
              <w:contextualSpacing/>
              <w:rPr>
                <w:rFonts w:ascii="Times New Roman" w:hAnsi="Times New Roman"/>
                <w:b/>
                <w:bCs/>
              </w:rPr>
            </w:pPr>
            <m:oMathPara>
              <m:oMath>
                <m:acc>
                  <m:accPr>
                    <m:chr m:val="̅"/>
                    <m:ctrlPr>
                      <w:rPr>
                        <w:rFonts w:ascii="Cambria Math" w:hAnsi="Cambria Math"/>
                        <w:b/>
                        <w:i/>
                      </w:rPr>
                    </m:ctrlPr>
                  </m:accPr>
                  <m:e>
                    <m:r>
                      <m:rPr>
                        <m:sty m:val="b"/>
                      </m:rPr>
                      <w:rPr>
                        <w:rFonts w:ascii="Cambria Math" w:hAnsi="Cambria Math"/>
                      </w:rPr>
                      <m:t>X</m:t>
                    </m:r>
                  </m:e>
                </m:acc>
              </m:oMath>
            </m:oMathPara>
          </w:p>
        </w:tc>
        <w:tc>
          <w:tcPr>
            <w:tcW w:w="651" w:type="dxa"/>
            <w:tcBorders>
              <w:top w:val="single" w:sz="4" w:space="0" w:color="auto"/>
              <w:bottom w:val="single" w:sz="4" w:space="0" w:color="auto"/>
            </w:tcBorders>
          </w:tcPr>
          <w:p w14:paraId="7AC7FE4D" w14:textId="77777777" w:rsidR="001F56EE" w:rsidRPr="00E9555B" w:rsidRDefault="001F56EE" w:rsidP="00E9555B">
            <w:pPr>
              <w:contextualSpacing/>
              <w:rPr>
                <w:rFonts w:ascii="Times New Roman" w:hAnsi="Times New Roman"/>
                <w:b/>
                <w:bCs/>
              </w:rPr>
            </w:pPr>
            <w:r w:rsidRPr="00E9555B">
              <w:rPr>
                <w:rFonts w:ascii="Times New Roman" w:hAnsi="Times New Roman"/>
                <w:b/>
                <w:bCs/>
              </w:rPr>
              <w:t>SD</w:t>
            </w:r>
          </w:p>
        </w:tc>
        <w:tc>
          <w:tcPr>
            <w:tcW w:w="1121" w:type="dxa"/>
            <w:tcBorders>
              <w:top w:val="single" w:sz="4" w:space="0" w:color="auto"/>
              <w:bottom w:val="single" w:sz="4" w:space="0" w:color="auto"/>
            </w:tcBorders>
          </w:tcPr>
          <w:p w14:paraId="6573DA70" w14:textId="77777777" w:rsidR="001F56EE" w:rsidRPr="00E9555B" w:rsidRDefault="001F56EE" w:rsidP="00E9555B">
            <w:pPr>
              <w:contextualSpacing/>
              <w:rPr>
                <w:rFonts w:ascii="Times New Roman" w:hAnsi="Times New Roman"/>
                <w:b/>
                <w:bCs/>
              </w:rPr>
            </w:pPr>
            <w:r w:rsidRPr="00E9555B">
              <w:rPr>
                <w:rFonts w:ascii="Times New Roman" w:hAnsi="Times New Roman"/>
                <w:b/>
                <w:bCs/>
              </w:rPr>
              <w:t>Df</w:t>
            </w:r>
          </w:p>
        </w:tc>
        <w:tc>
          <w:tcPr>
            <w:tcW w:w="1124" w:type="dxa"/>
            <w:tcBorders>
              <w:top w:val="single" w:sz="4" w:space="0" w:color="auto"/>
              <w:bottom w:val="single" w:sz="4" w:space="0" w:color="auto"/>
            </w:tcBorders>
          </w:tcPr>
          <w:p w14:paraId="288FEE4E" w14:textId="77777777" w:rsidR="001F56EE" w:rsidRPr="00E9555B" w:rsidRDefault="001F56EE" w:rsidP="00E9555B">
            <w:pPr>
              <w:ind w:left="88"/>
              <w:contextualSpacing/>
              <w:rPr>
                <w:rFonts w:ascii="Times New Roman" w:hAnsi="Times New Roman"/>
                <w:b/>
                <w:bCs/>
              </w:rPr>
            </w:pPr>
            <w:r w:rsidRPr="00E9555B">
              <w:rPr>
                <w:rFonts w:ascii="Times New Roman" w:hAnsi="Times New Roman"/>
                <w:b/>
                <w:bCs/>
              </w:rPr>
              <w:t>t-cal value</w:t>
            </w:r>
          </w:p>
        </w:tc>
        <w:tc>
          <w:tcPr>
            <w:tcW w:w="1133" w:type="dxa"/>
            <w:tcBorders>
              <w:top w:val="single" w:sz="4" w:space="0" w:color="auto"/>
              <w:bottom w:val="single" w:sz="4" w:space="0" w:color="auto"/>
            </w:tcBorders>
          </w:tcPr>
          <w:p w14:paraId="34B5E43A" w14:textId="77777777" w:rsidR="001F56EE" w:rsidRPr="00E9555B" w:rsidRDefault="001F56EE" w:rsidP="00E9555B">
            <w:pPr>
              <w:contextualSpacing/>
              <w:rPr>
                <w:rFonts w:ascii="Times New Roman" w:hAnsi="Times New Roman"/>
                <w:b/>
                <w:bCs/>
              </w:rPr>
            </w:pPr>
            <w:r w:rsidRPr="00E9555B">
              <w:rPr>
                <w:rFonts w:ascii="Times New Roman" w:hAnsi="Times New Roman"/>
                <w:b/>
                <w:bCs/>
              </w:rPr>
              <w:t xml:space="preserve">   P-value</w:t>
            </w:r>
          </w:p>
        </w:tc>
        <w:tc>
          <w:tcPr>
            <w:tcW w:w="1145" w:type="dxa"/>
            <w:tcBorders>
              <w:top w:val="single" w:sz="4" w:space="0" w:color="auto"/>
              <w:bottom w:val="single" w:sz="4" w:space="0" w:color="auto"/>
            </w:tcBorders>
          </w:tcPr>
          <w:p w14:paraId="41016042" w14:textId="77777777" w:rsidR="001F56EE" w:rsidRPr="00E9555B" w:rsidRDefault="001F56EE" w:rsidP="00E9555B">
            <w:pPr>
              <w:contextualSpacing/>
              <w:rPr>
                <w:rFonts w:ascii="Times New Roman" w:hAnsi="Times New Roman"/>
                <w:b/>
                <w:bCs/>
              </w:rPr>
            </w:pPr>
            <w:r w:rsidRPr="00E9555B">
              <w:rPr>
                <w:rFonts w:ascii="Times New Roman" w:hAnsi="Times New Roman"/>
                <w:b/>
                <w:bCs/>
              </w:rPr>
              <w:t>Decision</w:t>
            </w:r>
          </w:p>
        </w:tc>
      </w:tr>
      <w:tr w:rsidR="001F56EE" w:rsidRPr="00E9555B" w14:paraId="35EFDC43" w14:textId="77777777" w:rsidTr="00577235">
        <w:tc>
          <w:tcPr>
            <w:tcW w:w="2628" w:type="dxa"/>
            <w:tcBorders>
              <w:top w:val="single" w:sz="4" w:space="0" w:color="auto"/>
            </w:tcBorders>
          </w:tcPr>
          <w:p w14:paraId="00C488DA" w14:textId="77777777" w:rsidR="001F56EE" w:rsidRPr="00E9555B" w:rsidRDefault="001F56EE" w:rsidP="00E9555B">
            <w:pPr>
              <w:contextualSpacing/>
              <w:rPr>
                <w:rFonts w:ascii="Times New Roman" w:hAnsi="Times New Roman"/>
                <w:bCs/>
              </w:rPr>
            </w:pPr>
            <w:r w:rsidRPr="00E9555B">
              <w:rPr>
                <w:rFonts w:ascii="Times New Roman" w:hAnsi="Times New Roman"/>
                <w:bCs/>
              </w:rPr>
              <w:t xml:space="preserve">Male poultry farmers </w:t>
            </w:r>
          </w:p>
        </w:tc>
        <w:tc>
          <w:tcPr>
            <w:tcW w:w="720" w:type="dxa"/>
            <w:tcBorders>
              <w:top w:val="single" w:sz="4" w:space="0" w:color="auto"/>
            </w:tcBorders>
          </w:tcPr>
          <w:p w14:paraId="0EC2C1E1" w14:textId="77777777" w:rsidR="001F56EE" w:rsidRPr="00E9555B" w:rsidRDefault="001F56EE" w:rsidP="00E9555B">
            <w:pPr>
              <w:contextualSpacing/>
              <w:rPr>
                <w:rFonts w:ascii="Times New Roman" w:hAnsi="Times New Roman"/>
                <w:bCs/>
              </w:rPr>
            </w:pPr>
            <w:r w:rsidRPr="00E9555B">
              <w:rPr>
                <w:rFonts w:ascii="Times New Roman" w:hAnsi="Times New Roman"/>
                <w:bCs/>
              </w:rPr>
              <w:t>161</w:t>
            </w:r>
          </w:p>
        </w:tc>
        <w:tc>
          <w:tcPr>
            <w:tcW w:w="720" w:type="dxa"/>
            <w:tcBorders>
              <w:top w:val="single" w:sz="4" w:space="0" w:color="auto"/>
            </w:tcBorders>
          </w:tcPr>
          <w:p w14:paraId="60948E6F" w14:textId="77777777" w:rsidR="001F56EE" w:rsidRPr="00E9555B" w:rsidRDefault="001F56EE" w:rsidP="00E9555B">
            <w:pPr>
              <w:contextualSpacing/>
              <w:rPr>
                <w:rFonts w:ascii="Times New Roman" w:hAnsi="Times New Roman"/>
                <w:bCs/>
              </w:rPr>
            </w:pPr>
            <w:r w:rsidRPr="00E9555B">
              <w:rPr>
                <w:rFonts w:ascii="Times New Roman" w:hAnsi="Times New Roman"/>
                <w:bCs/>
              </w:rPr>
              <w:t>2.92</w:t>
            </w:r>
          </w:p>
        </w:tc>
        <w:tc>
          <w:tcPr>
            <w:tcW w:w="651" w:type="dxa"/>
            <w:tcBorders>
              <w:top w:val="single" w:sz="4" w:space="0" w:color="auto"/>
            </w:tcBorders>
          </w:tcPr>
          <w:p w14:paraId="3E29186C" w14:textId="77777777" w:rsidR="001F56EE" w:rsidRPr="00E9555B" w:rsidRDefault="001F56EE" w:rsidP="00E9555B">
            <w:pPr>
              <w:contextualSpacing/>
              <w:rPr>
                <w:rFonts w:ascii="Times New Roman" w:hAnsi="Times New Roman"/>
                <w:bCs/>
              </w:rPr>
            </w:pPr>
            <w:r w:rsidRPr="00E9555B">
              <w:rPr>
                <w:rFonts w:ascii="Times New Roman" w:hAnsi="Times New Roman"/>
                <w:bCs/>
              </w:rPr>
              <w:t>.63</w:t>
            </w:r>
          </w:p>
        </w:tc>
        <w:tc>
          <w:tcPr>
            <w:tcW w:w="1121" w:type="dxa"/>
            <w:tcBorders>
              <w:top w:val="single" w:sz="4" w:space="0" w:color="auto"/>
            </w:tcBorders>
          </w:tcPr>
          <w:p w14:paraId="499AAC2B" w14:textId="77777777" w:rsidR="001F56EE" w:rsidRPr="00E9555B" w:rsidRDefault="001F56EE" w:rsidP="00E9555B">
            <w:pPr>
              <w:contextualSpacing/>
              <w:rPr>
                <w:rFonts w:ascii="Times New Roman" w:hAnsi="Times New Roman"/>
                <w:bCs/>
              </w:rPr>
            </w:pPr>
          </w:p>
        </w:tc>
        <w:tc>
          <w:tcPr>
            <w:tcW w:w="1124" w:type="dxa"/>
            <w:tcBorders>
              <w:top w:val="single" w:sz="4" w:space="0" w:color="auto"/>
            </w:tcBorders>
          </w:tcPr>
          <w:p w14:paraId="4DCBCBA8" w14:textId="77777777" w:rsidR="001F56EE" w:rsidRPr="00E9555B" w:rsidRDefault="001F56EE" w:rsidP="00E9555B">
            <w:pPr>
              <w:contextualSpacing/>
              <w:rPr>
                <w:rFonts w:ascii="Times New Roman" w:hAnsi="Times New Roman"/>
                <w:bCs/>
              </w:rPr>
            </w:pPr>
          </w:p>
        </w:tc>
        <w:tc>
          <w:tcPr>
            <w:tcW w:w="1133" w:type="dxa"/>
            <w:tcBorders>
              <w:top w:val="single" w:sz="4" w:space="0" w:color="auto"/>
            </w:tcBorders>
          </w:tcPr>
          <w:p w14:paraId="1E50C44D" w14:textId="77777777" w:rsidR="001F56EE" w:rsidRPr="00E9555B" w:rsidRDefault="001F56EE" w:rsidP="00E9555B">
            <w:pPr>
              <w:contextualSpacing/>
              <w:rPr>
                <w:rFonts w:ascii="Times New Roman" w:hAnsi="Times New Roman"/>
                <w:bCs/>
              </w:rPr>
            </w:pPr>
          </w:p>
        </w:tc>
        <w:tc>
          <w:tcPr>
            <w:tcW w:w="1145" w:type="dxa"/>
            <w:tcBorders>
              <w:top w:val="single" w:sz="4" w:space="0" w:color="auto"/>
            </w:tcBorders>
          </w:tcPr>
          <w:p w14:paraId="1B877067" w14:textId="77777777" w:rsidR="001F56EE" w:rsidRPr="00E9555B" w:rsidRDefault="001F56EE" w:rsidP="00E9555B">
            <w:pPr>
              <w:contextualSpacing/>
              <w:rPr>
                <w:rFonts w:ascii="Times New Roman" w:hAnsi="Times New Roman"/>
                <w:b/>
                <w:bCs/>
              </w:rPr>
            </w:pPr>
          </w:p>
        </w:tc>
      </w:tr>
      <w:tr w:rsidR="001F56EE" w:rsidRPr="00E9555B" w14:paraId="64DEEFF5" w14:textId="77777777" w:rsidTr="00577235">
        <w:tc>
          <w:tcPr>
            <w:tcW w:w="2628" w:type="dxa"/>
          </w:tcPr>
          <w:p w14:paraId="4DE1BCB2" w14:textId="77777777" w:rsidR="001F56EE" w:rsidRPr="00E9555B" w:rsidRDefault="001F56EE" w:rsidP="00E9555B">
            <w:pPr>
              <w:contextualSpacing/>
              <w:rPr>
                <w:rFonts w:ascii="Times New Roman" w:hAnsi="Times New Roman"/>
                <w:bCs/>
              </w:rPr>
            </w:pPr>
          </w:p>
        </w:tc>
        <w:tc>
          <w:tcPr>
            <w:tcW w:w="720" w:type="dxa"/>
          </w:tcPr>
          <w:p w14:paraId="6810E801" w14:textId="77777777" w:rsidR="001F56EE" w:rsidRPr="00E9555B" w:rsidRDefault="001F56EE" w:rsidP="00E9555B">
            <w:pPr>
              <w:contextualSpacing/>
              <w:rPr>
                <w:rFonts w:ascii="Times New Roman" w:hAnsi="Times New Roman"/>
                <w:bCs/>
              </w:rPr>
            </w:pPr>
          </w:p>
        </w:tc>
        <w:tc>
          <w:tcPr>
            <w:tcW w:w="720" w:type="dxa"/>
          </w:tcPr>
          <w:p w14:paraId="6BA16B6B" w14:textId="77777777" w:rsidR="001F56EE" w:rsidRPr="00E9555B" w:rsidRDefault="001F56EE" w:rsidP="00E9555B">
            <w:pPr>
              <w:contextualSpacing/>
              <w:rPr>
                <w:rFonts w:ascii="Times New Roman" w:hAnsi="Times New Roman"/>
                <w:bCs/>
              </w:rPr>
            </w:pPr>
          </w:p>
        </w:tc>
        <w:tc>
          <w:tcPr>
            <w:tcW w:w="651" w:type="dxa"/>
          </w:tcPr>
          <w:p w14:paraId="2AA2C7C8" w14:textId="77777777" w:rsidR="001F56EE" w:rsidRPr="00E9555B" w:rsidRDefault="001F56EE" w:rsidP="00E9555B">
            <w:pPr>
              <w:contextualSpacing/>
              <w:rPr>
                <w:rFonts w:ascii="Times New Roman" w:hAnsi="Times New Roman"/>
                <w:bCs/>
              </w:rPr>
            </w:pPr>
          </w:p>
        </w:tc>
        <w:tc>
          <w:tcPr>
            <w:tcW w:w="1121" w:type="dxa"/>
          </w:tcPr>
          <w:p w14:paraId="41D70A50" w14:textId="77777777" w:rsidR="001F56EE" w:rsidRPr="00E9555B" w:rsidRDefault="001F56EE" w:rsidP="00E9555B">
            <w:pPr>
              <w:contextualSpacing/>
              <w:rPr>
                <w:rFonts w:ascii="Times New Roman" w:hAnsi="Times New Roman"/>
                <w:bCs/>
              </w:rPr>
            </w:pPr>
          </w:p>
          <w:p w14:paraId="71B383EA" w14:textId="77777777" w:rsidR="001F56EE" w:rsidRPr="00E9555B" w:rsidRDefault="001F56EE" w:rsidP="00E9555B">
            <w:pPr>
              <w:contextualSpacing/>
              <w:rPr>
                <w:rFonts w:ascii="Times New Roman" w:hAnsi="Times New Roman"/>
                <w:bCs/>
              </w:rPr>
            </w:pPr>
            <w:r w:rsidRPr="00E9555B">
              <w:rPr>
                <w:rFonts w:ascii="Times New Roman" w:hAnsi="Times New Roman"/>
                <w:bCs/>
              </w:rPr>
              <w:t xml:space="preserve">  295</w:t>
            </w:r>
          </w:p>
        </w:tc>
        <w:tc>
          <w:tcPr>
            <w:tcW w:w="1124" w:type="dxa"/>
          </w:tcPr>
          <w:p w14:paraId="0ED89495" w14:textId="77777777" w:rsidR="001F56EE" w:rsidRPr="00E9555B" w:rsidRDefault="001F56EE" w:rsidP="00E9555B">
            <w:pPr>
              <w:contextualSpacing/>
              <w:rPr>
                <w:rFonts w:ascii="Times New Roman" w:hAnsi="Times New Roman"/>
                <w:bCs/>
              </w:rPr>
            </w:pPr>
          </w:p>
          <w:p w14:paraId="25C8D340" w14:textId="77777777" w:rsidR="001F56EE" w:rsidRPr="00E9555B" w:rsidRDefault="001F56EE" w:rsidP="00E9555B">
            <w:pPr>
              <w:contextualSpacing/>
              <w:rPr>
                <w:rFonts w:ascii="Times New Roman" w:hAnsi="Times New Roman"/>
                <w:bCs/>
              </w:rPr>
            </w:pPr>
            <w:r w:rsidRPr="00E9555B">
              <w:rPr>
                <w:rFonts w:ascii="Times New Roman" w:hAnsi="Times New Roman"/>
                <w:bCs/>
              </w:rPr>
              <w:t>.693</w:t>
            </w:r>
          </w:p>
        </w:tc>
        <w:tc>
          <w:tcPr>
            <w:tcW w:w="1133" w:type="dxa"/>
          </w:tcPr>
          <w:p w14:paraId="245CFDCB" w14:textId="77777777" w:rsidR="001F56EE" w:rsidRPr="00E9555B" w:rsidRDefault="001F56EE" w:rsidP="00E9555B">
            <w:pPr>
              <w:contextualSpacing/>
              <w:rPr>
                <w:rFonts w:ascii="Times New Roman" w:hAnsi="Times New Roman"/>
                <w:bCs/>
              </w:rPr>
            </w:pPr>
          </w:p>
          <w:p w14:paraId="1E81096C" w14:textId="77777777" w:rsidR="001F56EE" w:rsidRPr="00E9555B" w:rsidRDefault="001F56EE" w:rsidP="00E9555B">
            <w:pPr>
              <w:contextualSpacing/>
              <w:rPr>
                <w:rFonts w:ascii="Times New Roman" w:hAnsi="Times New Roman"/>
                <w:bCs/>
              </w:rPr>
            </w:pPr>
            <w:r w:rsidRPr="00E9555B">
              <w:rPr>
                <w:rFonts w:ascii="Times New Roman" w:hAnsi="Times New Roman"/>
                <w:bCs/>
              </w:rPr>
              <w:t>.231</w:t>
            </w:r>
          </w:p>
        </w:tc>
        <w:tc>
          <w:tcPr>
            <w:tcW w:w="1145" w:type="dxa"/>
          </w:tcPr>
          <w:p w14:paraId="5753424F" w14:textId="77777777" w:rsidR="001F56EE" w:rsidRPr="00E9555B" w:rsidRDefault="001F56EE" w:rsidP="00E9555B">
            <w:pPr>
              <w:contextualSpacing/>
              <w:rPr>
                <w:rFonts w:ascii="Times New Roman" w:hAnsi="Times New Roman"/>
                <w:b/>
                <w:bCs/>
              </w:rPr>
            </w:pPr>
          </w:p>
          <w:p w14:paraId="3023B4E1" w14:textId="77777777" w:rsidR="001F56EE" w:rsidRPr="00E9555B" w:rsidRDefault="001F56EE" w:rsidP="00E9555B">
            <w:pPr>
              <w:contextualSpacing/>
              <w:rPr>
                <w:rFonts w:ascii="Times New Roman" w:hAnsi="Times New Roman"/>
                <w:b/>
                <w:bCs/>
              </w:rPr>
            </w:pPr>
            <w:r w:rsidRPr="00E9555B">
              <w:rPr>
                <w:rFonts w:ascii="Times New Roman" w:hAnsi="Times New Roman"/>
                <w:b/>
                <w:bCs/>
              </w:rPr>
              <w:t>NS</w:t>
            </w:r>
          </w:p>
        </w:tc>
      </w:tr>
      <w:tr w:rsidR="001F56EE" w:rsidRPr="00E9555B" w14:paraId="41846BBA" w14:textId="77777777" w:rsidTr="00577235">
        <w:tc>
          <w:tcPr>
            <w:tcW w:w="2628" w:type="dxa"/>
          </w:tcPr>
          <w:p w14:paraId="57A86A23" w14:textId="77777777" w:rsidR="001F56EE" w:rsidRPr="00E9555B" w:rsidRDefault="001F56EE" w:rsidP="00E9555B">
            <w:pPr>
              <w:contextualSpacing/>
              <w:rPr>
                <w:bCs/>
              </w:rPr>
            </w:pPr>
          </w:p>
          <w:p w14:paraId="72FC9C46" w14:textId="77777777" w:rsidR="001F56EE" w:rsidRPr="00E9555B" w:rsidRDefault="001F56EE" w:rsidP="00E9555B">
            <w:pPr>
              <w:contextualSpacing/>
              <w:rPr>
                <w:bCs/>
              </w:rPr>
            </w:pPr>
            <w:r w:rsidRPr="00E9555B">
              <w:rPr>
                <w:bCs/>
              </w:rPr>
              <w:t xml:space="preserve">Female poultry farmers </w:t>
            </w:r>
          </w:p>
          <w:p w14:paraId="60042848" w14:textId="77777777" w:rsidR="001F56EE" w:rsidRPr="00E9555B" w:rsidRDefault="001F56EE" w:rsidP="00E9555B">
            <w:pPr>
              <w:contextualSpacing/>
              <w:rPr>
                <w:bCs/>
              </w:rPr>
            </w:pPr>
          </w:p>
        </w:tc>
        <w:tc>
          <w:tcPr>
            <w:tcW w:w="720" w:type="dxa"/>
          </w:tcPr>
          <w:p w14:paraId="1A8A3FEE" w14:textId="77777777" w:rsidR="001F56EE" w:rsidRPr="00E9555B" w:rsidRDefault="001F56EE" w:rsidP="00E9555B">
            <w:pPr>
              <w:contextualSpacing/>
              <w:rPr>
                <w:bCs/>
              </w:rPr>
            </w:pPr>
          </w:p>
          <w:p w14:paraId="44C344E8" w14:textId="77777777" w:rsidR="001F56EE" w:rsidRPr="00E9555B" w:rsidRDefault="001F56EE" w:rsidP="00E9555B">
            <w:pPr>
              <w:contextualSpacing/>
              <w:rPr>
                <w:bCs/>
              </w:rPr>
            </w:pPr>
            <w:r w:rsidRPr="00E9555B">
              <w:rPr>
                <w:bCs/>
              </w:rPr>
              <w:t>136</w:t>
            </w:r>
          </w:p>
        </w:tc>
        <w:tc>
          <w:tcPr>
            <w:tcW w:w="720" w:type="dxa"/>
          </w:tcPr>
          <w:p w14:paraId="12376202" w14:textId="77777777" w:rsidR="001F56EE" w:rsidRPr="00E9555B" w:rsidRDefault="001F56EE" w:rsidP="00E9555B">
            <w:pPr>
              <w:contextualSpacing/>
              <w:rPr>
                <w:bCs/>
              </w:rPr>
            </w:pPr>
          </w:p>
          <w:p w14:paraId="71B7A584" w14:textId="77777777" w:rsidR="001F56EE" w:rsidRPr="00E9555B" w:rsidRDefault="001F56EE" w:rsidP="00E9555B">
            <w:pPr>
              <w:contextualSpacing/>
              <w:rPr>
                <w:bCs/>
              </w:rPr>
            </w:pPr>
            <w:r w:rsidRPr="00E9555B">
              <w:rPr>
                <w:bCs/>
              </w:rPr>
              <w:t>2.99</w:t>
            </w:r>
          </w:p>
        </w:tc>
        <w:tc>
          <w:tcPr>
            <w:tcW w:w="651" w:type="dxa"/>
          </w:tcPr>
          <w:p w14:paraId="2D559B09" w14:textId="77777777" w:rsidR="001F56EE" w:rsidRPr="00E9555B" w:rsidRDefault="001F56EE" w:rsidP="00E9555B">
            <w:pPr>
              <w:contextualSpacing/>
              <w:rPr>
                <w:bCs/>
              </w:rPr>
            </w:pPr>
          </w:p>
          <w:p w14:paraId="48297944" w14:textId="77777777" w:rsidR="001F56EE" w:rsidRPr="00E9555B" w:rsidRDefault="001F56EE" w:rsidP="00E9555B">
            <w:pPr>
              <w:contextualSpacing/>
              <w:rPr>
                <w:bCs/>
              </w:rPr>
            </w:pPr>
            <w:r w:rsidRPr="00E9555B">
              <w:rPr>
                <w:bCs/>
              </w:rPr>
              <w:t>.59</w:t>
            </w:r>
          </w:p>
        </w:tc>
        <w:tc>
          <w:tcPr>
            <w:tcW w:w="1121" w:type="dxa"/>
          </w:tcPr>
          <w:p w14:paraId="7A1E0D1A" w14:textId="77777777" w:rsidR="001F56EE" w:rsidRPr="00E9555B" w:rsidRDefault="001F56EE" w:rsidP="00E9555B">
            <w:pPr>
              <w:contextualSpacing/>
              <w:rPr>
                <w:bCs/>
              </w:rPr>
            </w:pPr>
          </w:p>
        </w:tc>
        <w:tc>
          <w:tcPr>
            <w:tcW w:w="1124" w:type="dxa"/>
          </w:tcPr>
          <w:p w14:paraId="6DE991C2" w14:textId="77777777" w:rsidR="001F56EE" w:rsidRPr="00E9555B" w:rsidRDefault="001F56EE" w:rsidP="00E9555B">
            <w:pPr>
              <w:contextualSpacing/>
              <w:rPr>
                <w:bCs/>
              </w:rPr>
            </w:pPr>
          </w:p>
        </w:tc>
        <w:tc>
          <w:tcPr>
            <w:tcW w:w="1133" w:type="dxa"/>
          </w:tcPr>
          <w:p w14:paraId="3489AE4C" w14:textId="77777777" w:rsidR="001F56EE" w:rsidRPr="00E9555B" w:rsidRDefault="001F56EE" w:rsidP="00E9555B">
            <w:pPr>
              <w:contextualSpacing/>
              <w:rPr>
                <w:bCs/>
              </w:rPr>
            </w:pPr>
          </w:p>
        </w:tc>
        <w:tc>
          <w:tcPr>
            <w:tcW w:w="1145" w:type="dxa"/>
          </w:tcPr>
          <w:p w14:paraId="20F065F7" w14:textId="77777777" w:rsidR="001F56EE" w:rsidRPr="00E9555B" w:rsidRDefault="001F56EE" w:rsidP="00E9555B">
            <w:pPr>
              <w:contextualSpacing/>
              <w:rPr>
                <w:b/>
                <w:bCs/>
              </w:rPr>
            </w:pPr>
          </w:p>
        </w:tc>
      </w:tr>
    </w:tbl>
    <w:p w14:paraId="1025A4DA" w14:textId="77777777" w:rsidR="001F56EE" w:rsidRPr="00E9555B" w:rsidRDefault="001F56EE" w:rsidP="00E9555B">
      <w:pPr>
        <w:tabs>
          <w:tab w:val="left" w:pos="6237"/>
          <w:tab w:val="left" w:pos="6379"/>
        </w:tabs>
        <w:spacing w:after="0" w:line="240" w:lineRule="auto"/>
        <w:contextualSpacing/>
        <w:jc w:val="both"/>
        <w:rPr>
          <w:rFonts w:ascii="Times New Roman" w:hAnsi="Times New Roman"/>
        </w:rPr>
      </w:pPr>
      <w:r w:rsidRPr="00E9555B">
        <w:rPr>
          <w:rFonts w:ascii="Times New Roman" w:hAnsi="Times New Roman"/>
        </w:rPr>
        <w:t>Not Significant at P &lt; .05 level</w:t>
      </w:r>
    </w:p>
    <w:p w14:paraId="0F31F05A" w14:textId="77777777" w:rsidR="001F56EE" w:rsidRPr="00E9555B" w:rsidRDefault="001F56EE" w:rsidP="00E9555B">
      <w:pPr>
        <w:tabs>
          <w:tab w:val="left" w:pos="6237"/>
          <w:tab w:val="left" w:pos="6379"/>
        </w:tabs>
        <w:spacing w:after="0" w:line="240" w:lineRule="auto"/>
        <w:jc w:val="both"/>
        <w:rPr>
          <w:rFonts w:ascii="Times New Roman" w:hAnsi="Times New Roman"/>
        </w:rPr>
      </w:pPr>
      <w:r w:rsidRPr="00E9555B">
        <w:rPr>
          <w:rFonts w:ascii="Times New Roman" w:hAnsi="Times New Roman"/>
        </w:rPr>
        <w:t>Results on Table 4 show the t-cal value of .693 with its corresponding p-value of .231 at .05 alpha levels with 295 degree of freedom. Since the p-value .231 is greater than the sigvalue .05, the result is not significant. Therefore, the null hypothesis which states that, no significant influence of gender on routine practices in poultry farms is accepted. Hence, there isno significant influence of gender on routine practices in poultry farms in Essien Udim Local Government Area.</w:t>
      </w:r>
    </w:p>
    <w:p w14:paraId="09DE662B" w14:textId="77777777" w:rsidR="001F56EE" w:rsidRPr="00E9555B" w:rsidRDefault="001F56EE" w:rsidP="00E9555B">
      <w:pPr>
        <w:spacing w:after="0" w:line="240" w:lineRule="auto"/>
        <w:jc w:val="both"/>
        <w:rPr>
          <w:rFonts w:ascii="Times New Roman" w:hAnsi="Times New Roman"/>
          <w:b/>
        </w:rPr>
      </w:pPr>
    </w:p>
    <w:p w14:paraId="34023F50" w14:textId="77777777" w:rsidR="001F56EE" w:rsidRPr="00E9555B" w:rsidRDefault="001F56EE" w:rsidP="00E9555B">
      <w:pPr>
        <w:spacing w:after="0" w:line="240" w:lineRule="auto"/>
        <w:jc w:val="both"/>
        <w:rPr>
          <w:rFonts w:ascii="Times New Roman" w:hAnsi="Times New Roman"/>
          <w:b/>
        </w:rPr>
      </w:pPr>
      <w:r w:rsidRPr="00E9555B">
        <w:rPr>
          <w:rFonts w:ascii="Times New Roman" w:hAnsi="Times New Roman"/>
          <w:b/>
        </w:rPr>
        <w:t>Null Hypothesis 2</w:t>
      </w:r>
    </w:p>
    <w:p w14:paraId="5543A2AC" w14:textId="77777777" w:rsidR="001F56EE" w:rsidRPr="00E9555B" w:rsidRDefault="001F56EE" w:rsidP="00E9555B">
      <w:pPr>
        <w:spacing w:after="0" w:line="240" w:lineRule="auto"/>
        <w:ind w:firstLine="720"/>
        <w:jc w:val="both"/>
        <w:rPr>
          <w:rFonts w:ascii="Times New Roman" w:hAnsi="Times New Roman"/>
        </w:rPr>
      </w:pPr>
      <w:r w:rsidRPr="00E9555B">
        <w:rPr>
          <w:rFonts w:ascii="Times New Roman" w:hAnsi="Times New Roman"/>
        </w:rPr>
        <w:t>There is no significant influence of educational status on routine practices in poultry farms in Essien Udim Local Government Area. Results of hypotheses 2 are presented in Table 5.</w:t>
      </w:r>
    </w:p>
    <w:p w14:paraId="1EC48CAF" w14:textId="77777777" w:rsidR="001F56EE" w:rsidRPr="00E9555B" w:rsidRDefault="001F56EE" w:rsidP="00E9555B">
      <w:pPr>
        <w:pStyle w:val="Normal1"/>
        <w:spacing w:line="240" w:lineRule="auto"/>
        <w:ind w:left="1440" w:hanging="1440"/>
        <w:jc w:val="both"/>
        <w:rPr>
          <w:rFonts w:ascii="Times New Roman" w:eastAsia="Times New Roman" w:hAnsi="Times New Roman" w:cs="Times New Roman"/>
          <w:b/>
        </w:rPr>
      </w:pPr>
    </w:p>
    <w:p w14:paraId="7555D423" w14:textId="77777777" w:rsidR="001F56EE" w:rsidRPr="00E9555B" w:rsidRDefault="001F56EE" w:rsidP="00E9555B">
      <w:pPr>
        <w:pStyle w:val="Normal1"/>
        <w:spacing w:line="240" w:lineRule="auto"/>
        <w:ind w:left="900" w:hanging="900"/>
        <w:contextualSpacing/>
        <w:jc w:val="both"/>
        <w:rPr>
          <w:rFonts w:ascii="Times New Roman" w:hAnsi="Times New Roman" w:cs="Times New Roman"/>
          <w:b/>
        </w:rPr>
      </w:pPr>
      <w:r w:rsidRPr="00E9555B">
        <w:rPr>
          <w:rFonts w:ascii="Times New Roman" w:eastAsia="Times New Roman" w:hAnsi="Times New Roman" w:cs="Times New Roman"/>
          <w:b/>
        </w:rPr>
        <w:t>Table 5:</w:t>
      </w:r>
      <w:r w:rsidRPr="00E9555B">
        <w:rPr>
          <w:rFonts w:ascii="Times New Roman" w:eastAsia="Times New Roman" w:hAnsi="Times New Roman" w:cs="Times New Roman"/>
          <w:b/>
        </w:rPr>
        <w:tab/>
        <w:t xml:space="preserve">Summary of Analysis of Variance showing </w:t>
      </w:r>
      <w:r w:rsidRPr="00E9555B">
        <w:rPr>
          <w:rFonts w:ascii="Times New Roman" w:hAnsi="Times New Roman" w:cs="Times New Roman"/>
          <w:b/>
        </w:rPr>
        <w:t xml:space="preserve">significant influence of educational status on routine practices in poultry farms in Essien Udim LGA </w:t>
      </w:r>
      <w:r w:rsidRPr="00E9555B">
        <w:rPr>
          <w:rFonts w:ascii="Times New Roman" w:hAnsi="Times New Roman" w:cs="Times New Roman"/>
          <w:b/>
        </w:rPr>
        <w:tab/>
      </w:r>
      <w:r w:rsidRPr="00E9555B">
        <w:rPr>
          <w:rFonts w:ascii="Times New Roman" w:hAnsi="Times New Roman" w:cs="Times New Roman"/>
          <w:b/>
        </w:rPr>
        <w:tab/>
      </w:r>
    </w:p>
    <w:tbl>
      <w:tblPr>
        <w:tblStyle w:val="TableGrid"/>
        <w:tblW w:w="8280" w:type="dxa"/>
        <w:tblInd w:w="-450"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00"/>
        <w:gridCol w:w="1080"/>
        <w:gridCol w:w="549"/>
        <w:gridCol w:w="1071"/>
        <w:gridCol w:w="900"/>
        <w:gridCol w:w="810"/>
        <w:gridCol w:w="2070"/>
      </w:tblGrid>
      <w:tr w:rsidR="001F56EE" w:rsidRPr="00E9555B" w14:paraId="6922971B" w14:textId="77777777" w:rsidTr="001F56EE">
        <w:trPr>
          <w:trHeight w:val="530"/>
        </w:trPr>
        <w:tc>
          <w:tcPr>
            <w:tcW w:w="1800" w:type="dxa"/>
            <w:tcBorders>
              <w:top w:val="single" w:sz="4" w:space="0" w:color="auto"/>
              <w:bottom w:val="single" w:sz="4" w:space="0" w:color="auto"/>
            </w:tcBorders>
          </w:tcPr>
          <w:p w14:paraId="78B83640" w14:textId="11CFEDF4" w:rsidR="001F56EE" w:rsidRPr="00E9555B" w:rsidRDefault="001F56EE" w:rsidP="00E9555B">
            <w:pPr>
              <w:ind w:left="-126" w:firstLine="126"/>
              <w:contextualSpacing/>
              <w:jc w:val="center"/>
              <w:rPr>
                <w:rFonts w:ascii="Times New Roman" w:hAnsi="Times New Roman"/>
                <w:b/>
              </w:rPr>
            </w:pPr>
            <w:r w:rsidRPr="00E9555B">
              <w:rPr>
                <w:rFonts w:ascii="Times New Roman" w:hAnsi="Times New Roman"/>
                <w:b/>
              </w:rPr>
              <w:t>Source Variation</w:t>
            </w:r>
          </w:p>
        </w:tc>
        <w:tc>
          <w:tcPr>
            <w:tcW w:w="1080" w:type="dxa"/>
            <w:tcBorders>
              <w:top w:val="single" w:sz="4" w:space="0" w:color="auto"/>
              <w:bottom w:val="single" w:sz="4" w:space="0" w:color="auto"/>
            </w:tcBorders>
          </w:tcPr>
          <w:p w14:paraId="4E06390C" w14:textId="77777777" w:rsidR="001F56EE" w:rsidRPr="00E9555B" w:rsidRDefault="001F56EE" w:rsidP="00E9555B">
            <w:pPr>
              <w:ind w:left="-27" w:firstLine="27"/>
              <w:contextualSpacing/>
              <w:rPr>
                <w:rFonts w:ascii="Times New Roman" w:hAnsi="Times New Roman"/>
                <w:b/>
              </w:rPr>
            </w:pPr>
            <w:r w:rsidRPr="00E9555B">
              <w:rPr>
                <w:rFonts w:ascii="Times New Roman" w:hAnsi="Times New Roman"/>
                <w:b/>
              </w:rPr>
              <w:t xml:space="preserve"> Sum of Squares</w:t>
            </w:r>
          </w:p>
        </w:tc>
        <w:tc>
          <w:tcPr>
            <w:tcW w:w="549" w:type="dxa"/>
            <w:tcBorders>
              <w:top w:val="single" w:sz="4" w:space="0" w:color="auto"/>
              <w:bottom w:val="single" w:sz="4" w:space="0" w:color="auto"/>
            </w:tcBorders>
          </w:tcPr>
          <w:p w14:paraId="5FC76EAE" w14:textId="77777777" w:rsidR="001F56EE" w:rsidRPr="00E9555B" w:rsidRDefault="001F56EE" w:rsidP="00E9555B">
            <w:pPr>
              <w:ind w:left="900" w:hanging="900"/>
              <w:contextualSpacing/>
              <w:jc w:val="center"/>
              <w:rPr>
                <w:rFonts w:ascii="Times New Roman" w:hAnsi="Times New Roman"/>
                <w:b/>
              </w:rPr>
            </w:pPr>
            <w:r w:rsidRPr="00E9555B">
              <w:rPr>
                <w:rFonts w:ascii="Times New Roman" w:hAnsi="Times New Roman"/>
                <w:b/>
              </w:rPr>
              <w:t>Df</w:t>
            </w:r>
          </w:p>
        </w:tc>
        <w:tc>
          <w:tcPr>
            <w:tcW w:w="1071" w:type="dxa"/>
            <w:tcBorders>
              <w:top w:val="single" w:sz="4" w:space="0" w:color="auto"/>
              <w:bottom w:val="single" w:sz="4" w:space="0" w:color="auto"/>
            </w:tcBorders>
          </w:tcPr>
          <w:p w14:paraId="00EDE394" w14:textId="77777777" w:rsidR="001F56EE" w:rsidRPr="00E9555B" w:rsidRDefault="001F56EE" w:rsidP="00E9555B">
            <w:pPr>
              <w:ind w:left="-27" w:firstLine="27"/>
              <w:contextualSpacing/>
              <w:rPr>
                <w:rFonts w:ascii="Times New Roman" w:hAnsi="Times New Roman"/>
                <w:b/>
              </w:rPr>
            </w:pPr>
            <w:r w:rsidRPr="00E9555B">
              <w:rPr>
                <w:rFonts w:ascii="Times New Roman" w:hAnsi="Times New Roman"/>
                <w:b/>
              </w:rPr>
              <w:t xml:space="preserve"> Mean Square</w:t>
            </w:r>
          </w:p>
        </w:tc>
        <w:tc>
          <w:tcPr>
            <w:tcW w:w="900" w:type="dxa"/>
            <w:tcBorders>
              <w:top w:val="single" w:sz="4" w:space="0" w:color="auto"/>
              <w:bottom w:val="single" w:sz="4" w:space="0" w:color="auto"/>
            </w:tcBorders>
          </w:tcPr>
          <w:p w14:paraId="41405A7D" w14:textId="77777777" w:rsidR="001F56EE" w:rsidRPr="00E9555B" w:rsidRDefault="001F56EE" w:rsidP="00E9555B">
            <w:pPr>
              <w:ind w:left="900" w:hanging="900"/>
              <w:contextualSpacing/>
              <w:jc w:val="center"/>
              <w:rPr>
                <w:rFonts w:ascii="Times New Roman" w:hAnsi="Times New Roman"/>
                <w:b/>
              </w:rPr>
            </w:pPr>
            <w:r w:rsidRPr="00E9555B">
              <w:rPr>
                <w:rFonts w:ascii="Times New Roman" w:hAnsi="Times New Roman"/>
                <w:b/>
              </w:rPr>
              <w:t>F</w:t>
            </w:r>
          </w:p>
        </w:tc>
        <w:tc>
          <w:tcPr>
            <w:tcW w:w="810" w:type="dxa"/>
            <w:tcBorders>
              <w:top w:val="single" w:sz="4" w:space="0" w:color="auto"/>
              <w:bottom w:val="single" w:sz="4" w:space="0" w:color="auto"/>
            </w:tcBorders>
          </w:tcPr>
          <w:p w14:paraId="541E991B" w14:textId="77777777" w:rsidR="001F56EE" w:rsidRPr="00E9555B" w:rsidRDefault="001F56EE" w:rsidP="00E9555B">
            <w:pPr>
              <w:ind w:left="900" w:hanging="900"/>
              <w:contextualSpacing/>
              <w:rPr>
                <w:rFonts w:ascii="Times New Roman" w:hAnsi="Times New Roman"/>
                <w:b/>
              </w:rPr>
            </w:pPr>
            <w:r w:rsidRPr="00E9555B">
              <w:rPr>
                <w:rFonts w:ascii="Times New Roman" w:hAnsi="Times New Roman"/>
                <w:b/>
              </w:rPr>
              <w:t>Sig</w:t>
            </w:r>
          </w:p>
          <w:p w14:paraId="5CDC5051" w14:textId="6E01BF8E" w:rsidR="001F56EE" w:rsidRPr="00E9555B" w:rsidRDefault="001F56EE" w:rsidP="00E9555B">
            <w:pPr>
              <w:ind w:left="900" w:hanging="900"/>
              <w:contextualSpacing/>
              <w:rPr>
                <w:rFonts w:ascii="Times New Roman" w:hAnsi="Times New Roman"/>
                <w:b/>
              </w:rPr>
            </w:pPr>
            <w:r w:rsidRPr="00E9555B">
              <w:rPr>
                <w:rFonts w:ascii="Times New Roman" w:hAnsi="Times New Roman"/>
                <w:b/>
              </w:rPr>
              <w:t>value</w:t>
            </w:r>
          </w:p>
        </w:tc>
        <w:tc>
          <w:tcPr>
            <w:tcW w:w="2070" w:type="dxa"/>
            <w:tcBorders>
              <w:top w:val="single" w:sz="4" w:space="0" w:color="auto"/>
              <w:bottom w:val="single" w:sz="4" w:space="0" w:color="auto"/>
            </w:tcBorders>
          </w:tcPr>
          <w:p w14:paraId="0B020FBE" w14:textId="77777777" w:rsidR="001F56EE" w:rsidRPr="00E9555B" w:rsidRDefault="001F56EE" w:rsidP="00E9555B">
            <w:pPr>
              <w:ind w:left="900" w:hanging="900"/>
              <w:contextualSpacing/>
              <w:rPr>
                <w:rFonts w:ascii="Times New Roman" w:hAnsi="Times New Roman"/>
                <w:b/>
              </w:rPr>
            </w:pPr>
            <w:r w:rsidRPr="00E9555B">
              <w:rPr>
                <w:rFonts w:ascii="Times New Roman" w:hAnsi="Times New Roman"/>
                <w:b/>
              </w:rPr>
              <w:t>Decision at p&lt;.05</w:t>
            </w:r>
          </w:p>
        </w:tc>
      </w:tr>
      <w:tr w:rsidR="001F56EE" w:rsidRPr="00E9555B" w14:paraId="77C7B31D" w14:textId="77777777" w:rsidTr="001F56EE">
        <w:tc>
          <w:tcPr>
            <w:tcW w:w="1800" w:type="dxa"/>
            <w:tcBorders>
              <w:top w:val="single" w:sz="4" w:space="0" w:color="auto"/>
            </w:tcBorders>
          </w:tcPr>
          <w:p w14:paraId="6F0BD1A7" w14:textId="34E477A7" w:rsidR="001F56EE" w:rsidRPr="00E9555B" w:rsidRDefault="001F56EE" w:rsidP="00E9555B">
            <w:pPr>
              <w:ind w:left="900" w:hanging="900"/>
              <w:contextualSpacing/>
              <w:jc w:val="center"/>
              <w:rPr>
                <w:rFonts w:ascii="Times New Roman" w:hAnsi="Times New Roman"/>
              </w:rPr>
            </w:pPr>
            <w:r w:rsidRPr="00E9555B">
              <w:rPr>
                <w:rFonts w:ascii="Times New Roman" w:hAnsi="Times New Roman"/>
              </w:rPr>
              <w:t>Between Group</w:t>
            </w:r>
          </w:p>
        </w:tc>
        <w:tc>
          <w:tcPr>
            <w:tcW w:w="1080" w:type="dxa"/>
            <w:tcBorders>
              <w:top w:val="single" w:sz="4" w:space="0" w:color="auto"/>
            </w:tcBorders>
          </w:tcPr>
          <w:p w14:paraId="3376F49F" w14:textId="77777777" w:rsidR="001F56EE" w:rsidRPr="00E9555B" w:rsidRDefault="001F56EE" w:rsidP="00E9555B">
            <w:pPr>
              <w:ind w:left="900" w:hanging="900"/>
              <w:contextualSpacing/>
              <w:jc w:val="center"/>
              <w:rPr>
                <w:rFonts w:ascii="Times New Roman" w:hAnsi="Times New Roman"/>
              </w:rPr>
            </w:pPr>
            <w:r w:rsidRPr="00E9555B">
              <w:rPr>
                <w:rFonts w:ascii="Times New Roman" w:hAnsi="Times New Roman"/>
              </w:rPr>
              <w:t>7.41</w:t>
            </w:r>
          </w:p>
        </w:tc>
        <w:tc>
          <w:tcPr>
            <w:tcW w:w="549" w:type="dxa"/>
            <w:tcBorders>
              <w:top w:val="single" w:sz="4" w:space="0" w:color="auto"/>
            </w:tcBorders>
          </w:tcPr>
          <w:p w14:paraId="75934276" w14:textId="77777777" w:rsidR="001F56EE" w:rsidRPr="00E9555B" w:rsidRDefault="001F56EE" w:rsidP="00E9555B">
            <w:pPr>
              <w:ind w:left="900" w:hanging="900"/>
              <w:contextualSpacing/>
              <w:jc w:val="center"/>
              <w:rPr>
                <w:rFonts w:ascii="Times New Roman" w:hAnsi="Times New Roman"/>
              </w:rPr>
            </w:pPr>
            <w:r w:rsidRPr="00E9555B">
              <w:rPr>
                <w:rFonts w:ascii="Times New Roman" w:hAnsi="Times New Roman"/>
              </w:rPr>
              <w:t>3</w:t>
            </w:r>
          </w:p>
        </w:tc>
        <w:tc>
          <w:tcPr>
            <w:tcW w:w="1071" w:type="dxa"/>
            <w:tcBorders>
              <w:top w:val="single" w:sz="4" w:space="0" w:color="auto"/>
            </w:tcBorders>
          </w:tcPr>
          <w:p w14:paraId="2D69ACBE" w14:textId="77777777" w:rsidR="001F56EE" w:rsidRPr="00E9555B" w:rsidRDefault="001F56EE" w:rsidP="00E9555B">
            <w:pPr>
              <w:ind w:left="900" w:hanging="900"/>
              <w:contextualSpacing/>
              <w:rPr>
                <w:rFonts w:ascii="Times New Roman" w:hAnsi="Times New Roman"/>
              </w:rPr>
            </w:pPr>
            <w:r w:rsidRPr="00E9555B">
              <w:rPr>
                <w:rFonts w:ascii="Times New Roman" w:hAnsi="Times New Roman"/>
              </w:rPr>
              <w:t>2.47</w:t>
            </w:r>
          </w:p>
        </w:tc>
        <w:tc>
          <w:tcPr>
            <w:tcW w:w="900" w:type="dxa"/>
            <w:tcBorders>
              <w:top w:val="single" w:sz="4" w:space="0" w:color="auto"/>
            </w:tcBorders>
          </w:tcPr>
          <w:p w14:paraId="4A14C2E0" w14:textId="77777777" w:rsidR="001F56EE" w:rsidRPr="00E9555B" w:rsidRDefault="001F56EE" w:rsidP="00E9555B">
            <w:pPr>
              <w:ind w:left="900" w:hanging="900"/>
              <w:contextualSpacing/>
              <w:rPr>
                <w:rFonts w:ascii="Times New Roman" w:hAnsi="Times New Roman"/>
              </w:rPr>
            </w:pPr>
          </w:p>
          <w:p w14:paraId="1984DAA7" w14:textId="77777777" w:rsidR="001F56EE" w:rsidRPr="00E9555B" w:rsidRDefault="001F56EE" w:rsidP="00E9555B">
            <w:pPr>
              <w:ind w:left="900" w:hanging="900"/>
              <w:contextualSpacing/>
              <w:rPr>
                <w:rFonts w:ascii="Times New Roman" w:hAnsi="Times New Roman"/>
              </w:rPr>
            </w:pPr>
            <w:r w:rsidRPr="00E9555B">
              <w:rPr>
                <w:rFonts w:ascii="Times New Roman" w:hAnsi="Times New Roman"/>
              </w:rPr>
              <w:t>4297.32</w:t>
            </w:r>
          </w:p>
        </w:tc>
        <w:tc>
          <w:tcPr>
            <w:tcW w:w="810" w:type="dxa"/>
            <w:tcBorders>
              <w:top w:val="single" w:sz="4" w:space="0" w:color="auto"/>
            </w:tcBorders>
          </w:tcPr>
          <w:p w14:paraId="18C4F2E4" w14:textId="77777777" w:rsidR="001F56EE" w:rsidRPr="00E9555B" w:rsidRDefault="001F56EE" w:rsidP="00E9555B">
            <w:pPr>
              <w:ind w:left="900" w:hanging="900"/>
              <w:contextualSpacing/>
              <w:rPr>
                <w:rFonts w:ascii="Times New Roman" w:hAnsi="Times New Roman"/>
              </w:rPr>
            </w:pPr>
          </w:p>
          <w:p w14:paraId="56A6CD79" w14:textId="77777777" w:rsidR="001F56EE" w:rsidRPr="00E9555B" w:rsidRDefault="001F56EE" w:rsidP="00E9555B">
            <w:pPr>
              <w:ind w:left="900" w:hanging="900"/>
              <w:contextualSpacing/>
              <w:rPr>
                <w:rFonts w:ascii="Times New Roman" w:hAnsi="Times New Roman"/>
              </w:rPr>
            </w:pPr>
            <w:r w:rsidRPr="00E9555B">
              <w:rPr>
                <w:rFonts w:ascii="Times New Roman" w:hAnsi="Times New Roman"/>
              </w:rPr>
              <w:t>.000</w:t>
            </w:r>
          </w:p>
        </w:tc>
        <w:tc>
          <w:tcPr>
            <w:tcW w:w="2070" w:type="dxa"/>
            <w:tcBorders>
              <w:top w:val="single" w:sz="4" w:space="0" w:color="auto"/>
            </w:tcBorders>
          </w:tcPr>
          <w:p w14:paraId="58258115" w14:textId="77777777" w:rsidR="001F56EE" w:rsidRPr="00E9555B" w:rsidRDefault="001F56EE" w:rsidP="00E9555B">
            <w:pPr>
              <w:ind w:left="900" w:hanging="900"/>
              <w:contextualSpacing/>
              <w:rPr>
                <w:rFonts w:ascii="Times New Roman" w:hAnsi="Times New Roman"/>
              </w:rPr>
            </w:pPr>
          </w:p>
          <w:p w14:paraId="31D5F293" w14:textId="77777777" w:rsidR="001F56EE" w:rsidRPr="00E9555B" w:rsidRDefault="001F56EE" w:rsidP="00E9555B">
            <w:pPr>
              <w:ind w:left="900" w:hanging="900"/>
              <w:contextualSpacing/>
              <w:rPr>
                <w:rFonts w:ascii="Times New Roman" w:hAnsi="Times New Roman"/>
              </w:rPr>
            </w:pPr>
            <w:r w:rsidRPr="00E9555B">
              <w:rPr>
                <w:rFonts w:ascii="Times New Roman" w:hAnsi="Times New Roman"/>
              </w:rPr>
              <w:t>S</w:t>
            </w:r>
          </w:p>
        </w:tc>
      </w:tr>
      <w:tr w:rsidR="001F56EE" w:rsidRPr="00E9555B" w14:paraId="5BE2DB84" w14:textId="77777777" w:rsidTr="001F56EE">
        <w:tc>
          <w:tcPr>
            <w:tcW w:w="1800" w:type="dxa"/>
          </w:tcPr>
          <w:p w14:paraId="432F44D7" w14:textId="77777777" w:rsidR="001F56EE" w:rsidRPr="00E9555B" w:rsidRDefault="001F56EE" w:rsidP="00E9555B">
            <w:pPr>
              <w:ind w:left="900" w:hanging="900"/>
              <w:contextualSpacing/>
              <w:jc w:val="center"/>
              <w:rPr>
                <w:rFonts w:ascii="Times New Roman" w:hAnsi="Times New Roman"/>
              </w:rPr>
            </w:pPr>
            <w:r w:rsidRPr="00E9555B">
              <w:rPr>
                <w:rFonts w:ascii="Times New Roman" w:hAnsi="Times New Roman"/>
              </w:rPr>
              <w:t>Within Group</w:t>
            </w:r>
          </w:p>
        </w:tc>
        <w:tc>
          <w:tcPr>
            <w:tcW w:w="1080" w:type="dxa"/>
          </w:tcPr>
          <w:p w14:paraId="0770B5C4" w14:textId="77777777" w:rsidR="001F56EE" w:rsidRPr="00E9555B" w:rsidRDefault="001F56EE" w:rsidP="00E9555B">
            <w:pPr>
              <w:ind w:left="900" w:hanging="900"/>
              <w:contextualSpacing/>
              <w:jc w:val="center"/>
              <w:rPr>
                <w:rFonts w:ascii="Times New Roman" w:hAnsi="Times New Roman"/>
              </w:rPr>
            </w:pPr>
            <w:r w:rsidRPr="00E9555B">
              <w:rPr>
                <w:rFonts w:ascii="Times New Roman" w:hAnsi="Times New Roman"/>
              </w:rPr>
              <w:t>.168</w:t>
            </w:r>
          </w:p>
        </w:tc>
        <w:tc>
          <w:tcPr>
            <w:tcW w:w="549" w:type="dxa"/>
          </w:tcPr>
          <w:p w14:paraId="09F9C286" w14:textId="77777777" w:rsidR="001F56EE" w:rsidRPr="00E9555B" w:rsidRDefault="001F56EE" w:rsidP="00E9555B">
            <w:pPr>
              <w:ind w:left="900" w:hanging="900"/>
              <w:contextualSpacing/>
              <w:jc w:val="center"/>
              <w:rPr>
                <w:rFonts w:ascii="Times New Roman" w:hAnsi="Times New Roman"/>
              </w:rPr>
            </w:pPr>
            <w:r w:rsidRPr="00E9555B">
              <w:rPr>
                <w:rFonts w:ascii="Times New Roman" w:hAnsi="Times New Roman"/>
              </w:rPr>
              <w:t>293</w:t>
            </w:r>
          </w:p>
        </w:tc>
        <w:tc>
          <w:tcPr>
            <w:tcW w:w="1071" w:type="dxa"/>
          </w:tcPr>
          <w:p w14:paraId="4DA8497F" w14:textId="77777777" w:rsidR="001F56EE" w:rsidRPr="00E9555B" w:rsidRDefault="001F56EE" w:rsidP="00E9555B">
            <w:pPr>
              <w:ind w:left="900" w:hanging="900"/>
              <w:contextualSpacing/>
              <w:rPr>
                <w:rFonts w:ascii="Times New Roman" w:hAnsi="Times New Roman"/>
              </w:rPr>
            </w:pPr>
            <w:r w:rsidRPr="00E9555B">
              <w:rPr>
                <w:rFonts w:ascii="Times New Roman" w:hAnsi="Times New Roman"/>
              </w:rPr>
              <w:t>.001</w:t>
            </w:r>
          </w:p>
        </w:tc>
        <w:tc>
          <w:tcPr>
            <w:tcW w:w="900" w:type="dxa"/>
          </w:tcPr>
          <w:p w14:paraId="4C187D87" w14:textId="77777777" w:rsidR="001F56EE" w:rsidRPr="00E9555B" w:rsidRDefault="001F56EE" w:rsidP="00E9555B">
            <w:pPr>
              <w:ind w:left="900" w:hanging="900"/>
              <w:contextualSpacing/>
              <w:rPr>
                <w:rFonts w:ascii="Times New Roman" w:hAnsi="Times New Roman"/>
              </w:rPr>
            </w:pPr>
          </w:p>
        </w:tc>
        <w:tc>
          <w:tcPr>
            <w:tcW w:w="810" w:type="dxa"/>
          </w:tcPr>
          <w:p w14:paraId="62948F90" w14:textId="77777777" w:rsidR="001F56EE" w:rsidRPr="00E9555B" w:rsidRDefault="001F56EE" w:rsidP="00E9555B">
            <w:pPr>
              <w:ind w:left="900" w:hanging="900"/>
              <w:contextualSpacing/>
              <w:rPr>
                <w:rFonts w:ascii="Times New Roman" w:hAnsi="Times New Roman"/>
              </w:rPr>
            </w:pPr>
          </w:p>
        </w:tc>
        <w:tc>
          <w:tcPr>
            <w:tcW w:w="2070" w:type="dxa"/>
          </w:tcPr>
          <w:p w14:paraId="78547A40" w14:textId="77777777" w:rsidR="001F56EE" w:rsidRPr="00E9555B" w:rsidRDefault="001F56EE" w:rsidP="00E9555B">
            <w:pPr>
              <w:ind w:left="900" w:hanging="900"/>
              <w:contextualSpacing/>
              <w:rPr>
                <w:rFonts w:ascii="Times New Roman" w:hAnsi="Times New Roman"/>
              </w:rPr>
            </w:pPr>
          </w:p>
        </w:tc>
      </w:tr>
      <w:tr w:rsidR="001F56EE" w:rsidRPr="00E9555B" w14:paraId="67E496CB" w14:textId="77777777" w:rsidTr="001F56EE">
        <w:tc>
          <w:tcPr>
            <w:tcW w:w="1800" w:type="dxa"/>
          </w:tcPr>
          <w:p w14:paraId="290C30F2" w14:textId="77777777" w:rsidR="001F56EE" w:rsidRPr="00E9555B" w:rsidRDefault="001F56EE" w:rsidP="00E9555B">
            <w:pPr>
              <w:spacing w:after="240"/>
              <w:ind w:left="900" w:hanging="900"/>
              <w:contextualSpacing/>
              <w:jc w:val="center"/>
              <w:rPr>
                <w:rFonts w:ascii="Times New Roman" w:hAnsi="Times New Roman"/>
                <w:b/>
              </w:rPr>
            </w:pPr>
            <w:r w:rsidRPr="00E9555B">
              <w:rPr>
                <w:rFonts w:ascii="Times New Roman" w:hAnsi="Times New Roman"/>
                <w:b/>
              </w:rPr>
              <w:t>Total</w:t>
            </w:r>
          </w:p>
        </w:tc>
        <w:tc>
          <w:tcPr>
            <w:tcW w:w="1080" w:type="dxa"/>
          </w:tcPr>
          <w:p w14:paraId="53BE6D29" w14:textId="77777777" w:rsidR="001F56EE" w:rsidRPr="00E9555B" w:rsidRDefault="001F56EE" w:rsidP="00E9555B">
            <w:pPr>
              <w:spacing w:after="240"/>
              <w:ind w:left="900" w:hanging="900"/>
              <w:contextualSpacing/>
              <w:jc w:val="center"/>
              <w:rPr>
                <w:rFonts w:ascii="Times New Roman" w:hAnsi="Times New Roman"/>
                <w:b/>
              </w:rPr>
            </w:pPr>
            <w:r w:rsidRPr="00E9555B">
              <w:rPr>
                <w:rFonts w:ascii="Times New Roman" w:hAnsi="Times New Roman"/>
                <w:b/>
              </w:rPr>
              <w:t>7.758</w:t>
            </w:r>
          </w:p>
        </w:tc>
        <w:tc>
          <w:tcPr>
            <w:tcW w:w="549" w:type="dxa"/>
          </w:tcPr>
          <w:p w14:paraId="4B6E8F0B" w14:textId="77777777" w:rsidR="001F56EE" w:rsidRPr="00E9555B" w:rsidRDefault="001F56EE" w:rsidP="00E9555B">
            <w:pPr>
              <w:spacing w:after="240"/>
              <w:ind w:left="900" w:hanging="900"/>
              <w:contextualSpacing/>
              <w:jc w:val="center"/>
              <w:rPr>
                <w:rFonts w:ascii="Times New Roman" w:hAnsi="Times New Roman"/>
                <w:b/>
              </w:rPr>
            </w:pPr>
            <w:r w:rsidRPr="00E9555B">
              <w:rPr>
                <w:rFonts w:ascii="Times New Roman" w:hAnsi="Times New Roman"/>
                <w:b/>
              </w:rPr>
              <w:t>296</w:t>
            </w:r>
          </w:p>
        </w:tc>
        <w:tc>
          <w:tcPr>
            <w:tcW w:w="1071" w:type="dxa"/>
          </w:tcPr>
          <w:p w14:paraId="6B7267F8" w14:textId="77777777" w:rsidR="001F56EE" w:rsidRPr="00E9555B" w:rsidRDefault="001F56EE" w:rsidP="00E9555B">
            <w:pPr>
              <w:spacing w:after="240"/>
              <w:ind w:left="900" w:hanging="900"/>
              <w:contextualSpacing/>
              <w:rPr>
                <w:rFonts w:ascii="Times New Roman" w:hAnsi="Times New Roman"/>
                <w:b/>
              </w:rPr>
            </w:pPr>
          </w:p>
        </w:tc>
        <w:tc>
          <w:tcPr>
            <w:tcW w:w="900" w:type="dxa"/>
          </w:tcPr>
          <w:p w14:paraId="1F0B802B" w14:textId="77777777" w:rsidR="001F56EE" w:rsidRPr="00E9555B" w:rsidRDefault="001F56EE" w:rsidP="00E9555B">
            <w:pPr>
              <w:spacing w:after="240"/>
              <w:ind w:left="900" w:hanging="900"/>
              <w:contextualSpacing/>
              <w:rPr>
                <w:rFonts w:ascii="Times New Roman" w:hAnsi="Times New Roman"/>
                <w:b/>
              </w:rPr>
            </w:pPr>
          </w:p>
        </w:tc>
        <w:tc>
          <w:tcPr>
            <w:tcW w:w="810" w:type="dxa"/>
          </w:tcPr>
          <w:p w14:paraId="1740BAD4" w14:textId="77777777" w:rsidR="001F56EE" w:rsidRPr="00E9555B" w:rsidRDefault="001F56EE" w:rsidP="00E9555B">
            <w:pPr>
              <w:spacing w:after="240"/>
              <w:ind w:left="900" w:hanging="900"/>
              <w:contextualSpacing/>
              <w:rPr>
                <w:rFonts w:ascii="Times New Roman" w:hAnsi="Times New Roman"/>
                <w:b/>
              </w:rPr>
            </w:pPr>
          </w:p>
        </w:tc>
        <w:tc>
          <w:tcPr>
            <w:tcW w:w="2070" w:type="dxa"/>
          </w:tcPr>
          <w:p w14:paraId="294C1C40" w14:textId="77777777" w:rsidR="001F56EE" w:rsidRPr="00E9555B" w:rsidRDefault="001F56EE" w:rsidP="00E9555B">
            <w:pPr>
              <w:spacing w:after="240"/>
              <w:ind w:left="900" w:hanging="900"/>
              <w:contextualSpacing/>
              <w:rPr>
                <w:rFonts w:ascii="Times New Roman" w:hAnsi="Times New Roman"/>
                <w:b/>
              </w:rPr>
            </w:pPr>
          </w:p>
        </w:tc>
      </w:tr>
    </w:tbl>
    <w:p w14:paraId="4779D7E4" w14:textId="77777777" w:rsidR="001F56EE" w:rsidRPr="00E9555B" w:rsidRDefault="001F56EE" w:rsidP="00E9555B">
      <w:pPr>
        <w:spacing w:after="0" w:line="240" w:lineRule="auto"/>
        <w:ind w:left="1350" w:hanging="1350"/>
        <w:jc w:val="both"/>
        <w:rPr>
          <w:rFonts w:ascii="Times New Roman" w:hAnsi="Times New Roman"/>
        </w:rPr>
      </w:pPr>
      <w:r w:rsidRPr="00E9555B">
        <w:rPr>
          <w:rFonts w:ascii="Times New Roman" w:hAnsi="Times New Roman"/>
          <w:b/>
        </w:rPr>
        <w:tab/>
      </w:r>
      <w:r w:rsidRPr="00E9555B">
        <w:rPr>
          <w:rFonts w:ascii="Times New Roman" w:hAnsi="Times New Roman"/>
        </w:rPr>
        <w:t>S = Significant at .05 level of significance</w:t>
      </w:r>
    </w:p>
    <w:p w14:paraId="7148F404" w14:textId="77777777" w:rsidR="001F56EE" w:rsidRPr="00E9555B" w:rsidRDefault="001F56EE" w:rsidP="00E9555B">
      <w:pPr>
        <w:spacing w:after="0" w:line="240" w:lineRule="auto"/>
        <w:ind w:firstLine="720"/>
        <w:jc w:val="both"/>
        <w:rPr>
          <w:rFonts w:ascii="Times New Roman" w:hAnsi="Times New Roman"/>
        </w:rPr>
      </w:pPr>
      <w:r w:rsidRPr="00E9555B">
        <w:rPr>
          <w:rFonts w:ascii="Times New Roman" w:eastAsia="Arial Unicode MS" w:hAnsi="Times New Roman"/>
        </w:rPr>
        <w:t xml:space="preserve">Result in the Table 5 indicates that the calculated F-value is 4297.32 and the Sig-value is  .000 at 3 and 293 degrees of freedom and 0.05 level of significance. </w:t>
      </w:r>
      <w:r w:rsidRPr="00E9555B">
        <w:rPr>
          <w:rFonts w:ascii="Times New Roman" w:eastAsia="Arial Unicode MS" w:hAnsi="Times New Roman"/>
        </w:rPr>
        <w:lastRenderedPageBreak/>
        <w:t xml:space="preserve">Since the Sig-value .000 is less than the p-value of .05, the null hypothesis which stated that </w:t>
      </w:r>
      <w:r w:rsidRPr="00E9555B">
        <w:rPr>
          <w:rFonts w:ascii="Times New Roman" w:hAnsi="Times New Roman"/>
        </w:rPr>
        <w:t>there is no significant influence of educational status on routine practices in poultry farms in Essien Udim Local Government Area is rejected. Hence, significant influence of educational status on routine practices in poultry farms in Essien Udim Local Government Area.</w:t>
      </w:r>
    </w:p>
    <w:p w14:paraId="16C6247B"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tab/>
        <w:t xml:space="preserve">Since there is a significant difference, </w:t>
      </w:r>
      <w:r w:rsidRPr="00E9555B">
        <w:rPr>
          <w:rFonts w:ascii="Times New Roman" w:hAnsi="Times New Roman"/>
          <w:color w:val="000000"/>
        </w:rPr>
        <w:t xml:space="preserve">a post hoc analysis was employed using </w:t>
      </w:r>
      <w:r w:rsidRPr="00E9555B">
        <w:rPr>
          <w:rFonts w:ascii="Times New Roman" w:hAnsi="Times New Roman"/>
        </w:rPr>
        <w:t>Scheffe Post Hoc</w:t>
      </w:r>
      <w:r w:rsidRPr="00E9555B">
        <w:rPr>
          <w:rFonts w:ascii="Times New Roman" w:hAnsi="Times New Roman"/>
          <w:color w:val="000000"/>
        </w:rPr>
        <w:t xml:space="preserve"> multiple comparison analysis. The result of the analysis is presented in Table 6</w:t>
      </w:r>
      <w:r w:rsidRPr="00E9555B">
        <w:rPr>
          <w:rFonts w:ascii="Times New Roman" w:hAnsi="Times New Roman"/>
        </w:rPr>
        <w:t>.</w:t>
      </w:r>
    </w:p>
    <w:p w14:paraId="4A72533B" w14:textId="77777777" w:rsidR="001F56EE" w:rsidRPr="00E9555B" w:rsidRDefault="001F56EE" w:rsidP="00E9555B">
      <w:pPr>
        <w:tabs>
          <w:tab w:val="left" w:pos="270"/>
          <w:tab w:val="left" w:pos="900"/>
        </w:tabs>
        <w:spacing w:after="0" w:line="240" w:lineRule="auto"/>
        <w:ind w:left="900" w:hanging="900"/>
        <w:jc w:val="both"/>
        <w:rPr>
          <w:rFonts w:ascii="Times New Roman" w:hAnsi="Times New Roman"/>
          <w:b/>
        </w:rPr>
      </w:pPr>
    </w:p>
    <w:p w14:paraId="73CCD5A4" w14:textId="2468C2F9" w:rsidR="001F56EE" w:rsidRPr="00E9555B" w:rsidRDefault="001F56EE" w:rsidP="00E9555B">
      <w:pPr>
        <w:tabs>
          <w:tab w:val="left" w:pos="270"/>
          <w:tab w:val="left" w:pos="900"/>
        </w:tabs>
        <w:spacing w:after="0" w:line="240" w:lineRule="auto"/>
        <w:ind w:left="900" w:hanging="900"/>
        <w:contextualSpacing/>
        <w:jc w:val="both"/>
        <w:rPr>
          <w:rFonts w:ascii="Times New Roman" w:hAnsi="Times New Roman"/>
          <w:b/>
        </w:rPr>
      </w:pPr>
      <w:r w:rsidRPr="00E9555B">
        <w:rPr>
          <w:rFonts w:ascii="Times New Roman" w:hAnsi="Times New Roman"/>
          <w:b/>
        </w:rPr>
        <w:t>Table 6:</w:t>
      </w:r>
      <w:r w:rsidRPr="00E9555B">
        <w:rPr>
          <w:rFonts w:ascii="Times New Roman" w:hAnsi="Times New Roman"/>
          <w:b/>
        </w:rPr>
        <w:tab/>
        <w:t xml:space="preserve">Summary of Scheffe Post Hoc Showing interaction in the mean influence of </w:t>
      </w:r>
      <w:r w:rsidRPr="00E9555B">
        <w:rPr>
          <w:rFonts w:ascii="Times New Roman" w:hAnsi="Times New Roman"/>
          <w:b/>
        </w:rPr>
        <w:tab/>
        <w:t>educational status on routine practice in poultry farms</w:t>
      </w:r>
    </w:p>
    <w:p w14:paraId="142CE114" w14:textId="77777777" w:rsidR="001F56EE" w:rsidRPr="00E9555B" w:rsidRDefault="001F56EE" w:rsidP="00E9555B">
      <w:pPr>
        <w:tabs>
          <w:tab w:val="left" w:pos="270"/>
          <w:tab w:val="left" w:pos="900"/>
        </w:tabs>
        <w:spacing w:after="0" w:line="240" w:lineRule="auto"/>
        <w:ind w:left="900" w:hanging="900"/>
        <w:contextualSpacing/>
        <w:jc w:val="both"/>
        <w:rPr>
          <w:rFonts w:ascii="Times New Roman" w:hAnsi="Times New Roman"/>
          <w:b/>
        </w:rPr>
      </w:pPr>
    </w:p>
    <w:tbl>
      <w:tblPr>
        <w:tblW w:w="7239"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2111"/>
        <w:gridCol w:w="2014"/>
        <w:gridCol w:w="1342"/>
        <w:gridCol w:w="1055"/>
        <w:gridCol w:w="717"/>
      </w:tblGrid>
      <w:tr w:rsidR="001F56EE" w:rsidRPr="00E9555B" w14:paraId="300F530A" w14:textId="77777777" w:rsidTr="001F56EE">
        <w:trPr>
          <w:cantSplit/>
          <w:trHeight w:val="288"/>
        </w:trPr>
        <w:tc>
          <w:tcPr>
            <w:tcW w:w="2111" w:type="dxa"/>
            <w:vMerge w:val="restart"/>
            <w:tcBorders>
              <w:top w:val="single" w:sz="4" w:space="0" w:color="auto"/>
              <w:bottom w:val="single" w:sz="4" w:space="0" w:color="auto"/>
            </w:tcBorders>
            <w:shd w:val="clear" w:color="auto" w:fill="FFFFFF"/>
          </w:tcPr>
          <w:p w14:paraId="18C37058"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(I) Coding</w:t>
            </w:r>
          </w:p>
        </w:tc>
        <w:tc>
          <w:tcPr>
            <w:tcW w:w="2014" w:type="dxa"/>
            <w:vMerge w:val="restart"/>
            <w:tcBorders>
              <w:top w:val="single" w:sz="4" w:space="0" w:color="auto"/>
              <w:bottom w:val="single" w:sz="4" w:space="0" w:color="auto"/>
            </w:tcBorders>
            <w:shd w:val="clear" w:color="auto" w:fill="FFFFFF"/>
          </w:tcPr>
          <w:p w14:paraId="1CB99CAA"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(J) Coding</w:t>
            </w:r>
          </w:p>
        </w:tc>
        <w:tc>
          <w:tcPr>
            <w:tcW w:w="1342" w:type="dxa"/>
            <w:vMerge w:val="restart"/>
            <w:tcBorders>
              <w:top w:val="single" w:sz="4" w:space="0" w:color="auto"/>
              <w:bottom w:val="single" w:sz="4" w:space="0" w:color="auto"/>
            </w:tcBorders>
            <w:shd w:val="clear" w:color="auto" w:fill="FFFFFF"/>
          </w:tcPr>
          <w:p w14:paraId="17BBDE2E"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Mean Difference</w:t>
            </w:r>
          </w:p>
          <w:p w14:paraId="1D475BF0"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(I-J)</w:t>
            </w:r>
          </w:p>
        </w:tc>
        <w:tc>
          <w:tcPr>
            <w:tcW w:w="1055" w:type="dxa"/>
            <w:vMerge w:val="restart"/>
            <w:tcBorders>
              <w:top w:val="single" w:sz="4" w:space="0" w:color="auto"/>
              <w:bottom w:val="single" w:sz="4" w:space="0" w:color="auto"/>
            </w:tcBorders>
            <w:shd w:val="clear" w:color="auto" w:fill="FFFFFF"/>
          </w:tcPr>
          <w:p w14:paraId="559EB5C4"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Std. Error</w:t>
            </w:r>
          </w:p>
        </w:tc>
        <w:tc>
          <w:tcPr>
            <w:tcW w:w="717" w:type="dxa"/>
            <w:vMerge w:val="restart"/>
            <w:tcBorders>
              <w:top w:val="single" w:sz="4" w:space="0" w:color="auto"/>
              <w:bottom w:val="single" w:sz="4" w:space="0" w:color="auto"/>
            </w:tcBorders>
            <w:shd w:val="clear" w:color="auto" w:fill="FFFFFF"/>
          </w:tcPr>
          <w:p w14:paraId="44B00728"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Sig.</w:t>
            </w:r>
          </w:p>
        </w:tc>
      </w:tr>
      <w:tr w:rsidR="001F56EE" w:rsidRPr="00E9555B" w14:paraId="62C04AD9" w14:textId="77777777" w:rsidTr="001F56EE">
        <w:trPr>
          <w:cantSplit/>
          <w:trHeight w:val="288"/>
        </w:trPr>
        <w:tc>
          <w:tcPr>
            <w:tcW w:w="2111" w:type="dxa"/>
            <w:vMerge/>
            <w:tcBorders>
              <w:top w:val="nil"/>
              <w:bottom w:val="single" w:sz="4" w:space="0" w:color="auto"/>
            </w:tcBorders>
            <w:shd w:val="clear" w:color="auto" w:fill="FFFFFF"/>
          </w:tcPr>
          <w:p w14:paraId="56F16160" w14:textId="77777777" w:rsidR="001F56EE" w:rsidRPr="00E9555B" w:rsidRDefault="001F56EE" w:rsidP="00E9555B">
            <w:pPr>
              <w:autoSpaceDE w:val="0"/>
              <w:autoSpaceDN w:val="0"/>
              <w:adjustRightInd w:val="0"/>
              <w:spacing w:after="0" w:line="240" w:lineRule="auto"/>
              <w:contextualSpacing/>
              <w:rPr>
                <w:rFonts w:ascii="Times New Roman" w:hAnsi="Times New Roman"/>
                <w:color w:val="000000"/>
              </w:rPr>
            </w:pPr>
          </w:p>
        </w:tc>
        <w:tc>
          <w:tcPr>
            <w:tcW w:w="2014" w:type="dxa"/>
            <w:vMerge/>
            <w:tcBorders>
              <w:top w:val="nil"/>
              <w:bottom w:val="single" w:sz="4" w:space="0" w:color="auto"/>
            </w:tcBorders>
            <w:shd w:val="clear" w:color="auto" w:fill="FFFFFF"/>
          </w:tcPr>
          <w:p w14:paraId="0531894E" w14:textId="77777777" w:rsidR="001F56EE" w:rsidRPr="00E9555B" w:rsidRDefault="001F56EE" w:rsidP="00E9555B">
            <w:pPr>
              <w:autoSpaceDE w:val="0"/>
              <w:autoSpaceDN w:val="0"/>
              <w:adjustRightInd w:val="0"/>
              <w:spacing w:after="0" w:line="240" w:lineRule="auto"/>
              <w:contextualSpacing/>
              <w:rPr>
                <w:rFonts w:ascii="Times New Roman" w:hAnsi="Times New Roman"/>
                <w:color w:val="000000"/>
              </w:rPr>
            </w:pPr>
          </w:p>
        </w:tc>
        <w:tc>
          <w:tcPr>
            <w:tcW w:w="1342" w:type="dxa"/>
            <w:vMerge/>
            <w:tcBorders>
              <w:top w:val="nil"/>
              <w:bottom w:val="single" w:sz="4" w:space="0" w:color="auto"/>
            </w:tcBorders>
            <w:shd w:val="clear" w:color="auto" w:fill="FFFFFF"/>
          </w:tcPr>
          <w:p w14:paraId="586D1840" w14:textId="77777777" w:rsidR="001F56EE" w:rsidRPr="00E9555B" w:rsidRDefault="001F56EE" w:rsidP="00E9555B">
            <w:pPr>
              <w:autoSpaceDE w:val="0"/>
              <w:autoSpaceDN w:val="0"/>
              <w:adjustRightInd w:val="0"/>
              <w:spacing w:after="0" w:line="240" w:lineRule="auto"/>
              <w:contextualSpacing/>
              <w:rPr>
                <w:rFonts w:ascii="Times New Roman" w:hAnsi="Times New Roman"/>
                <w:color w:val="000000"/>
              </w:rPr>
            </w:pPr>
          </w:p>
        </w:tc>
        <w:tc>
          <w:tcPr>
            <w:tcW w:w="1055" w:type="dxa"/>
            <w:vMerge/>
            <w:tcBorders>
              <w:top w:val="nil"/>
              <w:bottom w:val="single" w:sz="4" w:space="0" w:color="auto"/>
            </w:tcBorders>
            <w:shd w:val="clear" w:color="auto" w:fill="FFFFFF"/>
          </w:tcPr>
          <w:p w14:paraId="6C4841D0" w14:textId="77777777" w:rsidR="001F56EE" w:rsidRPr="00E9555B" w:rsidRDefault="001F56EE" w:rsidP="00E9555B">
            <w:pPr>
              <w:autoSpaceDE w:val="0"/>
              <w:autoSpaceDN w:val="0"/>
              <w:adjustRightInd w:val="0"/>
              <w:spacing w:after="0" w:line="240" w:lineRule="auto"/>
              <w:contextualSpacing/>
              <w:rPr>
                <w:rFonts w:ascii="Times New Roman" w:hAnsi="Times New Roman"/>
                <w:color w:val="000000"/>
              </w:rPr>
            </w:pPr>
          </w:p>
        </w:tc>
        <w:tc>
          <w:tcPr>
            <w:tcW w:w="717" w:type="dxa"/>
            <w:vMerge/>
            <w:tcBorders>
              <w:top w:val="nil"/>
              <w:bottom w:val="single" w:sz="4" w:space="0" w:color="auto"/>
            </w:tcBorders>
            <w:shd w:val="clear" w:color="auto" w:fill="FFFFFF"/>
          </w:tcPr>
          <w:p w14:paraId="2B11BE5A" w14:textId="77777777" w:rsidR="001F56EE" w:rsidRPr="00E9555B" w:rsidRDefault="001F56EE" w:rsidP="00E9555B">
            <w:pPr>
              <w:autoSpaceDE w:val="0"/>
              <w:autoSpaceDN w:val="0"/>
              <w:adjustRightInd w:val="0"/>
              <w:spacing w:after="0" w:line="240" w:lineRule="auto"/>
              <w:contextualSpacing/>
              <w:rPr>
                <w:rFonts w:ascii="Times New Roman" w:hAnsi="Times New Roman"/>
                <w:color w:val="000000"/>
              </w:rPr>
            </w:pPr>
          </w:p>
        </w:tc>
      </w:tr>
      <w:tr w:rsidR="001F56EE" w:rsidRPr="00E9555B" w14:paraId="63D73D2C" w14:textId="77777777" w:rsidTr="001F56EE">
        <w:trPr>
          <w:cantSplit/>
          <w:trHeight w:val="266"/>
        </w:trPr>
        <w:tc>
          <w:tcPr>
            <w:tcW w:w="2111" w:type="dxa"/>
            <w:vMerge w:val="restart"/>
            <w:tcBorders>
              <w:top w:val="single" w:sz="4" w:space="0" w:color="auto"/>
            </w:tcBorders>
            <w:shd w:val="clear" w:color="auto" w:fill="FFFFFF"/>
            <w:vAlign w:val="center"/>
          </w:tcPr>
          <w:p w14:paraId="060463F7"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SSCE</w:t>
            </w:r>
          </w:p>
        </w:tc>
        <w:tc>
          <w:tcPr>
            <w:tcW w:w="2014" w:type="dxa"/>
            <w:tcBorders>
              <w:top w:val="single" w:sz="4" w:space="0" w:color="auto"/>
            </w:tcBorders>
            <w:shd w:val="clear" w:color="auto" w:fill="FFFFFF"/>
            <w:vAlign w:val="center"/>
          </w:tcPr>
          <w:p w14:paraId="717BBB3E"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BSc</w:t>
            </w:r>
          </w:p>
        </w:tc>
        <w:tc>
          <w:tcPr>
            <w:tcW w:w="1342" w:type="dxa"/>
            <w:tcBorders>
              <w:top w:val="single" w:sz="4" w:space="0" w:color="auto"/>
            </w:tcBorders>
            <w:shd w:val="clear" w:color="auto" w:fill="FFFFFF"/>
            <w:vAlign w:val="center"/>
          </w:tcPr>
          <w:p w14:paraId="32CB226D"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-.26458</w:t>
            </w:r>
            <w:r w:rsidRPr="00E9555B">
              <w:rPr>
                <w:rFonts w:ascii="Times New Roman" w:hAnsi="Times New Roman"/>
                <w:color w:val="000000"/>
                <w:vertAlign w:val="superscript"/>
              </w:rPr>
              <w:t>*</w:t>
            </w:r>
          </w:p>
        </w:tc>
        <w:tc>
          <w:tcPr>
            <w:tcW w:w="1055" w:type="dxa"/>
            <w:tcBorders>
              <w:top w:val="single" w:sz="4" w:space="0" w:color="auto"/>
            </w:tcBorders>
            <w:shd w:val="clear" w:color="auto" w:fill="FFFFFF"/>
            <w:vAlign w:val="center"/>
          </w:tcPr>
          <w:p w14:paraId="35F46E77"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.00404</w:t>
            </w:r>
          </w:p>
        </w:tc>
        <w:tc>
          <w:tcPr>
            <w:tcW w:w="717" w:type="dxa"/>
            <w:tcBorders>
              <w:top w:val="single" w:sz="4" w:space="0" w:color="auto"/>
            </w:tcBorders>
            <w:shd w:val="clear" w:color="auto" w:fill="FFFFFF"/>
            <w:vAlign w:val="center"/>
          </w:tcPr>
          <w:p w14:paraId="7D3E8DEA"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.000</w:t>
            </w:r>
          </w:p>
        </w:tc>
      </w:tr>
      <w:tr w:rsidR="001F56EE" w:rsidRPr="00E9555B" w14:paraId="0E7ECF8E" w14:textId="77777777" w:rsidTr="001F56EE">
        <w:trPr>
          <w:cantSplit/>
          <w:trHeight w:val="266"/>
        </w:trPr>
        <w:tc>
          <w:tcPr>
            <w:tcW w:w="2111" w:type="dxa"/>
            <w:vMerge/>
            <w:shd w:val="clear" w:color="auto" w:fill="FFFFFF"/>
            <w:vAlign w:val="center"/>
          </w:tcPr>
          <w:p w14:paraId="5352A1DE" w14:textId="77777777" w:rsidR="001F56EE" w:rsidRPr="00E9555B" w:rsidRDefault="001F56EE" w:rsidP="00E9555B">
            <w:pPr>
              <w:autoSpaceDE w:val="0"/>
              <w:autoSpaceDN w:val="0"/>
              <w:adjustRightInd w:val="0"/>
              <w:spacing w:after="0" w:line="240" w:lineRule="auto"/>
              <w:contextualSpacing/>
              <w:jc w:val="center"/>
              <w:rPr>
                <w:rFonts w:ascii="Times New Roman" w:hAnsi="Times New Roman"/>
                <w:color w:val="000000"/>
              </w:rPr>
            </w:pPr>
          </w:p>
        </w:tc>
        <w:tc>
          <w:tcPr>
            <w:tcW w:w="2014" w:type="dxa"/>
            <w:shd w:val="clear" w:color="auto" w:fill="FFFFFF"/>
            <w:vAlign w:val="center"/>
          </w:tcPr>
          <w:p w14:paraId="2418962B"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MSc</w:t>
            </w:r>
          </w:p>
        </w:tc>
        <w:tc>
          <w:tcPr>
            <w:tcW w:w="1342" w:type="dxa"/>
            <w:shd w:val="clear" w:color="auto" w:fill="FFFFFF"/>
            <w:vAlign w:val="center"/>
          </w:tcPr>
          <w:p w14:paraId="5E45C543"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-.48837</w:t>
            </w:r>
            <w:r w:rsidRPr="00E9555B">
              <w:rPr>
                <w:rFonts w:ascii="Times New Roman" w:hAnsi="Times New Roman"/>
                <w:color w:val="000000"/>
                <w:vertAlign w:val="superscript"/>
              </w:rPr>
              <w:t>*</w:t>
            </w:r>
          </w:p>
        </w:tc>
        <w:tc>
          <w:tcPr>
            <w:tcW w:w="1055" w:type="dxa"/>
            <w:shd w:val="clear" w:color="auto" w:fill="FFFFFF"/>
            <w:vAlign w:val="center"/>
          </w:tcPr>
          <w:p w14:paraId="35AD8CC8"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color w:val="000000"/>
              </w:rPr>
              <w:t>.00447</w:t>
            </w:r>
          </w:p>
        </w:tc>
        <w:tc>
          <w:tcPr>
            <w:tcW w:w="717" w:type="dxa"/>
            <w:shd w:val="clear" w:color="auto" w:fill="FFFFFF"/>
            <w:vAlign w:val="center"/>
          </w:tcPr>
          <w:p w14:paraId="5DFEAEA5"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.000</w:t>
            </w:r>
          </w:p>
        </w:tc>
      </w:tr>
      <w:tr w:rsidR="001F56EE" w:rsidRPr="00E9555B" w14:paraId="42937290" w14:textId="77777777" w:rsidTr="001F56EE">
        <w:trPr>
          <w:cantSplit/>
          <w:trHeight w:val="250"/>
        </w:trPr>
        <w:tc>
          <w:tcPr>
            <w:tcW w:w="2111" w:type="dxa"/>
            <w:vMerge/>
            <w:shd w:val="clear" w:color="auto" w:fill="FFFFFF"/>
            <w:vAlign w:val="center"/>
          </w:tcPr>
          <w:p w14:paraId="31ED255F" w14:textId="77777777" w:rsidR="001F56EE" w:rsidRPr="00E9555B" w:rsidRDefault="001F56EE" w:rsidP="00E9555B">
            <w:pPr>
              <w:autoSpaceDE w:val="0"/>
              <w:autoSpaceDN w:val="0"/>
              <w:adjustRightInd w:val="0"/>
              <w:spacing w:after="0" w:line="240" w:lineRule="auto"/>
              <w:contextualSpacing/>
              <w:jc w:val="center"/>
              <w:rPr>
                <w:rFonts w:ascii="Times New Roman" w:hAnsi="Times New Roman"/>
                <w:color w:val="000000"/>
              </w:rPr>
            </w:pPr>
          </w:p>
        </w:tc>
        <w:tc>
          <w:tcPr>
            <w:tcW w:w="2014" w:type="dxa"/>
            <w:shd w:val="clear" w:color="auto" w:fill="FFFFFF"/>
            <w:vAlign w:val="center"/>
          </w:tcPr>
          <w:p w14:paraId="71BF7C7C"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PhD</w:t>
            </w:r>
          </w:p>
        </w:tc>
        <w:tc>
          <w:tcPr>
            <w:tcW w:w="1342" w:type="dxa"/>
            <w:shd w:val="clear" w:color="auto" w:fill="FFFFFF"/>
            <w:vAlign w:val="center"/>
          </w:tcPr>
          <w:p w14:paraId="5A178C1E"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-.49311</w:t>
            </w:r>
            <w:r w:rsidRPr="00E9555B">
              <w:rPr>
                <w:rFonts w:ascii="Times New Roman" w:hAnsi="Times New Roman"/>
                <w:color w:val="000000"/>
                <w:vertAlign w:val="superscript"/>
              </w:rPr>
              <w:t>*</w:t>
            </w:r>
          </w:p>
        </w:tc>
        <w:tc>
          <w:tcPr>
            <w:tcW w:w="1055" w:type="dxa"/>
            <w:shd w:val="clear" w:color="auto" w:fill="FFFFFF"/>
            <w:vAlign w:val="center"/>
          </w:tcPr>
          <w:p w14:paraId="54674A77"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color w:val="000000"/>
              </w:rPr>
              <w:t>.00875</w:t>
            </w:r>
          </w:p>
        </w:tc>
        <w:tc>
          <w:tcPr>
            <w:tcW w:w="717" w:type="dxa"/>
            <w:shd w:val="clear" w:color="auto" w:fill="FFFFFF"/>
            <w:vAlign w:val="center"/>
          </w:tcPr>
          <w:p w14:paraId="19A0A2D5"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.000</w:t>
            </w:r>
          </w:p>
        </w:tc>
      </w:tr>
      <w:tr w:rsidR="001F56EE" w:rsidRPr="00E9555B" w14:paraId="6963B8A8" w14:textId="77777777" w:rsidTr="001F56EE">
        <w:trPr>
          <w:cantSplit/>
          <w:trHeight w:val="266"/>
        </w:trPr>
        <w:tc>
          <w:tcPr>
            <w:tcW w:w="2111" w:type="dxa"/>
            <w:vMerge w:val="restart"/>
            <w:shd w:val="clear" w:color="auto" w:fill="FFFFFF"/>
            <w:vAlign w:val="center"/>
          </w:tcPr>
          <w:p w14:paraId="2D9EC618"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BSc</w:t>
            </w:r>
          </w:p>
        </w:tc>
        <w:tc>
          <w:tcPr>
            <w:tcW w:w="2014" w:type="dxa"/>
            <w:shd w:val="clear" w:color="auto" w:fill="FFFFFF"/>
            <w:vAlign w:val="center"/>
          </w:tcPr>
          <w:p w14:paraId="3F226102"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SSCE</w:t>
            </w:r>
          </w:p>
        </w:tc>
        <w:tc>
          <w:tcPr>
            <w:tcW w:w="1342" w:type="dxa"/>
            <w:shd w:val="clear" w:color="auto" w:fill="FFFFFF"/>
            <w:vAlign w:val="center"/>
          </w:tcPr>
          <w:p w14:paraId="24F05ED9"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.26458</w:t>
            </w:r>
            <w:r w:rsidRPr="00E9555B">
              <w:rPr>
                <w:rFonts w:ascii="Times New Roman" w:hAnsi="Times New Roman"/>
                <w:color w:val="000000"/>
                <w:vertAlign w:val="superscript"/>
              </w:rPr>
              <w:t>*</w:t>
            </w:r>
          </w:p>
        </w:tc>
        <w:tc>
          <w:tcPr>
            <w:tcW w:w="1055" w:type="dxa"/>
            <w:shd w:val="clear" w:color="auto" w:fill="FFFFFF"/>
            <w:vAlign w:val="center"/>
          </w:tcPr>
          <w:p w14:paraId="34736B7F"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.00404</w:t>
            </w:r>
          </w:p>
        </w:tc>
        <w:tc>
          <w:tcPr>
            <w:tcW w:w="717" w:type="dxa"/>
            <w:shd w:val="clear" w:color="auto" w:fill="FFFFFF"/>
            <w:vAlign w:val="center"/>
          </w:tcPr>
          <w:p w14:paraId="4AEFB79C"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.000</w:t>
            </w:r>
          </w:p>
        </w:tc>
      </w:tr>
      <w:tr w:rsidR="001F56EE" w:rsidRPr="00E9555B" w14:paraId="5C80B886" w14:textId="77777777" w:rsidTr="001F56EE">
        <w:trPr>
          <w:cantSplit/>
          <w:trHeight w:val="266"/>
        </w:trPr>
        <w:tc>
          <w:tcPr>
            <w:tcW w:w="2111" w:type="dxa"/>
            <w:vMerge/>
            <w:shd w:val="clear" w:color="auto" w:fill="FFFFFF"/>
            <w:vAlign w:val="center"/>
          </w:tcPr>
          <w:p w14:paraId="31AFEED5" w14:textId="77777777" w:rsidR="001F56EE" w:rsidRPr="00E9555B" w:rsidRDefault="001F56EE" w:rsidP="00E9555B">
            <w:pPr>
              <w:autoSpaceDE w:val="0"/>
              <w:autoSpaceDN w:val="0"/>
              <w:adjustRightInd w:val="0"/>
              <w:spacing w:after="0" w:line="240" w:lineRule="auto"/>
              <w:contextualSpacing/>
              <w:jc w:val="center"/>
              <w:rPr>
                <w:rFonts w:ascii="Times New Roman" w:hAnsi="Times New Roman"/>
                <w:color w:val="000000"/>
              </w:rPr>
            </w:pPr>
          </w:p>
        </w:tc>
        <w:tc>
          <w:tcPr>
            <w:tcW w:w="2014" w:type="dxa"/>
            <w:shd w:val="clear" w:color="auto" w:fill="FFFFFF"/>
            <w:vAlign w:val="center"/>
          </w:tcPr>
          <w:p w14:paraId="456A2723"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MSc</w:t>
            </w:r>
          </w:p>
        </w:tc>
        <w:tc>
          <w:tcPr>
            <w:tcW w:w="1342" w:type="dxa"/>
            <w:shd w:val="clear" w:color="auto" w:fill="FFFFFF"/>
            <w:vAlign w:val="center"/>
          </w:tcPr>
          <w:p w14:paraId="146C47AE"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-.22380</w:t>
            </w:r>
            <w:r w:rsidRPr="00E9555B">
              <w:rPr>
                <w:rFonts w:ascii="Times New Roman" w:hAnsi="Times New Roman"/>
                <w:color w:val="000000"/>
                <w:vertAlign w:val="superscript"/>
              </w:rPr>
              <w:t>*</w:t>
            </w:r>
          </w:p>
        </w:tc>
        <w:tc>
          <w:tcPr>
            <w:tcW w:w="1055" w:type="dxa"/>
            <w:shd w:val="clear" w:color="auto" w:fill="FFFFFF"/>
            <w:vAlign w:val="center"/>
          </w:tcPr>
          <w:p w14:paraId="19068926"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color w:val="000000"/>
              </w:rPr>
              <w:t>.00327</w:t>
            </w:r>
          </w:p>
        </w:tc>
        <w:tc>
          <w:tcPr>
            <w:tcW w:w="717" w:type="dxa"/>
            <w:shd w:val="clear" w:color="auto" w:fill="FFFFFF"/>
            <w:vAlign w:val="center"/>
          </w:tcPr>
          <w:p w14:paraId="2AC82D5B"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.000</w:t>
            </w:r>
          </w:p>
        </w:tc>
      </w:tr>
      <w:tr w:rsidR="001F56EE" w:rsidRPr="00E9555B" w14:paraId="52EA8F29" w14:textId="77777777" w:rsidTr="001F56EE">
        <w:trPr>
          <w:cantSplit/>
          <w:trHeight w:val="266"/>
        </w:trPr>
        <w:tc>
          <w:tcPr>
            <w:tcW w:w="2111" w:type="dxa"/>
            <w:vMerge/>
            <w:shd w:val="clear" w:color="auto" w:fill="FFFFFF"/>
            <w:vAlign w:val="center"/>
          </w:tcPr>
          <w:p w14:paraId="5133DCEC" w14:textId="77777777" w:rsidR="001F56EE" w:rsidRPr="00E9555B" w:rsidRDefault="001F56EE" w:rsidP="00E9555B">
            <w:pPr>
              <w:autoSpaceDE w:val="0"/>
              <w:autoSpaceDN w:val="0"/>
              <w:adjustRightInd w:val="0"/>
              <w:spacing w:after="0" w:line="240" w:lineRule="auto"/>
              <w:contextualSpacing/>
              <w:jc w:val="center"/>
              <w:rPr>
                <w:rFonts w:ascii="Times New Roman" w:hAnsi="Times New Roman"/>
                <w:color w:val="000000"/>
              </w:rPr>
            </w:pPr>
          </w:p>
        </w:tc>
        <w:tc>
          <w:tcPr>
            <w:tcW w:w="2014" w:type="dxa"/>
            <w:shd w:val="clear" w:color="auto" w:fill="FFFFFF"/>
            <w:vAlign w:val="center"/>
          </w:tcPr>
          <w:p w14:paraId="4DAF2752"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PhD</w:t>
            </w:r>
          </w:p>
        </w:tc>
        <w:tc>
          <w:tcPr>
            <w:tcW w:w="1342" w:type="dxa"/>
            <w:shd w:val="clear" w:color="auto" w:fill="FFFFFF"/>
            <w:vAlign w:val="center"/>
          </w:tcPr>
          <w:p w14:paraId="5384499B"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-.22853</w:t>
            </w:r>
            <w:r w:rsidRPr="00E9555B">
              <w:rPr>
                <w:rFonts w:ascii="Times New Roman" w:hAnsi="Times New Roman"/>
                <w:color w:val="000000"/>
                <w:vertAlign w:val="superscript"/>
              </w:rPr>
              <w:t>*</w:t>
            </w:r>
          </w:p>
        </w:tc>
        <w:tc>
          <w:tcPr>
            <w:tcW w:w="1055" w:type="dxa"/>
            <w:shd w:val="clear" w:color="auto" w:fill="FFFFFF"/>
            <w:vAlign w:val="center"/>
          </w:tcPr>
          <w:p w14:paraId="1508B0D4"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color w:val="000000"/>
              </w:rPr>
              <w:t>.00821</w:t>
            </w:r>
          </w:p>
        </w:tc>
        <w:tc>
          <w:tcPr>
            <w:tcW w:w="717" w:type="dxa"/>
            <w:shd w:val="clear" w:color="auto" w:fill="FFFFFF"/>
            <w:vAlign w:val="center"/>
          </w:tcPr>
          <w:p w14:paraId="09746F9D"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.000</w:t>
            </w:r>
          </w:p>
        </w:tc>
      </w:tr>
      <w:tr w:rsidR="001F56EE" w:rsidRPr="00E9555B" w14:paraId="548CCD70" w14:textId="77777777" w:rsidTr="001F56EE">
        <w:trPr>
          <w:cantSplit/>
          <w:trHeight w:val="266"/>
        </w:trPr>
        <w:tc>
          <w:tcPr>
            <w:tcW w:w="2111" w:type="dxa"/>
            <w:vMerge w:val="restart"/>
            <w:shd w:val="clear" w:color="auto" w:fill="FFFFFF"/>
            <w:vAlign w:val="center"/>
          </w:tcPr>
          <w:p w14:paraId="0B82E96C"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MSc</w:t>
            </w:r>
          </w:p>
        </w:tc>
        <w:tc>
          <w:tcPr>
            <w:tcW w:w="2014" w:type="dxa"/>
            <w:shd w:val="clear" w:color="auto" w:fill="FFFFFF"/>
            <w:vAlign w:val="center"/>
          </w:tcPr>
          <w:p w14:paraId="38417953"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SSCE</w:t>
            </w:r>
          </w:p>
        </w:tc>
        <w:tc>
          <w:tcPr>
            <w:tcW w:w="1342" w:type="dxa"/>
            <w:shd w:val="clear" w:color="auto" w:fill="FFFFFF"/>
            <w:vAlign w:val="center"/>
          </w:tcPr>
          <w:p w14:paraId="42D83B9F"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.48837</w:t>
            </w:r>
            <w:r w:rsidRPr="00E9555B">
              <w:rPr>
                <w:rFonts w:ascii="Times New Roman" w:hAnsi="Times New Roman"/>
                <w:color w:val="000000"/>
                <w:vertAlign w:val="superscript"/>
              </w:rPr>
              <w:t>*</w:t>
            </w:r>
          </w:p>
        </w:tc>
        <w:tc>
          <w:tcPr>
            <w:tcW w:w="1055" w:type="dxa"/>
            <w:shd w:val="clear" w:color="auto" w:fill="FFFFFF"/>
            <w:vAlign w:val="center"/>
          </w:tcPr>
          <w:p w14:paraId="7C740DC3"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.00447</w:t>
            </w:r>
          </w:p>
        </w:tc>
        <w:tc>
          <w:tcPr>
            <w:tcW w:w="717" w:type="dxa"/>
            <w:shd w:val="clear" w:color="auto" w:fill="FFFFFF"/>
            <w:vAlign w:val="center"/>
          </w:tcPr>
          <w:p w14:paraId="0B40EB3A"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.000</w:t>
            </w:r>
          </w:p>
        </w:tc>
      </w:tr>
      <w:tr w:rsidR="001F56EE" w:rsidRPr="00E9555B" w14:paraId="6AE2F54E" w14:textId="77777777" w:rsidTr="001F56EE">
        <w:trPr>
          <w:cantSplit/>
          <w:trHeight w:val="266"/>
        </w:trPr>
        <w:tc>
          <w:tcPr>
            <w:tcW w:w="2111" w:type="dxa"/>
            <w:vMerge/>
            <w:shd w:val="clear" w:color="auto" w:fill="FFFFFF"/>
            <w:vAlign w:val="center"/>
          </w:tcPr>
          <w:p w14:paraId="38B21276" w14:textId="77777777" w:rsidR="001F56EE" w:rsidRPr="00E9555B" w:rsidRDefault="001F56EE" w:rsidP="00E9555B">
            <w:pPr>
              <w:autoSpaceDE w:val="0"/>
              <w:autoSpaceDN w:val="0"/>
              <w:adjustRightInd w:val="0"/>
              <w:spacing w:after="0" w:line="240" w:lineRule="auto"/>
              <w:contextualSpacing/>
              <w:jc w:val="center"/>
              <w:rPr>
                <w:rFonts w:ascii="Times New Roman" w:hAnsi="Times New Roman"/>
                <w:color w:val="000000"/>
              </w:rPr>
            </w:pPr>
          </w:p>
        </w:tc>
        <w:tc>
          <w:tcPr>
            <w:tcW w:w="2014" w:type="dxa"/>
            <w:shd w:val="clear" w:color="auto" w:fill="FFFFFF"/>
            <w:vAlign w:val="center"/>
          </w:tcPr>
          <w:p w14:paraId="227B0B5E"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BSc</w:t>
            </w:r>
          </w:p>
        </w:tc>
        <w:tc>
          <w:tcPr>
            <w:tcW w:w="1342" w:type="dxa"/>
            <w:shd w:val="clear" w:color="auto" w:fill="FFFFFF"/>
            <w:vAlign w:val="center"/>
          </w:tcPr>
          <w:p w14:paraId="656FC819"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.22380</w:t>
            </w:r>
            <w:r w:rsidRPr="00E9555B">
              <w:rPr>
                <w:rFonts w:ascii="Times New Roman" w:hAnsi="Times New Roman"/>
                <w:color w:val="000000"/>
                <w:vertAlign w:val="superscript"/>
              </w:rPr>
              <w:t>*</w:t>
            </w:r>
          </w:p>
        </w:tc>
        <w:tc>
          <w:tcPr>
            <w:tcW w:w="1055" w:type="dxa"/>
            <w:shd w:val="clear" w:color="auto" w:fill="FFFFFF"/>
            <w:vAlign w:val="center"/>
          </w:tcPr>
          <w:p w14:paraId="0C5C54B5"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color w:val="000000"/>
              </w:rPr>
              <w:t>.00327</w:t>
            </w:r>
          </w:p>
        </w:tc>
        <w:tc>
          <w:tcPr>
            <w:tcW w:w="717" w:type="dxa"/>
            <w:shd w:val="clear" w:color="auto" w:fill="FFFFFF"/>
            <w:vAlign w:val="center"/>
          </w:tcPr>
          <w:p w14:paraId="4D2A4D44"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.000</w:t>
            </w:r>
          </w:p>
        </w:tc>
      </w:tr>
      <w:tr w:rsidR="001F56EE" w:rsidRPr="00E9555B" w14:paraId="50AFB379" w14:textId="77777777" w:rsidTr="001F56EE">
        <w:trPr>
          <w:cantSplit/>
          <w:trHeight w:val="266"/>
        </w:trPr>
        <w:tc>
          <w:tcPr>
            <w:tcW w:w="2111" w:type="dxa"/>
            <w:vMerge/>
            <w:shd w:val="clear" w:color="auto" w:fill="FFFFFF"/>
            <w:vAlign w:val="center"/>
          </w:tcPr>
          <w:p w14:paraId="1FE995BE" w14:textId="77777777" w:rsidR="001F56EE" w:rsidRPr="00E9555B" w:rsidRDefault="001F56EE" w:rsidP="00E9555B">
            <w:pPr>
              <w:autoSpaceDE w:val="0"/>
              <w:autoSpaceDN w:val="0"/>
              <w:adjustRightInd w:val="0"/>
              <w:spacing w:after="0" w:line="240" w:lineRule="auto"/>
              <w:contextualSpacing/>
              <w:jc w:val="center"/>
              <w:rPr>
                <w:rFonts w:ascii="Times New Roman" w:hAnsi="Times New Roman"/>
                <w:color w:val="000000"/>
              </w:rPr>
            </w:pPr>
          </w:p>
        </w:tc>
        <w:tc>
          <w:tcPr>
            <w:tcW w:w="2014" w:type="dxa"/>
            <w:shd w:val="clear" w:color="auto" w:fill="FFFFFF"/>
            <w:vAlign w:val="center"/>
          </w:tcPr>
          <w:p w14:paraId="5F225CC8"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PhD</w:t>
            </w:r>
          </w:p>
        </w:tc>
        <w:tc>
          <w:tcPr>
            <w:tcW w:w="1342" w:type="dxa"/>
            <w:shd w:val="clear" w:color="auto" w:fill="FFFFFF"/>
            <w:vAlign w:val="center"/>
          </w:tcPr>
          <w:p w14:paraId="444E5ECA"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-.00474</w:t>
            </w:r>
          </w:p>
        </w:tc>
        <w:tc>
          <w:tcPr>
            <w:tcW w:w="1055" w:type="dxa"/>
            <w:shd w:val="clear" w:color="auto" w:fill="FFFFFF"/>
            <w:vAlign w:val="center"/>
          </w:tcPr>
          <w:p w14:paraId="0D974813"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color w:val="000000"/>
              </w:rPr>
              <w:t>.00843</w:t>
            </w:r>
          </w:p>
        </w:tc>
        <w:tc>
          <w:tcPr>
            <w:tcW w:w="717" w:type="dxa"/>
            <w:shd w:val="clear" w:color="auto" w:fill="FFFFFF"/>
            <w:vAlign w:val="center"/>
          </w:tcPr>
          <w:p w14:paraId="7FB4A876"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.957</w:t>
            </w:r>
          </w:p>
        </w:tc>
      </w:tr>
      <w:tr w:rsidR="001F56EE" w:rsidRPr="00E9555B" w14:paraId="012F64E8" w14:textId="77777777" w:rsidTr="001F56EE">
        <w:trPr>
          <w:cantSplit/>
          <w:trHeight w:val="250"/>
        </w:trPr>
        <w:tc>
          <w:tcPr>
            <w:tcW w:w="2111" w:type="dxa"/>
            <w:vMerge w:val="restart"/>
            <w:shd w:val="clear" w:color="auto" w:fill="FFFFFF"/>
            <w:vAlign w:val="center"/>
          </w:tcPr>
          <w:p w14:paraId="7F85057D"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PhD</w:t>
            </w:r>
          </w:p>
        </w:tc>
        <w:tc>
          <w:tcPr>
            <w:tcW w:w="2014" w:type="dxa"/>
            <w:shd w:val="clear" w:color="auto" w:fill="FFFFFF"/>
            <w:vAlign w:val="center"/>
          </w:tcPr>
          <w:p w14:paraId="2D309921"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SSCE</w:t>
            </w:r>
          </w:p>
        </w:tc>
        <w:tc>
          <w:tcPr>
            <w:tcW w:w="1342" w:type="dxa"/>
            <w:shd w:val="clear" w:color="auto" w:fill="FFFFFF"/>
            <w:vAlign w:val="center"/>
          </w:tcPr>
          <w:p w14:paraId="3C6F3F43"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.49311</w:t>
            </w:r>
            <w:r w:rsidRPr="00E9555B">
              <w:rPr>
                <w:rFonts w:ascii="Times New Roman" w:hAnsi="Times New Roman"/>
                <w:color w:val="000000"/>
                <w:vertAlign w:val="superscript"/>
              </w:rPr>
              <w:t>*</w:t>
            </w:r>
          </w:p>
        </w:tc>
        <w:tc>
          <w:tcPr>
            <w:tcW w:w="1055" w:type="dxa"/>
            <w:shd w:val="clear" w:color="auto" w:fill="FFFFFF"/>
            <w:vAlign w:val="center"/>
          </w:tcPr>
          <w:p w14:paraId="12DAB0A1"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.00875</w:t>
            </w:r>
          </w:p>
        </w:tc>
        <w:tc>
          <w:tcPr>
            <w:tcW w:w="717" w:type="dxa"/>
            <w:shd w:val="clear" w:color="auto" w:fill="FFFFFF"/>
            <w:vAlign w:val="center"/>
          </w:tcPr>
          <w:p w14:paraId="6AB6C84F"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.000</w:t>
            </w:r>
          </w:p>
        </w:tc>
      </w:tr>
      <w:tr w:rsidR="001F56EE" w:rsidRPr="00E9555B" w14:paraId="47B82E44" w14:textId="77777777" w:rsidTr="001F56EE">
        <w:trPr>
          <w:cantSplit/>
          <w:trHeight w:val="266"/>
        </w:trPr>
        <w:tc>
          <w:tcPr>
            <w:tcW w:w="2111" w:type="dxa"/>
            <w:vMerge/>
            <w:shd w:val="clear" w:color="auto" w:fill="FFFFFF"/>
            <w:vAlign w:val="center"/>
          </w:tcPr>
          <w:p w14:paraId="123EC278" w14:textId="77777777" w:rsidR="001F56EE" w:rsidRPr="00E9555B" w:rsidRDefault="001F56EE" w:rsidP="00E9555B">
            <w:pPr>
              <w:autoSpaceDE w:val="0"/>
              <w:autoSpaceDN w:val="0"/>
              <w:adjustRightInd w:val="0"/>
              <w:spacing w:after="0" w:line="240" w:lineRule="auto"/>
              <w:contextualSpacing/>
              <w:jc w:val="center"/>
              <w:rPr>
                <w:rFonts w:ascii="Times New Roman" w:hAnsi="Times New Roman"/>
                <w:color w:val="000000"/>
              </w:rPr>
            </w:pPr>
          </w:p>
        </w:tc>
        <w:tc>
          <w:tcPr>
            <w:tcW w:w="2014" w:type="dxa"/>
            <w:shd w:val="clear" w:color="auto" w:fill="FFFFFF"/>
            <w:vAlign w:val="center"/>
          </w:tcPr>
          <w:p w14:paraId="0CB73330"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BSc</w:t>
            </w:r>
          </w:p>
        </w:tc>
        <w:tc>
          <w:tcPr>
            <w:tcW w:w="1342" w:type="dxa"/>
            <w:shd w:val="clear" w:color="auto" w:fill="FFFFFF"/>
            <w:vAlign w:val="center"/>
          </w:tcPr>
          <w:p w14:paraId="6B338340"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.22853</w:t>
            </w:r>
            <w:r w:rsidRPr="00E9555B">
              <w:rPr>
                <w:rFonts w:ascii="Times New Roman" w:hAnsi="Times New Roman"/>
                <w:color w:val="000000"/>
                <w:vertAlign w:val="superscript"/>
              </w:rPr>
              <w:t>*</w:t>
            </w:r>
          </w:p>
        </w:tc>
        <w:tc>
          <w:tcPr>
            <w:tcW w:w="1055" w:type="dxa"/>
            <w:shd w:val="clear" w:color="auto" w:fill="FFFFFF"/>
            <w:vAlign w:val="center"/>
          </w:tcPr>
          <w:p w14:paraId="323F2965" w14:textId="77777777" w:rsidR="001F56EE" w:rsidRPr="00E9555B" w:rsidRDefault="001F56EE" w:rsidP="00E9555B">
            <w:pPr>
              <w:spacing w:line="240" w:lineRule="auto"/>
              <w:contextualSpacing/>
              <w:jc w:val="center"/>
              <w:rPr>
                <w:rFonts w:ascii="Times New Roman" w:hAnsi="Times New Roman"/>
              </w:rPr>
            </w:pPr>
            <w:r w:rsidRPr="00E9555B">
              <w:rPr>
                <w:rFonts w:ascii="Times New Roman" w:hAnsi="Times New Roman"/>
                <w:color w:val="000000"/>
              </w:rPr>
              <w:t>.00821</w:t>
            </w:r>
          </w:p>
        </w:tc>
        <w:tc>
          <w:tcPr>
            <w:tcW w:w="717" w:type="dxa"/>
            <w:shd w:val="clear" w:color="auto" w:fill="FFFFFF"/>
            <w:vAlign w:val="center"/>
          </w:tcPr>
          <w:p w14:paraId="3C23E294"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.000</w:t>
            </w:r>
          </w:p>
        </w:tc>
      </w:tr>
      <w:tr w:rsidR="001F56EE" w:rsidRPr="00E9555B" w14:paraId="773524C7" w14:textId="77777777" w:rsidTr="001F56EE">
        <w:trPr>
          <w:cantSplit/>
          <w:trHeight w:val="266"/>
        </w:trPr>
        <w:tc>
          <w:tcPr>
            <w:tcW w:w="2111" w:type="dxa"/>
            <w:vMerge/>
            <w:shd w:val="clear" w:color="auto" w:fill="FFFFFF"/>
            <w:vAlign w:val="center"/>
          </w:tcPr>
          <w:p w14:paraId="7FD3D31F" w14:textId="77777777" w:rsidR="001F56EE" w:rsidRPr="00E9555B" w:rsidRDefault="001F56EE" w:rsidP="00E9555B">
            <w:pPr>
              <w:autoSpaceDE w:val="0"/>
              <w:autoSpaceDN w:val="0"/>
              <w:adjustRightInd w:val="0"/>
              <w:spacing w:after="0" w:line="240" w:lineRule="auto"/>
              <w:contextualSpacing/>
              <w:jc w:val="center"/>
              <w:rPr>
                <w:rFonts w:ascii="Times New Roman" w:hAnsi="Times New Roman"/>
                <w:color w:val="000000"/>
              </w:rPr>
            </w:pPr>
          </w:p>
        </w:tc>
        <w:tc>
          <w:tcPr>
            <w:tcW w:w="2014" w:type="dxa"/>
            <w:shd w:val="clear" w:color="auto" w:fill="FFFFFF"/>
            <w:vAlign w:val="center"/>
          </w:tcPr>
          <w:p w14:paraId="7C574617"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MSc</w:t>
            </w:r>
          </w:p>
        </w:tc>
        <w:tc>
          <w:tcPr>
            <w:tcW w:w="1342" w:type="dxa"/>
            <w:shd w:val="clear" w:color="auto" w:fill="FFFFFF"/>
            <w:vAlign w:val="center"/>
          </w:tcPr>
          <w:p w14:paraId="3B28EE0C"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.00474</w:t>
            </w:r>
          </w:p>
        </w:tc>
        <w:tc>
          <w:tcPr>
            <w:tcW w:w="1055" w:type="dxa"/>
            <w:shd w:val="clear" w:color="auto" w:fill="FFFFFF"/>
            <w:vAlign w:val="center"/>
          </w:tcPr>
          <w:p w14:paraId="2C41086B"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.00843</w:t>
            </w:r>
          </w:p>
        </w:tc>
        <w:tc>
          <w:tcPr>
            <w:tcW w:w="717" w:type="dxa"/>
            <w:shd w:val="clear" w:color="auto" w:fill="FFFFFF"/>
            <w:vAlign w:val="center"/>
          </w:tcPr>
          <w:p w14:paraId="55ECC457"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.957</w:t>
            </w:r>
          </w:p>
        </w:tc>
      </w:tr>
    </w:tbl>
    <w:p w14:paraId="4CD0EB11" w14:textId="77777777" w:rsidR="001F56EE" w:rsidRPr="00E9555B" w:rsidRDefault="001F56EE" w:rsidP="00E9555B">
      <w:pPr>
        <w:autoSpaceDE w:val="0"/>
        <w:autoSpaceDN w:val="0"/>
        <w:adjustRightInd w:val="0"/>
        <w:spacing w:after="0" w:line="240" w:lineRule="auto"/>
        <w:ind w:left="60" w:right="60"/>
        <w:rPr>
          <w:rFonts w:ascii="Times New Roman" w:hAnsi="Times New Roman"/>
          <w:color w:val="000000"/>
        </w:rPr>
      </w:pPr>
      <w:r w:rsidRPr="00E9555B">
        <w:rPr>
          <w:rFonts w:ascii="Times New Roman" w:hAnsi="Times New Roman"/>
          <w:color w:val="000000"/>
        </w:rPr>
        <w:t>* The mean difference is significant at the 0.05 level.</w:t>
      </w:r>
    </w:p>
    <w:p w14:paraId="05D6BFEC" w14:textId="77777777" w:rsidR="001F56EE" w:rsidRPr="00E9555B" w:rsidRDefault="001F56EE" w:rsidP="00E9555B">
      <w:pPr>
        <w:tabs>
          <w:tab w:val="left" w:pos="1350"/>
        </w:tabs>
        <w:spacing w:after="0" w:line="240" w:lineRule="auto"/>
        <w:ind w:left="1170" w:hanging="1170"/>
        <w:jc w:val="both"/>
        <w:rPr>
          <w:rFonts w:ascii="Times New Roman" w:hAnsi="Times New Roman"/>
        </w:rPr>
      </w:pPr>
    </w:p>
    <w:p w14:paraId="1A8D84EC" w14:textId="77777777" w:rsidR="001F56EE" w:rsidRPr="00E9555B" w:rsidRDefault="001F56EE" w:rsidP="00E9555B">
      <w:pPr>
        <w:spacing w:after="0" w:line="240" w:lineRule="auto"/>
        <w:jc w:val="both"/>
        <w:rPr>
          <w:rFonts w:ascii="Times New Roman" w:hAnsi="Times New Roman"/>
          <w:bCs/>
        </w:rPr>
      </w:pPr>
      <w:r w:rsidRPr="00E9555B">
        <w:rPr>
          <w:rFonts w:ascii="Times New Roman" w:hAnsi="Times New Roman"/>
          <w:bCs/>
        </w:rPr>
        <w:tab/>
        <w:t>Result in Table 6 indicates that the MSc had the greatest mean effect on routine practice in poultry farms when interacted with SSCE (.49), BSc.(.22) and PhD (.004). Other educational status (SSCE, BSc. PhD) had less and negative mean effect. Thus, MSc educational status was responsible for the significant influence of educational status on routine practices in poultry farms.</w:t>
      </w:r>
    </w:p>
    <w:p w14:paraId="42311073" w14:textId="77777777" w:rsidR="001F56EE" w:rsidRPr="00E9555B" w:rsidRDefault="001F56EE" w:rsidP="00E9555B">
      <w:pPr>
        <w:spacing w:after="0" w:line="240" w:lineRule="auto"/>
        <w:jc w:val="both"/>
        <w:rPr>
          <w:rFonts w:ascii="Times New Roman" w:hAnsi="Times New Roman"/>
          <w:b/>
        </w:rPr>
      </w:pPr>
    </w:p>
    <w:p w14:paraId="0DB68DE0" w14:textId="4390F3C5" w:rsidR="001F56EE" w:rsidRPr="00E9555B" w:rsidRDefault="001F56EE" w:rsidP="00E9555B">
      <w:pPr>
        <w:spacing w:after="0" w:line="240" w:lineRule="auto"/>
        <w:jc w:val="both"/>
        <w:rPr>
          <w:rFonts w:ascii="Times New Roman" w:hAnsi="Times New Roman"/>
        </w:rPr>
      </w:pPr>
      <w:r w:rsidRPr="00E9555B">
        <w:rPr>
          <w:rFonts w:ascii="Times New Roman" w:hAnsi="Times New Roman"/>
          <w:b/>
        </w:rPr>
        <w:t>Null Hypothesis 3</w:t>
      </w:r>
      <w:r w:rsidR="00577235" w:rsidRPr="00E9555B">
        <w:rPr>
          <w:rFonts w:ascii="Times New Roman" w:hAnsi="Times New Roman"/>
          <w:b/>
        </w:rPr>
        <w:t xml:space="preserve">: </w:t>
      </w:r>
      <w:r w:rsidRPr="00E9555B">
        <w:rPr>
          <w:rFonts w:ascii="Times New Roman" w:hAnsi="Times New Roman"/>
        </w:rPr>
        <w:t xml:space="preserve">There is no significant influence of farm size on routine practices in poultry farms in Essien Udim Local Government Area. </w:t>
      </w:r>
    </w:p>
    <w:p w14:paraId="2F6D8425" w14:textId="77777777" w:rsidR="001F56EE" w:rsidRPr="00E9555B" w:rsidRDefault="001F56EE" w:rsidP="00E9555B">
      <w:pPr>
        <w:spacing w:after="0" w:line="240" w:lineRule="auto"/>
        <w:ind w:firstLine="720"/>
        <w:jc w:val="both"/>
        <w:rPr>
          <w:rFonts w:ascii="Times New Roman" w:hAnsi="Times New Roman"/>
        </w:rPr>
      </w:pPr>
      <w:r w:rsidRPr="00E9555B">
        <w:rPr>
          <w:rFonts w:ascii="Times New Roman" w:hAnsi="Times New Roman"/>
        </w:rPr>
        <w:t>Results of hypotheses 3 are presented in Table 7.</w:t>
      </w:r>
    </w:p>
    <w:p w14:paraId="17735B02" w14:textId="77777777" w:rsidR="001F56EE" w:rsidRPr="00E9555B" w:rsidRDefault="001F56EE" w:rsidP="00E9555B">
      <w:pPr>
        <w:pStyle w:val="Normal1"/>
        <w:spacing w:line="240" w:lineRule="auto"/>
        <w:ind w:left="1440" w:hanging="1440"/>
        <w:contextualSpacing/>
        <w:jc w:val="both"/>
        <w:rPr>
          <w:rFonts w:ascii="Times New Roman" w:eastAsia="Times New Roman" w:hAnsi="Times New Roman" w:cs="Times New Roman"/>
          <w:b/>
        </w:rPr>
      </w:pPr>
    </w:p>
    <w:p w14:paraId="506525BC" w14:textId="77777777" w:rsidR="00E9555B" w:rsidRDefault="00E9555B" w:rsidP="00E9555B">
      <w:pPr>
        <w:pStyle w:val="Normal1"/>
        <w:spacing w:line="240" w:lineRule="auto"/>
        <w:ind w:left="900" w:hanging="900"/>
        <w:contextualSpacing/>
        <w:jc w:val="both"/>
        <w:rPr>
          <w:rFonts w:ascii="Times New Roman" w:eastAsia="Times New Roman" w:hAnsi="Times New Roman" w:cs="Times New Roman"/>
          <w:b/>
        </w:rPr>
      </w:pPr>
    </w:p>
    <w:p w14:paraId="53657410" w14:textId="77777777" w:rsidR="00E9555B" w:rsidRDefault="00E9555B" w:rsidP="00E9555B">
      <w:pPr>
        <w:pStyle w:val="Normal1"/>
        <w:spacing w:line="240" w:lineRule="auto"/>
        <w:ind w:left="900" w:hanging="900"/>
        <w:contextualSpacing/>
        <w:jc w:val="both"/>
        <w:rPr>
          <w:rFonts w:ascii="Times New Roman" w:eastAsia="Times New Roman" w:hAnsi="Times New Roman" w:cs="Times New Roman"/>
          <w:b/>
        </w:rPr>
      </w:pPr>
    </w:p>
    <w:p w14:paraId="762270B0" w14:textId="77777777" w:rsidR="00E9555B" w:rsidRDefault="00E9555B" w:rsidP="00E9555B">
      <w:pPr>
        <w:pStyle w:val="Normal1"/>
        <w:spacing w:line="240" w:lineRule="auto"/>
        <w:ind w:left="900" w:hanging="900"/>
        <w:contextualSpacing/>
        <w:jc w:val="both"/>
        <w:rPr>
          <w:rFonts w:ascii="Times New Roman" w:eastAsia="Times New Roman" w:hAnsi="Times New Roman" w:cs="Times New Roman"/>
          <w:b/>
        </w:rPr>
      </w:pPr>
    </w:p>
    <w:p w14:paraId="2249F8D7" w14:textId="77777777" w:rsidR="00E9555B" w:rsidRDefault="00E9555B" w:rsidP="00E9555B">
      <w:pPr>
        <w:pStyle w:val="Normal1"/>
        <w:spacing w:line="240" w:lineRule="auto"/>
        <w:ind w:left="900" w:hanging="900"/>
        <w:contextualSpacing/>
        <w:jc w:val="both"/>
        <w:rPr>
          <w:rFonts w:ascii="Times New Roman" w:eastAsia="Times New Roman" w:hAnsi="Times New Roman" w:cs="Times New Roman"/>
          <w:b/>
        </w:rPr>
      </w:pPr>
    </w:p>
    <w:p w14:paraId="0ADC0EF9" w14:textId="77777777" w:rsidR="00E9555B" w:rsidRDefault="00E9555B" w:rsidP="00E9555B">
      <w:pPr>
        <w:pStyle w:val="Normal1"/>
        <w:spacing w:line="240" w:lineRule="auto"/>
        <w:ind w:left="900" w:hanging="900"/>
        <w:contextualSpacing/>
        <w:jc w:val="both"/>
        <w:rPr>
          <w:rFonts w:ascii="Times New Roman" w:eastAsia="Times New Roman" w:hAnsi="Times New Roman" w:cs="Times New Roman"/>
          <w:b/>
        </w:rPr>
      </w:pPr>
    </w:p>
    <w:p w14:paraId="37372925" w14:textId="77777777" w:rsidR="00E9555B" w:rsidRDefault="00E9555B" w:rsidP="00E9555B">
      <w:pPr>
        <w:pStyle w:val="Normal1"/>
        <w:spacing w:line="240" w:lineRule="auto"/>
        <w:ind w:left="900" w:hanging="900"/>
        <w:contextualSpacing/>
        <w:jc w:val="both"/>
        <w:rPr>
          <w:rFonts w:ascii="Times New Roman" w:eastAsia="Times New Roman" w:hAnsi="Times New Roman" w:cs="Times New Roman"/>
          <w:b/>
        </w:rPr>
      </w:pPr>
    </w:p>
    <w:p w14:paraId="3F770DDB" w14:textId="77777777" w:rsidR="001F56EE" w:rsidRPr="00E9555B" w:rsidRDefault="001F56EE" w:rsidP="00E9555B">
      <w:pPr>
        <w:pStyle w:val="Normal1"/>
        <w:spacing w:line="240" w:lineRule="auto"/>
        <w:ind w:left="900" w:hanging="900"/>
        <w:contextualSpacing/>
        <w:jc w:val="both"/>
        <w:rPr>
          <w:rFonts w:ascii="Times New Roman" w:hAnsi="Times New Roman" w:cs="Times New Roman"/>
          <w:b/>
        </w:rPr>
      </w:pPr>
      <w:r w:rsidRPr="00E9555B">
        <w:rPr>
          <w:rFonts w:ascii="Times New Roman" w:eastAsia="Times New Roman" w:hAnsi="Times New Roman" w:cs="Times New Roman"/>
          <w:b/>
        </w:rPr>
        <w:t>Table 7:</w:t>
      </w:r>
      <w:r w:rsidRPr="00E9555B">
        <w:rPr>
          <w:rFonts w:ascii="Times New Roman" w:eastAsia="Times New Roman" w:hAnsi="Times New Roman" w:cs="Times New Roman"/>
          <w:b/>
        </w:rPr>
        <w:tab/>
        <w:t>Summary of Analysis of Variance showing</w:t>
      </w:r>
      <w:r w:rsidRPr="00E9555B">
        <w:rPr>
          <w:rFonts w:ascii="Times New Roman" w:hAnsi="Times New Roman" w:cs="Times New Roman"/>
          <w:b/>
        </w:rPr>
        <w:t xml:space="preserve"> influence of farm size on routine practices in poultry farms in Essien Udim LGA </w:t>
      </w:r>
      <w:r w:rsidRPr="00E9555B">
        <w:rPr>
          <w:rFonts w:ascii="Times New Roman" w:hAnsi="Times New Roman" w:cs="Times New Roman"/>
          <w:b/>
        </w:rPr>
        <w:tab/>
      </w:r>
      <w:r w:rsidRPr="00E9555B">
        <w:rPr>
          <w:rFonts w:ascii="Times New Roman" w:hAnsi="Times New Roman" w:cs="Times New Roman"/>
          <w:b/>
        </w:rPr>
        <w:tab/>
      </w:r>
    </w:p>
    <w:tbl>
      <w:tblPr>
        <w:tblStyle w:val="TableGrid"/>
        <w:tblW w:w="0" w:type="auto"/>
        <w:tblInd w:w="46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2"/>
        <w:gridCol w:w="1103"/>
        <w:gridCol w:w="701"/>
        <w:gridCol w:w="1039"/>
        <w:gridCol w:w="983"/>
        <w:gridCol w:w="875"/>
        <w:gridCol w:w="969"/>
      </w:tblGrid>
      <w:tr w:rsidR="001F56EE" w:rsidRPr="00E9555B" w14:paraId="2B4DEBA4" w14:textId="77777777" w:rsidTr="00577235">
        <w:tc>
          <w:tcPr>
            <w:tcW w:w="1762" w:type="dxa"/>
            <w:tcBorders>
              <w:top w:val="single" w:sz="4" w:space="0" w:color="auto"/>
              <w:bottom w:val="single" w:sz="4" w:space="0" w:color="auto"/>
            </w:tcBorders>
          </w:tcPr>
          <w:p w14:paraId="555B51E4" w14:textId="77777777" w:rsidR="001F56EE" w:rsidRPr="00E9555B" w:rsidRDefault="001F56EE" w:rsidP="00E9555B">
            <w:pPr>
              <w:spacing w:after="240"/>
              <w:contextualSpacing/>
              <w:jc w:val="center"/>
              <w:rPr>
                <w:rFonts w:ascii="Times New Roman" w:hAnsi="Times New Roman"/>
                <w:b/>
              </w:rPr>
            </w:pPr>
            <w:r w:rsidRPr="00E9555B">
              <w:rPr>
                <w:rFonts w:ascii="Times New Roman" w:hAnsi="Times New Roman"/>
                <w:b/>
              </w:rPr>
              <w:t>Source of Variation</w:t>
            </w:r>
          </w:p>
        </w:tc>
        <w:tc>
          <w:tcPr>
            <w:tcW w:w="1366" w:type="dxa"/>
            <w:tcBorders>
              <w:top w:val="single" w:sz="4" w:space="0" w:color="auto"/>
              <w:bottom w:val="single" w:sz="4" w:space="0" w:color="auto"/>
            </w:tcBorders>
          </w:tcPr>
          <w:p w14:paraId="2B616EAC" w14:textId="77777777" w:rsidR="001F56EE" w:rsidRPr="00E9555B" w:rsidRDefault="001F56EE" w:rsidP="00E9555B">
            <w:pPr>
              <w:spacing w:after="240"/>
              <w:ind w:hanging="81"/>
              <w:contextualSpacing/>
              <w:rPr>
                <w:rFonts w:ascii="Times New Roman" w:hAnsi="Times New Roman"/>
                <w:b/>
              </w:rPr>
            </w:pPr>
            <w:r w:rsidRPr="00E9555B">
              <w:rPr>
                <w:rFonts w:ascii="Times New Roman" w:hAnsi="Times New Roman"/>
                <w:b/>
              </w:rPr>
              <w:t xml:space="preserve"> Sum of Squares</w:t>
            </w:r>
          </w:p>
        </w:tc>
        <w:tc>
          <w:tcPr>
            <w:tcW w:w="1122" w:type="dxa"/>
            <w:tcBorders>
              <w:top w:val="single" w:sz="4" w:space="0" w:color="auto"/>
              <w:bottom w:val="single" w:sz="4" w:space="0" w:color="auto"/>
            </w:tcBorders>
          </w:tcPr>
          <w:p w14:paraId="53DF83F7" w14:textId="77777777" w:rsidR="001F56EE" w:rsidRPr="00E9555B" w:rsidRDefault="001F56EE" w:rsidP="00E9555B">
            <w:pPr>
              <w:spacing w:after="240"/>
              <w:ind w:hanging="96"/>
              <w:contextualSpacing/>
              <w:jc w:val="center"/>
              <w:rPr>
                <w:rFonts w:ascii="Times New Roman" w:hAnsi="Times New Roman"/>
                <w:b/>
              </w:rPr>
            </w:pPr>
            <w:r w:rsidRPr="00E9555B">
              <w:rPr>
                <w:rFonts w:ascii="Times New Roman" w:hAnsi="Times New Roman"/>
                <w:b/>
              </w:rPr>
              <w:t>Df</w:t>
            </w:r>
          </w:p>
        </w:tc>
        <w:tc>
          <w:tcPr>
            <w:tcW w:w="1346" w:type="dxa"/>
            <w:tcBorders>
              <w:top w:val="single" w:sz="4" w:space="0" w:color="auto"/>
              <w:bottom w:val="single" w:sz="4" w:space="0" w:color="auto"/>
            </w:tcBorders>
          </w:tcPr>
          <w:p w14:paraId="40D67F82" w14:textId="77777777" w:rsidR="001F56EE" w:rsidRPr="00E9555B" w:rsidRDefault="001F56EE" w:rsidP="00E9555B">
            <w:pPr>
              <w:spacing w:after="240"/>
              <w:ind w:hanging="73"/>
              <w:contextualSpacing/>
              <w:rPr>
                <w:rFonts w:ascii="Times New Roman" w:hAnsi="Times New Roman"/>
                <w:b/>
              </w:rPr>
            </w:pPr>
            <w:r w:rsidRPr="00E9555B">
              <w:rPr>
                <w:rFonts w:ascii="Times New Roman" w:hAnsi="Times New Roman"/>
                <w:b/>
              </w:rPr>
              <w:t xml:space="preserve"> Mean Square</w:t>
            </w:r>
          </w:p>
        </w:tc>
        <w:tc>
          <w:tcPr>
            <w:tcW w:w="1205" w:type="dxa"/>
            <w:tcBorders>
              <w:top w:val="single" w:sz="4" w:space="0" w:color="auto"/>
              <w:bottom w:val="single" w:sz="4" w:space="0" w:color="auto"/>
            </w:tcBorders>
          </w:tcPr>
          <w:p w14:paraId="7FE683D3" w14:textId="77777777" w:rsidR="001F56EE" w:rsidRPr="00E9555B" w:rsidRDefault="001F56EE" w:rsidP="00E9555B">
            <w:pPr>
              <w:spacing w:after="240"/>
              <w:ind w:hanging="96"/>
              <w:contextualSpacing/>
              <w:jc w:val="center"/>
              <w:rPr>
                <w:rFonts w:ascii="Times New Roman" w:hAnsi="Times New Roman"/>
                <w:b/>
              </w:rPr>
            </w:pPr>
            <w:r w:rsidRPr="00E9555B">
              <w:rPr>
                <w:rFonts w:ascii="Times New Roman" w:hAnsi="Times New Roman"/>
                <w:b/>
              </w:rPr>
              <w:t>F</w:t>
            </w:r>
          </w:p>
        </w:tc>
        <w:tc>
          <w:tcPr>
            <w:tcW w:w="1194" w:type="dxa"/>
            <w:tcBorders>
              <w:top w:val="single" w:sz="4" w:space="0" w:color="auto"/>
              <w:bottom w:val="single" w:sz="4" w:space="0" w:color="auto"/>
            </w:tcBorders>
          </w:tcPr>
          <w:p w14:paraId="495C418B" w14:textId="77777777" w:rsidR="001F56EE" w:rsidRPr="00E9555B" w:rsidRDefault="001F56EE" w:rsidP="00E9555B">
            <w:pPr>
              <w:spacing w:after="240"/>
              <w:ind w:hanging="113"/>
              <w:contextualSpacing/>
              <w:rPr>
                <w:rFonts w:ascii="Times New Roman" w:hAnsi="Times New Roman"/>
                <w:b/>
              </w:rPr>
            </w:pPr>
            <w:r w:rsidRPr="00E9555B">
              <w:rPr>
                <w:rFonts w:ascii="Times New Roman" w:hAnsi="Times New Roman"/>
                <w:b/>
              </w:rPr>
              <w:t>Sig-value</w:t>
            </w:r>
          </w:p>
        </w:tc>
        <w:tc>
          <w:tcPr>
            <w:tcW w:w="1113" w:type="dxa"/>
            <w:tcBorders>
              <w:top w:val="single" w:sz="4" w:space="0" w:color="auto"/>
              <w:bottom w:val="single" w:sz="4" w:space="0" w:color="auto"/>
            </w:tcBorders>
          </w:tcPr>
          <w:p w14:paraId="734B5021" w14:textId="77777777" w:rsidR="001F56EE" w:rsidRPr="00E9555B" w:rsidRDefault="001F56EE" w:rsidP="00E9555B">
            <w:pPr>
              <w:spacing w:after="240"/>
              <w:ind w:hanging="113"/>
              <w:contextualSpacing/>
              <w:rPr>
                <w:rFonts w:ascii="Times New Roman" w:hAnsi="Times New Roman"/>
                <w:b/>
              </w:rPr>
            </w:pPr>
            <w:r w:rsidRPr="00E9555B">
              <w:rPr>
                <w:rFonts w:ascii="Times New Roman" w:hAnsi="Times New Roman"/>
                <w:b/>
              </w:rPr>
              <w:t>Decision at p&lt;.05</w:t>
            </w:r>
          </w:p>
        </w:tc>
      </w:tr>
      <w:tr w:rsidR="001F56EE" w:rsidRPr="00E9555B" w14:paraId="55BC8CF2" w14:textId="77777777" w:rsidTr="00577235">
        <w:tc>
          <w:tcPr>
            <w:tcW w:w="1762" w:type="dxa"/>
            <w:tcBorders>
              <w:top w:val="single" w:sz="4" w:space="0" w:color="auto"/>
            </w:tcBorders>
          </w:tcPr>
          <w:p w14:paraId="6755AA8C" w14:textId="77777777" w:rsidR="001F56EE" w:rsidRPr="00E9555B" w:rsidRDefault="001F56EE" w:rsidP="00E9555B">
            <w:pPr>
              <w:spacing w:after="240"/>
              <w:contextualSpacing/>
              <w:jc w:val="center"/>
              <w:rPr>
                <w:rFonts w:ascii="Times New Roman" w:hAnsi="Times New Roman"/>
              </w:rPr>
            </w:pPr>
            <w:r w:rsidRPr="00E9555B">
              <w:rPr>
                <w:rFonts w:ascii="Times New Roman" w:hAnsi="Times New Roman"/>
              </w:rPr>
              <w:t>Between Group</w:t>
            </w:r>
          </w:p>
        </w:tc>
        <w:tc>
          <w:tcPr>
            <w:tcW w:w="1366" w:type="dxa"/>
            <w:tcBorders>
              <w:top w:val="single" w:sz="4" w:space="0" w:color="auto"/>
            </w:tcBorders>
          </w:tcPr>
          <w:p w14:paraId="5C7CB0FF" w14:textId="77777777" w:rsidR="001F56EE" w:rsidRPr="00E9555B" w:rsidRDefault="001F56EE" w:rsidP="00E9555B">
            <w:pPr>
              <w:spacing w:after="240"/>
              <w:ind w:hanging="58"/>
              <w:contextualSpacing/>
              <w:jc w:val="center"/>
              <w:rPr>
                <w:rFonts w:ascii="Times New Roman" w:hAnsi="Times New Roman"/>
              </w:rPr>
            </w:pPr>
            <w:r w:rsidRPr="00E9555B">
              <w:rPr>
                <w:rFonts w:ascii="Times New Roman" w:hAnsi="Times New Roman"/>
              </w:rPr>
              <w:t>3.79</w:t>
            </w:r>
          </w:p>
        </w:tc>
        <w:tc>
          <w:tcPr>
            <w:tcW w:w="1122" w:type="dxa"/>
            <w:tcBorders>
              <w:top w:val="single" w:sz="4" w:space="0" w:color="auto"/>
            </w:tcBorders>
          </w:tcPr>
          <w:p w14:paraId="369F154F" w14:textId="77777777" w:rsidR="001F56EE" w:rsidRPr="00E9555B" w:rsidRDefault="001F56EE" w:rsidP="00E9555B">
            <w:pPr>
              <w:spacing w:after="240"/>
              <w:ind w:left="247" w:hanging="353"/>
              <w:contextualSpacing/>
              <w:jc w:val="center"/>
              <w:rPr>
                <w:rFonts w:ascii="Times New Roman" w:hAnsi="Times New Roman"/>
              </w:rPr>
            </w:pPr>
            <w:r w:rsidRPr="00E9555B">
              <w:rPr>
                <w:rFonts w:ascii="Times New Roman" w:hAnsi="Times New Roman"/>
              </w:rPr>
              <w:t>2</w:t>
            </w:r>
          </w:p>
        </w:tc>
        <w:tc>
          <w:tcPr>
            <w:tcW w:w="1346" w:type="dxa"/>
            <w:tcBorders>
              <w:top w:val="single" w:sz="4" w:space="0" w:color="auto"/>
            </w:tcBorders>
          </w:tcPr>
          <w:p w14:paraId="1001360B" w14:textId="77777777" w:rsidR="001F56EE" w:rsidRPr="00E9555B" w:rsidRDefault="001F56EE" w:rsidP="00E9555B">
            <w:pPr>
              <w:spacing w:after="240"/>
              <w:ind w:hanging="79"/>
              <w:contextualSpacing/>
              <w:rPr>
                <w:rFonts w:ascii="Times New Roman" w:hAnsi="Times New Roman"/>
              </w:rPr>
            </w:pPr>
            <w:r w:rsidRPr="00E9555B">
              <w:rPr>
                <w:rFonts w:ascii="Times New Roman" w:hAnsi="Times New Roman"/>
              </w:rPr>
              <w:t>1.90</w:t>
            </w:r>
          </w:p>
        </w:tc>
        <w:tc>
          <w:tcPr>
            <w:tcW w:w="1205" w:type="dxa"/>
            <w:tcBorders>
              <w:top w:val="single" w:sz="4" w:space="0" w:color="auto"/>
            </w:tcBorders>
          </w:tcPr>
          <w:p w14:paraId="1982FC45" w14:textId="77777777" w:rsidR="001F56EE" w:rsidRPr="00E9555B" w:rsidRDefault="001F56EE" w:rsidP="00E9555B">
            <w:pPr>
              <w:spacing w:after="240"/>
              <w:ind w:hanging="57"/>
              <w:contextualSpacing/>
              <w:rPr>
                <w:rFonts w:ascii="Times New Roman" w:hAnsi="Times New Roman"/>
              </w:rPr>
            </w:pPr>
          </w:p>
          <w:p w14:paraId="5114A65A" w14:textId="77777777" w:rsidR="001F56EE" w:rsidRPr="00E9555B" w:rsidRDefault="001F56EE" w:rsidP="00E9555B">
            <w:pPr>
              <w:spacing w:after="240"/>
              <w:ind w:hanging="57"/>
              <w:contextualSpacing/>
              <w:jc w:val="center"/>
              <w:rPr>
                <w:rFonts w:ascii="Times New Roman" w:hAnsi="Times New Roman"/>
              </w:rPr>
            </w:pPr>
            <w:r w:rsidRPr="00E9555B">
              <w:rPr>
                <w:rFonts w:ascii="Times New Roman" w:hAnsi="Times New Roman"/>
              </w:rPr>
              <w:t>1644.72</w:t>
            </w:r>
          </w:p>
        </w:tc>
        <w:tc>
          <w:tcPr>
            <w:tcW w:w="1194" w:type="dxa"/>
            <w:tcBorders>
              <w:top w:val="single" w:sz="4" w:space="0" w:color="auto"/>
            </w:tcBorders>
          </w:tcPr>
          <w:p w14:paraId="203EA8E2" w14:textId="77777777" w:rsidR="001F56EE" w:rsidRPr="00E9555B" w:rsidRDefault="001F56EE" w:rsidP="00E9555B">
            <w:pPr>
              <w:spacing w:after="240"/>
              <w:ind w:hanging="64"/>
              <w:contextualSpacing/>
              <w:rPr>
                <w:rFonts w:ascii="Times New Roman" w:hAnsi="Times New Roman"/>
              </w:rPr>
            </w:pPr>
          </w:p>
          <w:p w14:paraId="1EE1A5F1" w14:textId="77777777" w:rsidR="001F56EE" w:rsidRPr="00E9555B" w:rsidRDefault="001F56EE" w:rsidP="00E9555B">
            <w:pPr>
              <w:spacing w:after="240"/>
              <w:ind w:hanging="64"/>
              <w:contextualSpacing/>
              <w:rPr>
                <w:rFonts w:ascii="Times New Roman" w:hAnsi="Times New Roman"/>
              </w:rPr>
            </w:pPr>
            <w:r w:rsidRPr="00E9555B">
              <w:rPr>
                <w:rFonts w:ascii="Times New Roman" w:hAnsi="Times New Roman"/>
              </w:rPr>
              <w:t>.000</w:t>
            </w:r>
          </w:p>
        </w:tc>
        <w:tc>
          <w:tcPr>
            <w:tcW w:w="1113" w:type="dxa"/>
            <w:tcBorders>
              <w:top w:val="single" w:sz="4" w:space="0" w:color="auto"/>
            </w:tcBorders>
          </w:tcPr>
          <w:p w14:paraId="51A7DF19" w14:textId="77777777" w:rsidR="001F56EE" w:rsidRPr="00E9555B" w:rsidRDefault="001F56EE" w:rsidP="00E9555B">
            <w:pPr>
              <w:spacing w:after="240"/>
              <w:ind w:hanging="64"/>
              <w:contextualSpacing/>
              <w:rPr>
                <w:rFonts w:ascii="Times New Roman" w:hAnsi="Times New Roman"/>
              </w:rPr>
            </w:pPr>
          </w:p>
          <w:p w14:paraId="3026A60A" w14:textId="77777777" w:rsidR="001F56EE" w:rsidRPr="00E9555B" w:rsidRDefault="001F56EE" w:rsidP="00E9555B">
            <w:pPr>
              <w:spacing w:after="240"/>
              <w:ind w:hanging="64"/>
              <w:contextualSpacing/>
              <w:rPr>
                <w:rFonts w:ascii="Times New Roman" w:hAnsi="Times New Roman"/>
              </w:rPr>
            </w:pPr>
            <w:r w:rsidRPr="00E9555B">
              <w:rPr>
                <w:rFonts w:ascii="Times New Roman" w:hAnsi="Times New Roman"/>
              </w:rPr>
              <w:t>S</w:t>
            </w:r>
          </w:p>
        </w:tc>
      </w:tr>
      <w:tr w:rsidR="001F56EE" w:rsidRPr="00E9555B" w14:paraId="36996B17" w14:textId="77777777" w:rsidTr="00577235">
        <w:tc>
          <w:tcPr>
            <w:tcW w:w="1762" w:type="dxa"/>
          </w:tcPr>
          <w:p w14:paraId="3D780C69" w14:textId="77777777" w:rsidR="001F56EE" w:rsidRPr="00E9555B" w:rsidRDefault="001F56EE" w:rsidP="00E9555B">
            <w:pPr>
              <w:spacing w:after="240"/>
              <w:contextualSpacing/>
              <w:jc w:val="center"/>
              <w:rPr>
                <w:rFonts w:ascii="Times New Roman" w:hAnsi="Times New Roman"/>
              </w:rPr>
            </w:pPr>
            <w:r w:rsidRPr="00E9555B">
              <w:rPr>
                <w:rFonts w:ascii="Times New Roman" w:hAnsi="Times New Roman"/>
              </w:rPr>
              <w:t>Within Group</w:t>
            </w:r>
          </w:p>
        </w:tc>
        <w:tc>
          <w:tcPr>
            <w:tcW w:w="1366" w:type="dxa"/>
          </w:tcPr>
          <w:p w14:paraId="4180F295" w14:textId="77777777" w:rsidR="001F56EE" w:rsidRPr="00E9555B" w:rsidRDefault="001F56EE" w:rsidP="00E9555B">
            <w:pPr>
              <w:spacing w:after="240"/>
              <w:ind w:hanging="58"/>
              <w:contextualSpacing/>
              <w:jc w:val="center"/>
              <w:rPr>
                <w:rFonts w:ascii="Times New Roman" w:hAnsi="Times New Roman"/>
              </w:rPr>
            </w:pPr>
            <w:r w:rsidRPr="00E9555B">
              <w:rPr>
                <w:rFonts w:ascii="Times New Roman" w:hAnsi="Times New Roman"/>
              </w:rPr>
              <w:t>.339</w:t>
            </w:r>
          </w:p>
        </w:tc>
        <w:tc>
          <w:tcPr>
            <w:tcW w:w="1122" w:type="dxa"/>
          </w:tcPr>
          <w:p w14:paraId="0AE72130" w14:textId="77777777" w:rsidR="001F56EE" w:rsidRPr="00E9555B" w:rsidRDefault="001F56EE" w:rsidP="00E9555B">
            <w:pPr>
              <w:spacing w:after="240"/>
              <w:ind w:hanging="146"/>
              <w:contextualSpacing/>
              <w:jc w:val="center"/>
              <w:rPr>
                <w:rFonts w:ascii="Times New Roman" w:hAnsi="Times New Roman"/>
              </w:rPr>
            </w:pPr>
            <w:r w:rsidRPr="00E9555B">
              <w:rPr>
                <w:rFonts w:ascii="Times New Roman" w:hAnsi="Times New Roman"/>
              </w:rPr>
              <w:t>294</w:t>
            </w:r>
          </w:p>
        </w:tc>
        <w:tc>
          <w:tcPr>
            <w:tcW w:w="1346" w:type="dxa"/>
          </w:tcPr>
          <w:p w14:paraId="5FF0E6DB" w14:textId="77777777" w:rsidR="001F56EE" w:rsidRPr="00E9555B" w:rsidRDefault="001F56EE" w:rsidP="00E9555B">
            <w:pPr>
              <w:spacing w:after="240"/>
              <w:ind w:hanging="79"/>
              <w:contextualSpacing/>
              <w:rPr>
                <w:rFonts w:ascii="Times New Roman" w:hAnsi="Times New Roman"/>
              </w:rPr>
            </w:pPr>
            <w:r w:rsidRPr="00E9555B">
              <w:rPr>
                <w:rFonts w:ascii="Times New Roman" w:hAnsi="Times New Roman"/>
              </w:rPr>
              <w:t>0.001</w:t>
            </w:r>
          </w:p>
        </w:tc>
        <w:tc>
          <w:tcPr>
            <w:tcW w:w="1205" w:type="dxa"/>
          </w:tcPr>
          <w:p w14:paraId="37D55725" w14:textId="77777777" w:rsidR="001F56EE" w:rsidRPr="00E9555B" w:rsidRDefault="001F56EE" w:rsidP="00E9555B">
            <w:pPr>
              <w:spacing w:after="240"/>
              <w:ind w:hanging="57"/>
              <w:contextualSpacing/>
              <w:rPr>
                <w:rFonts w:ascii="Times New Roman" w:hAnsi="Times New Roman"/>
              </w:rPr>
            </w:pPr>
          </w:p>
        </w:tc>
        <w:tc>
          <w:tcPr>
            <w:tcW w:w="1194" w:type="dxa"/>
          </w:tcPr>
          <w:p w14:paraId="0E7CFC63" w14:textId="77777777" w:rsidR="001F56EE" w:rsidRPr="00E9555B" w:rsidRDefault="001F56EE" w:rsidP="00E9555B">
            <w:pPr>
              <w:spacing w:after="240"/>
              <w:ind w:hanging="64"/>
              <w:contextualSpacing/>
              <w:rPr>
                <w:rFonts w:ascii="Times New Roman" w:hAnsi="Times New Roman"/>
              </w:rPr>
            </w:pPr>
          </w:p>
        </w:tc>
        <w:tc>
          <w:tcPr>
            <w:tcW w:w="1113" w:type="dxa"/>
          </w:tcPr>
          <w:p w14:paraId="6BEB228D" w14:textId="77777777" w:rsidR="001F56EE" w:rsidRPr="00E9555B" w:rsidRDefault="001F56EE" w:rsidP="00E9555B">
            <w:pPr>
              <w:spacing w:after="240"/>
              <w:ind w:hanging="64"/>
              <w:contextualSpacing/>
              <w:rPr>
                <w:rFonts w:ascii="Times New Roman" w:hAnsi="Times New Roman"/>
              </w:rPr>
            </w:pPr>
          </w:p>
        </w:tc>
      </w:tr>
      <w:tr w:rsidR="001F56EE" w:rsidRPr="00E9555B" w14:paraId="6C8E58F8" w14:textId="77777777" w:rsidTr="00577235">
        <w:tc>
          <w:tcPr>
            <w:tcW w:w="1762" w:type="dxa"/>
          </w:tcPr>
          <w:p w14:paraId="36AE328A" w14:textId="77777777" w:rsidR="001F56EE" w:rsidRPr="00E9555B" w:rsidRDefault="001F56EE" w:rsidP="00E9555B">
            <w:pPr>
              <w:spacing w:after="240"/>
              <w:ind w:hanging="90"/>
              <w:contextualSpacing/>
              <w:jc w:val="center"/>
              <w:rPr>
                <w:b/>
              </w:rPr>
            </w:pPr>
            <w:r w:rsidRPr="00E9555B">
              <w:rPr>
                <w:b/>
              </w:rPr>
              <w:t>Total</w:t>
            </w:r>
          </w:p>
        </w:tc>
        <w:tc>
          <w:tcPr>
            <w:tcW w:w="1366" w:type="dxa"/>
          </w:tcPr>
          <w:p w14:paraId="53D5A229" w14:textId="77777777" w:rsidR="001F56EE" w:rsidRPr="00E9555B" w:rsidRDefault="001F56EE" w:rsidP="00E9555B">
            <w:pPr>
              <w:spacing w:after="240"/>
              <w:ind w:hanging="58"/>
              <w:contextualSpacing/>
              <w:jc w:val="center"/>
              <w:rPr>
                <w:b/>
              </w:rPr>
            </w:pPr>
            <w:r w:rsidRPr="00E9555B">
              <w:rPr>
                <w:b/>
              </w:rPr>
              <w:t>4.129</w:t>
            </w:r>
          </w:p>
        </w:tc>
        <w:tc>
          <w:tcPr>
            <w:tcW w:w="1122" w:type="dxa"/>
          </w:tcPr>
          <w:p w14:paraId="45BAEA6B" w14:textId="77777777" w:rsidR="001F56EE" w:rsidRPr="00E9555B" w:rsidRDefault="001F56EE" w:rsidP="00E9555B">
            <w:pPr>
              <w:spacing w:after="240"/>
              <w:ind w:hanging="56"/>
              <w:contextualSpacing/>
              <w:jc w:val="center"/>
              <w:rPr>
                <w:b/>
              </w:rPr>
            </w:pPr>
            <w:r w:rsidRPr="00E9555B">
              <w:rPr>
                <w:b/>
              </w:rPr>
              <w:t>296</w:t>
            </w:r>
          </w:p>
        </w:tc>
        <w:tc>
          <w:tcPr>
            <w:tcW w:w="1346" w:type="dxa"/>
          </w:tcPr>
          <w:p w14:paraId="2EBFD773" w14:textId="77777777" w:rsidR="001F56EE" w:rsidRPr="00E9555B" w:rsidRDefault="001F56EE" w:rsidP="00E9555B">
            <w:pPr>
              <w:spacing w:after="240"/>
              <w:ind w:hanging="79"/>
              <w:contextualSpacing/>
              <w:rPr>
                <w:b/>
              </w:rPr>
            </w:pPr>
          </w:p>
        </w:tc>
        <w:tc>
          <w:tcPr>
            <w:tcW w:w="1205" w:type="dxa"/>
          </w:tcPr>
          <w:p w14:paraId="10B922AF" w14:textId="77777777" w:rsidR="001F56EE" w:rsidRPr="00E9555B" w:rsidRDefault="001F56EE" w:rsidP="00E9555B">
            <w:pPr>
              <w:spacing w:after="240"/>
              <w:ind w:hanging="57"/>
              <w:contextualSpacing/>
              <w:rPr>
                <w:b/>
              </w:rPr>
            </w:pPr>
          </w:p>
        </w:tc>
        <w:tc>
          <w:tcPr>
            <w:tcW w:w="1194" w:type="dxa"/>
          </w:tcPr>
          <w:p w14:paraId="29744720" w14:textId="77777777" w:rsidR="001F56EE" w:rsidRPr="00E9555B" w:rsidRDefault="001F56EE" w:rsidP="00E9555B">
            <w:pPr>
              <w:spacing w:after="240"/>
              <w:ind w:hanging="64"/>
              <w:contextualSpacing/>
              <w:rPr>
                <w:b/>
              </w:rPr>
            </w:pPr>
          </w:p>
        </w:tc>
        <w:tc>
          <w:tcPr>
            <w:tcW w:w="1113" w:type="dxa"/>
          </w:tcPr>
          <w:p w14:paraId="6CD96F43" w14:textId="77777777" w:rsidR="001F56EE" w:rsidRPr="00E9555B" w:rsidRDefault="001F56EE" w:rsidP="00E9555B">
            <w:pPr>
              <w:spacing w:after="240"/>
              <w:ind w:hanging="64"/>
              <w:contextualSpacing/>
              <w:rPr>
                <w:b/>
              </w:rPr>
            </w:pPr>
          </w:p>
        </w:tc>
      </w:tr>
    </w:tbl>
    <w:p w14:paraId="2BF81735" w14:textId="77777777" w:rsidR="001F56EE" w:rsidRPr="00E9555B" w:rsidRDefault="001F56EE" w:rsidP="00E9555B">
      <w:pPr>
        <w:spacing w:after="0" w:line="240" w:lineRule="auto"/>
        <w:ind w:left="1350" w:hanging="1350"/>
        <w:jc w:val="both"/>
        <w:rPr>
          <w:rFonts w:ascii="Times New Roman" w:hAnsi="Times New Roman"/>
        </w:rPr>
      </w:pPr>
      <w:r w:rsidRPr="00E9555B">
        <w:rPr>
          <w:rFonts w:ascii="Times New Roman" w:hAnsi="Times New Roman"/>
          <w:b/>
        </w:rPr>
        <w:tab/>
      </w:r>
      <w:r w:rsidRPr="00E9555B">
        <w:rPr>
          <w:rFonts w:ascii="Times New Roman" w:hAnsi="Times New Roman"/>
        </w:rPr>
        <w:t>S = Significant at .05 level of significance</w:t>
      </w:r>
    </w:p>
    <w:p w14:paraId="679F227F" w14:textId="77777777" w:rsidR="001F56EE" w:rsidRPr="00E9555B" w:rsidRDefault="001F56EE" w:rsidP="00E9555B">
      <w:pPr>
        <w:spacing w:after="0" w:line="240" w:lineRule="auto"/>
        <w:ind w:left="1350" w:hanging="1350"/>
        <w:jc w:val="both"/>
        <w:rPr>
          <w:rFonts w:ascii="Times New Roman" w:hAnsi="Times New Roman"/>
          <w:b/>
        </w:rPr>
      </w:pPr>
    </w:p>
    <w:p w14:paraId="5EFB3E99" w14:textId="2208CF0B" w:rsidR="001F56EE" w:rsidRPr="00E9555B" w:rsidRDefault="001F56EE" w:rsidP="00E9555B">
      <w:pPr>
        <w:spacing w:after="0" w:line="240" w:lineRule="auto"/>
        <w:ind w:firstLine="720"/>
        <w:jc w:val="both"/>
        <w:rPr>
          <w:rFonts w:ascii="Times New Roman" w:hAnsi="Times New Roman"/>
        </w:rPr>
      </w:pPr>
      <w:r w:rsidRPr="00E9555B">
        <w:rPr>
          <w:rFonts w:ascii="Times New Roman" w:eastAsia="Arial Unicode MS" w:hAnsi="Times New Roman"/>
        </w:rPr>
        <w:t xml:space="preserve">Result in the Table 7 indicates that the calculated F-value is 1644.72 and the Sig-value is .000 at 2 and 294 degrees of freedom and 0.05 level of significance. Since the Sig-value .000 is less than the p-value of .05, the null hypothesis which stated that </w:t>
      </w:r>
      <w:r w:rsidRPr="00E9555B">
        <w:rPr>
          <w:rFonts w:ascii="Times New Roman" w:hAnsi="Times New Roman"/>
        </w:rPr>
        <w:t>there is no significant influence of farm size on routine practices in poultry farms in Essien Udim Local Government Area. is rejected. Hence, there is a significant influence of farm size on routine practices in poultry farms in Essien Udim Local Government Area.</w:t>
      </w:r>
    </w:p>
    <w:p w14:paraId="679D52F7" w14:textId="77777777" w:rsidR="001F56EE" w:rsidRPr="00E9555B" w:rsidRDefault="001F56EE" w:rsidP="00E9555B">
      <w:pPr>
        <w:spacing w:after="0" w:line="240" w:lineRule="auto"/>
        <w:ind w:firstLine="720"/>
        <w:jc w:val="both"/>
        <w:rPr>
          <w:rFonts w:ascii="Times New Roman" w:hAnsi="Times New Roman"/>
          <w:color w:val="000000"/>
        </w:rPr>
      </w:pPr>
      <w:r w:rsidRPr="00E9555B">
        <w:rPr>
          <w:rFonts w:ascii="Times New Roman" w:hAnsi="Times New Roman"/>
        </w:rPr>
        <w:t xml:space="preserve">Since there is a significant difference, </w:t>
      </w:r>
      <w:r w:rsidRPr="00E9555B">
        <w:rPr>
          <w:rFonts w:ascii="Times New Roman" w:hAnsi="Times New Roman"/>
          <w:color w:val="000000"/>
        </w:rPr>
        <w:t xml:space="preserve">a post hoc analysis was employed using </w:t>
      </w:r>
      <w:r w:rsidRPr="00E9555B">
        <w:rPr>
          <w:rFonts w:ascii="Times New Roman" w:hAnsi="Times New Roman"/>
        </w:rPr>
        <w:t>Scheffe Post Hoc</w:t>
      </w:r>
      <w:r w:rsidRPr="00E9555B">
        <w:rPr>
          <w:rFonts w:ascii="Times New Roman" w:hAnsi="Times New Roman"/>
          <w:color w:val="000000"/>
        </w:rPr>
        <w:t xml:space="preserve"> multiple comparison analysis. The result of the analysis is presented in Table 8</w:t>
      </w:r>
    </w:p>
    <w:p w14:paraId="3B41EF62" w14:textId="77777777" w:rsidR="001F56EE" w:rsidRPr="00E9555B" w:rsidRDefault="001F56EE" w:rsidP="00E9555B">
      <w:pPr>
        <w:tabs>
          <w:tab w:val="left" w:pos="270"/>
          <w:tab w:val="left" w:pos="900"/>
        </w:tabs>
        <w:spacing w:after="0" w:line="240" w:lineRule="auto"/>
        <w:ind w:left="900" w:hanging="900"/>
        <w:contextualSpacing/>
        <w:jc w:val="both"/>
        <w:rPr>
          <w:rFonts w:ascii="Times New Roman" w:hAnsi="Times New Roman"/>
          <w:b/>
        </w:rPr>
      </w:pPr>
    </w:p>
    <w:p w14:paraId="6B894583" w14:textId="77777777" w:rsidR="001F56EE" w:rsidRPr="00E9555B" w:rsidRDefault="001F56EE" w:rsidP="00E9555B">
      <w:pPr>
        <w:tabs>
          <w:tab w:val="left" w:pos="270"/>
          <w:tab w:val="left" w:pos="900"/>
        </w:tabs>
        <w:spacing w:after="0" w:line="240" w:lineRule="auto"/>
        <w:ind w:left="900" w:hanging="900"/>
        <w:contextualSpacing/>
        <w:jc w:val="both"/>
        <w:rPr>
          <w:rFonts w:ascii="Times New Roman" w:hAnsi="Times New Roman"/>
          <w:b/>
        </w:rPr>
      </w:pPr>
    </w:p>
    <w:p w14:paraId="0C3C944D" w14:textId="77777777" w:rsidR="001F56EE" w:rsidRPr="00E9555B" w:rsidRDefault="001F56EE" w:rsidP="00E9555B">
      <w:pPr>
        <w:tabs>
          <w:tab w:val="left" w:pos="270"/>
          <w:tab w:val="left" w:pos="900"/>
        </w:tabs>
        <w:spacing w:after="0" w:line="240" w:lineRule="auto"/>
        <w:ind w:left="900" w:hanging="900"/>
        <w:contextualSpacing/>
        <w:jc w:val="both"/>
        <w:rPr>
          <w:rFonts w:ascii="Times New Roman" w:hAnsi="Times New Roman"/>
          <w:b/>
        </w:rPr>
      </w:pPr>
    </w:p>
    <w:p w14:paraId="0B11FC0F" w14:textId="77777777" w:rsidR="001F56EE" w:rsidRPr="00E9555B" w:rsidRDefault="001F56EE" w:rsidP="00E9555B">
      <w:pPr>
        <w:tabs>
          <w:tab w:val="left" w:pos="270"/>
          <w:tab w:val="left" w:pos="900"/>
        </w:tabs>
        <w:spacing w:after="0" w:line="240" w:lineRule="auto"/>
        <w:ind w:left="900" w:hanging="900"/>
        <w:contextualSpacing/>
        <w:jc w:val="both"/>
        <w:rPr>
          <w:rFonts w:ascii="Times New Roman" w:hAnsi="Times New Roman"/>
          <w:b/>
        </w:rPr>
      </w:pPr>
    </w:p>
    <w:p w14:paraId="1984B057" w14:textId="77777777" w:rsidR="001F56EE" w:rsidRPr="00E9555B" w:rsidRDefault="001F56EE" w:rsidP="00E9555B">
      <w:pPr>
        <w:tabs>
          <w:tab w:val="left" w:pos="270"/>
          <w:tab w:val="left" w:pos="900"/>
        </w:tabs>
        <w:spacing w:after="0" w:line="240" w:lineRule="auto"/>
        <w:ind w:left="900" w:hanging="900"/>
        <w:contextualSpacing/>
        <w:jc w:val="both"/>
        <w:rPr>
          <w:rFonts w:ascii="Times New Roman" w:hAnsi="Times New Roman"/>
          <w:b/>
        </w:rPr>
      </w:pPr>
      <w:r w:rsidRPr="00E9555B">
        <w:rPr>
          <w:rFonts w:ascii="Times New Roman" w:hAnsi="Times New Roman"/>
          <w:b/>
        </w:rPr>
        <w:t xml:space="preserve">Table 8: Summary of Scheffe Post Hoc Showing interaction in the mean influence of   </w:t>
      </w:r>
    </w:p>
    <w:p w14:paraId="126DAE95" w14:textId="77777777" w:rsidR="001F56EE" w:rsidRPr="00E9555B" w:rsidRDefault="001F56EE" w:rsidP="00E9555B">
      <w:pPr>
        <w:tabs>
          <w:tab w:val="left" w:pos="270"/>
          <w:tab w:val="left" w:pos="900"/>
        </w:tabs>
        <w:spacing w:after="0" w:line="240" w:lineRule="auto"/>
        <w:ind w:left="900" w:hanging="900"/>
        <w:contextualSpacing/>
        <w:jc w:val="both"/>
        <w:rPr>
          <w:rFonts w:ascii="Times New Roman" w:hAnsi="Times New Roman"/>
          <w:b/>
        </w:rPr>
      </w:pPr>
      <w:r w:rsidRPr="00E9555B">
        <w:rPr>
          <w:rFonts w:ascii="Times New Roman" w:hAnsi="Times New Roman"/>
          <w:b/>
        </w:rPr>
        <w:t xml:space="preserve">              Farm size on routine practice in poultry farms</w:t>
      </w:r>
    </w:p>
    <w:tbl>
      <w:tblPr>
        <w:tblW w:w="7751"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438"/>
        <w:gridCol w:w="1500"/>
        <w:gridCol w:w="2000"/>
        <w:gridCol w:w="1438"/>
        <w:gridCol w:w="1375"/>
      </w:tblGrid>
      <w:tr w:rsidR="001F56EE" w:rsidRPr="00E9555B" w14:paraId="5AB20289" w14:textId="77777777" w:rsidTr="001F56EE">
        <w:trPr>
          <w:cantSplit/>
          <w:trHeight w:val="322"/>
        </w:trPr>
        <w:tc>
          <w:tcPr>
            <w:tcW w:w="1438" w:type="dxa"/>
            <w:vMerge w:val="restart"/>
            <w:tcBorders>
              <w:top w:val="single" w:sz="4" w:space="0" w:color="auto"/>
              <w:bottom w:val="single" w:sz="4" w:space="0" w:color="auto"/>
            </w:tcBorders>
            <w:shd w:val="clear" w:color="auto" w:fill="FFFFFF"/>
          </w:tcPr>
          <w:p w14:paraId="14CF4DB8"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(I) coding</w:t>
            </w:r>
          </w:p>
        </w:tc>
        <w:tc>
          <w:tcPr>
            <w:tcW w:w="1500" w:type="dxa"/>
            <w:vMerge w:val="restart"/>
            <w:tcBorders>
              <w:top w:val="single" w:sz="4" w:space="0" w:color="auto"/>
              <w:bottom w:val="single" w:sz="4" w:space="0" w:color="auto"/>
            </w:tcBorders>
            <w:shd w:val="clear" w:color="auto" w:fill="FFFFFF"/>
          </w:tcPr>
          <w:p w14:paraId="6FE5392C"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(J) coding</w:t>
            </w:r>
          </w:p>
        </w:tc>
        <w:tc>
          <w:tcPr>
            <w:tcW w:w="2000" w:type="dxa"/>
            <w:vMerge w:val="restart"/>
            <w:tcBorders>
              <w:top w:val="single" w:sz="4" w:space="0" w:color="auto"/>
              <w:bottom w:val="single" w:sz="4" w:space="0" w:color="auto"/>
            </w:tcBorders>
            <w:shd w:val="clear" w:color="auto" w:fill="FFFFFF"/>
          </w:tcPr>
          <w:p w14:paraId="47CF4911"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 xml:space="preserve">Mean Difference </w:t>
            </w:r>
            <w:r w:rsidRPr="00E9555B">
              <w:rPr>
                <w:rFonts w:ascii="Times New Roman" w:hAnsi="Times New Roman"/>
                <w:color w:val="000000"/>
              </w:rPr>
              <w:tab/>
              <w:t>(I-J)</w:t>
            </w:r>
          </w:p>
        </w:tc>
        <w:tc>
          <w:tcPr>
            <w:tcW w:w="1438" w:type="dxa"/>
            <w:vMerge w:val="restart"/>
            <w:tcBorders>
              <w:top w:val="single" w:sz="4" w:space="0" w:color="auto"/>
              <w:bottom w:val="single" w:sz="4" w:space="0" w:color="auto"/>
            </w:tcBorders>
            <w:shd w:val="clear" w:color="auto" w:fill="FFFFFF"/>
          </w:tcPr>
          <w:p w14:paraId="7632E338"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Std. Error</w:t>
            </w:r>
          </w:p>
        </w:tc>
        <w:tc>
          <w:tcPr>
            <w:tcW w:w="1375" w:type="dxa"/>
            <w:vMerge w:val="restart"/>
            <w:tcBorders>
              <w:top w:val="single" w:sz="4" w:space="0" w:color="auto"/>
              <w:bottom w:val="single" w:sz="4" w:space="0" w:color="auto"/>
            </w:tcBorders>
            <w:shd w:val="clear" w:color="auto" w:fill="FFFFFF"/>
          </w:tcPr>
          <w:p w14:paraId="1943D794"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Sig.</w:t>
            </w:r>
          </w:p>
        </w:tc>
      </w:tr>
      <w:tr w:rsidR="001F56EE" w:rsidRPr="00E9555B" w14:paraId="7E78678D" w14:textId="77777777" w:rsidTr="001F56EE">
        <w:trPr>
          <w:cantSplit/>
          <w:trHeight w:val="277"/>
        </w:trPr>
        <w:tc>
          <w:tcPr>
            <w:tcW w:w="1438" w:type="dxa"/>
            <w:vMerge/>
            <w:tcBorders>
              <w:top w:val="nil"/>
              <w:bottom w:val="single" w:sz="4" w:space="0" w:color="auto"/>
            </w:tcBorders>
            <w:shd w:val="clear" w:color="auto" w:fill="FFFFFF"/>
          </w:tcPr>
          <w:p w14:paraId="7A181D54" w14:textId="77777777" w:rsidR="001F56EE" w:rsidRPr="00E9555B" w:rsidRDefault="001F56EE" w:rsidP="00E9555B">
            <w:pPr>
              <w:autoSpaceDE w:val="0"/>
              <w:autoSpaceDN w:val="0"/>
              <w:adjustRightInd w:val="0"/>
              <w:spacing w:after="0" w:line="240" w:lineRule="auto"/>
              <w:contextualSpacing/>
              <w:rPr>
                <w:rFonts w:ascii="Times New Roman" w:hAnsi="Times New Roman"/>
                <w:color w:val="000000"/>
              </w:rPr>
            </w:pPr>
          </w:p>
        </w:tc>
        <w:tc>
          <w:tcPr>
            <w:tcW w:w="1500" w:type="dxa"/>
            <w:vMerge/>
            <w:tcBorders>
              <w:top w:val="nil"/>
              <w:bottom w:val="single" w:sz="4" w:space="0" w:color="auto"/>
            </w:tcBorders>
            <w:shd w:val="clear" w:color="auto" w:fill="FFFFFF"/>
          </w:tcPr>
          <w:p w14:paraId="0A2A1E5F" w14:textId="77777777" w:rsidR="001F56EE" w:rsidRPr="00E9555B" w:rsidRDefault="001F56EE" w:rsidP="00E9555B">
            <w:pPr>
              <w:autoSpaceDE w:val="0"/>
              <w:autoSpaceDN w:val="0"/>
              <w:adjustRightInd w:val="0"/>
              <w:spacing w:after="0" w:line="240" w:lineRule="auto"/>
              <w:contextualSpacing/>
              <w:rPr>
                <w:rFonts w:ascii="Times New Roman" w:hAnsi="Times New Roman"/>
                <w:color w:val="000000"/>
              </w:rPr>
            </w:pPr>
          </w:p>
        </w:tc>
        <w:tc>
          <w:tcPr>
            <w:tcW w:w="2000" w:type="dxa"/>
            <w:vMerge/>
            <w:tcBorders>
              <w:top w:val="nil"/>
              <w:bottom w:val="single" w:sz="4" w:space="0" w:color="auto"/>
            </w:tcBorders>
            <w:shd w:val="clear" w:color="auto" w:fill="FFFFFF"/>
          </w:tcPr>
          <w:p w14:paraId="0CDBE9EC" w14:textId="77777777" w:rsidR="001F56EE" w:rsidRPr="00E9555B" w:rsidRDefault="001F56EE" w:rsidP="00E9555B">
            <w:pPr>
              <w:autoSpaceDE w:val="0"/>
              <w:autoSpaceDN w:val="0"/>
              <w:adjustRightInd w:val="0"/>
              <w:spacing w:after="0" w:line="240" w:lineRule="auto"/>
              <w:contextualSpacing/>
              <w:rPr>
                <w:rFonts w:ascii="Times New Roman" w:hAnsi="Times New Roman"/>
                <w:color w:val="000000"/>
              </w:rPr>
            </w:pPr>
          </w:p>
        </w:tc>
        <w:tc>
          <w:tcPr>
            <w:tcW w:w="1438" w:type="dxa"/>
            <w:vMerge/>
            <w:tcBorders>
              <w:top w:val="nil"/>
              <w:bottom w:val="single" w:sz="4" w:space="0" w:color="auto"/>
            </w:tcBorders>
            <w:shd w:val="clear" w:color="auto" w:fill="FFFFFF"/>
          </w:tcPr>
          <w:p w14:paraId="6BA9BA2E" w14:textId="77777777" w:rsidR="001F56EE" w:rsidRPr="00E9555B" w:rsidRDefault="001F56EE" w:rsidP="00E9555B">
            <w:pPr>
              <w:autoSpaceDE w:val="0"/>
              <w:autoSpaceDN w:val="0"/>
              <w:adjustRightInd w:val="0"/>
              <w:spacing w:after="0" w:line="240" w:lineRule="auto"/>
              <w:contextualSpacing/>
              <w:rPr>
                <w:rFonts w:ascii="Times New Roman" w:hAnsi="Times New Roman"/>
                <w:color w:val="000000"/>
              </w:rPr>
            </w:pPr>
          </w:p>
        </w:tc>
        <w:tc>
          <w:tcPr>
            <w:tcW w:w="1375" w:type="dxa"/>
            <w:vMerge/>
            <w:tcBorders>
              <w:top w:val="nil"/>
              <w:bottom w:val="single" w:sz="4" w:space="0" w:color="auto"/>
            </w:tcBorders>
            <w:shd w:val="clear" w:color="auto" w:fill="FFFFFF"/>
          </w:tcPr>
          <w:p w14:paraId="6958606F" w14:textId="77777777" w:rsidR="001F56EE" w:rsidRPr="00E9555B" w:rsidRDefault="001F56EE" w:rsidP="00E9555B">
            <w:pPr>
              <w:autoSpaceDE w:val="0"/>
              <w:autoSpaceDN w:val="0"/>
              <w:adjustRightInd w:val="0"/>
              <w:spacing w:after="0" w:line="240" w:lineRule="auto"/>
              <w:contextualSpacing/>
              <w:rPr>
                <w:rFonts w:ascii="Times New Roman" w:hAnsi="Times New Roman"/>
                <w:color w:val="000000"/>
              </w:rPr>
            </w:pPr>
          </w:p>
        </w:tc>
      </w:tr>
      <w:tr w:rsidR="001F56EE" w:rsidRPr="00E9555B" w14:paraId="4F283EC4" w14:textId="77777777" w:rsidTr="001F56EE">
        <w:trPr>
          <w:cantSplit/>
          <w:trHeight w:val="271"/>
        </w:trPr>
        <w:tc>
          <w:tcPr>
            <w:tcW w:w="1438" w:type="dxa"/>
            <w:vMerge w:val="restart"/>
            <w:tcBorders>
              <w:top w:val="single" w:sz="4" w:space="0" w:color="auto"/>
            </w:tcBorders>
            <w:shd w:val="clear" w:color="auto" w:fill="FFFFFF"/>
            <w:vAlign w:val="center"/>
          </w:tcPr>
          <w:p w14:paraId="6C297545"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Small</w:t>
            </w:r>
          </w:p>
        </w:tc>
        <w:tc>
          <w:tcPr>
            <w:tcW w:w="1500" w:type="dxa"/>
            <w:tcBorders>
              <w:top w:val="single" w:sz="4" w:space="0" w:color="auto"/>
            </w:tcBorders>
            <w:shd w:val="clear" w:color="auto" w:fill="FFFFFF"/>
            <w:vAlign w:val="center"/>
          </w:tcPr>
          <w:p w14:paraId="0D84CB62"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Medium</w:t>
            </w:r>
          </w:p>
        </w:tc>
        <w:tc>
          <w:tcPr>
            <w:tcW w:w="2000" w:type="dxa"/>
            <w:tcBorders>
              <w:top w:val="single" w:sz="4" w:space="0" w:color="auto"/>
            </w:tcBorders>
            <w:shd w:val="clear" w:color="auto" w:fill="FFFFFF"/>
            <w:vAlign w:val="center"/>
          </w:tcPr>
          <w:p w14:paraId="3A7B370F"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-.30730</w:t>
            </w:r>
            <w:r w:rsidRPr="00E9555B">
              <w:rPr>
                <w:rFonts w:ascii="Times New Roman" w:hAnsi="Times New Roman"/>
                <w:color w:val="000000"/>
                <w:vertAlign w:val="superscript"/>
              </w:rPr>
              <w:t>*</w:t>
            </w:r>
          </w:p>
        </w:tc>
        <w:tc>
          <w:tcPr>
            <w:tcW w:w="1438" w:type="dxa"/>
            <w:tcBorders>
              <w:top w:val="single" w:sz="4" w:space="0" w:color="auto"/>
            </w:tcBorders>
            <w:shd w:val="clear" w:color="auto" w:fill="FFFFFF"/>
            <w:vAlign w:val="center"/>
          </w:tcPr>
          <w:p w14:paraId="23FC06BA"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.00572</w:t>
            </w:r>
          </w:p>
        </w:tc>
        <w:tc>
          <w:tcPr>
            <w:tcW w:w="1375" w:type="dxa"/>
            <w:tcBorders>
              <w:top w:val="single" w:sz="4" w:space="0" w:color="auto"/>
            </w:tcBorders>
            <w:shd w:val="clear" w:color="auto" w:fill="FFFFFF"/>
            <w:vAlign w:val="center"/>
          </w:tcPr>
          <w:p w14:paraId="169AE3F7"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.000</w:t>
            </w:r>
          </w:p>
        </w:tc>
      </w:tr>
      <w:tr w:rsidR="001F56EE" w:rsidRPr="00E9555B" w14:paraId="0ABD7DA3" w14:textId="77777777" w:rsidTr="001F56EE">
        <w:trPr>
          <w:cantSplit/>
          <w:trHeight w:val="271"/>
        </w:trPr>
        <w:tc>
          <w:tcPr>
            <w:tcW w:w="1438" w:type="dxa"/>
            <w:vMerge/>
            <w:shd w:val="clear" w:color="auto" w:fill="FFFFFF"/>
            <w:vAlign w:val="center"/>
          </w:tcPr>
          <w:p w14:paraId="55FCBC58" w14:textId="77777777" w:rsidR="001F56EE" w:rsidRPr="00E9555B" w:rsidRDefault="001F56EE" w:rsidP="00E9555B">
            <w:pPr>
              <w:autoSpaceDE w:val="0"/>
              <w:autoSpaceDN w:val="0"/>
              <w:adjustRightInd w:val="0"/>
              <w:spacing w:after="0" w:line="240" w:lineRule="auto"/>
              <w:contextualSpacing/>
              <w:jc w:val="center"/>
              <w:rPr>
                <w:rFonts w:ascii="Times New Roman" w:hAnsi="Times New Roman"/>
                <w:color w:val="000000"/>
              </w:rPr>
            </w:pPr>
          </w:p>
        </w:tc>
        <w:tc>
          <w:tcPr>
            <w:tcW w:w="1500" w:type="dxa"/>
            <w:shd w:val="clear" w:color="auto" w:fill="FFFFFF"/>
            <w:vAlign w:val="center"/>
          </w:tcPr>
          <w:p w14:paraId="5BD25F53"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Large</w:t>
            </w:r>
          </w:p>
        </w:tc>
        <w:tc>
          <w:tcPr>
            <w:tcW w:w="2000" w:type="dxa"/>
            <w:shd w:val="clear" w:color="auto" w:fill="FFFFFF"/>
            <w:vAlign w:val="center"/>
          </w:tcPr>
          <w:p w14:paraId="309FC773"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-.32674</w:t>
            </w:r>
            <w:r w:rsidRPr="00E9555B">
              <w:rPr>
                <w:rFonts w:ascii="Times New Roman" w:hAnsi="Times New Roman"/>
                <w:color w:val="000000"/>
                <w:vertAlign w:val="superscript"/>
              </w:rPr>
              <w:t>*</w:t>
            </w:r>
          </w:p>
        </w:tc>
        <w:tc>
          <w:tcPr>
            <w:tcW w:w="1438" w:type="dxa"/>
            <w:shd w:val="clear" w:color="auto" w:fill="FFFFFF"/>
            <w:vAlign w:val="center"/>
          </w:tcPr>
          <w:p w14:paraId="7CB34783"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.00621</w:t>
            </w:r>
          </w:p>
        </w:tc>
        <w:tc>
          <w:tcPr>
            <w:tcW w:w="1375" w:type="dxa"/>
            <w:shd w:val="clear" w:color="auto" w:fill="FFFFFF"/>
            <w:vAlign w:val="center"/>
          </w:tcPr>
          <w:p w14:paraId="04CB6A66"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.000</w:t>
            </w:r>
          </w:p>
        </w:tc>
      </w:tr>
      <w:tr w:rsidR="001F56EE" w:rsidRPr="00E9555B" w14:paraId="06D1E1AD" w14:textId="77777777" w:rsidTr="001F56EE">
        <w:trPr>
          <w:cantSplit/>
          <w:trHeight w:val="286"/>
        </w:trPr>
        <w:tc>
          <w:tcPr>
            <w:tcW w:w="1438" w:type="dxa"/>
            <w:vMerge w:val="restart"/>
            <w:shd w:val="clear" w:color="auto" w:fill="FFFFFF"/>
            <w:vAlign w:val="center"/>
          </w:tcPr>
          <w:p w14:paraId="22897AA2"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Medium</w:t>
            </w:r>
          </w:p>
        </w:tc>
        <w:tc>
          <w:tcPr>
            <w:tcW w:w="1500" w:type="dxa"/>
            <w:shd w:val="clear" w:color="auto" w:fill="FFFFFF"/>
            <w:vAlign w:val="center"/>
          </w:tcPr>
          <w:p w14:paraId="0F3256F8"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Small</w:t>
            </w:r>
          </w:p>
        </w:tc>
        <w:tc>
          <w:tcPr>
            <w:tcW w:w="2000" w:type="dxa"/>
            <w:shd w:val="clear" w:color="auto" w:fill="FFFFFF"/>
            <w:vAlign w:val="center"/>
          </w:tcPr>
          <w:p w14:paraId="193F31D3"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.30730</w:t>
            </w:r>
            <w:r w:rsidRPr="00E9555B">
              <w:rPr>
                <w:rFonts w:ascii="Times New Roman" w:hAnsi="Times New Roman"/>
                <w:color w:val="000000"/>
                <w:vertAlign w:val="superscript"/>
              </w:rPr>
              <w:t>*</w:t>
            </w:r>
          </w:p>
        </w:tc>
        <w:tc>
          <w:tcPr>
            <w:tcW w:w="1438" w:type="dxa"/>
            <w:shd w:val="clear" w:color="auto" w:fill="FFFFFF"/>
            <w:vAlign w:val="center"/>
          </w:tcPr>
          <w:p w14:paraId="28673B4E"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.00572</w:t>
            </w:r>
          </w:p>
        </w:tc>
        <w:tc>
          <w:tcPr>
            <w:tcW w:w="1375" w:type="dxa"/>
            <w:shd w:val="clear" w:color="auto" w:fill="FFFFFF"/>
            <w:vAlign w:val="center"/>
          </w:tcPr>
          <w:p w14:paraId="1B5AD609"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.000</w:t>
            </w:r>
          </w:p>
        </w:tc>
      </w:tr>
      <w:tr w:rsidR="001F56EE" w:rsidRPr="00E9555B" w14:paraId="7313B429" w14:textId="77777777" w:rsidTr="001F56EE">
        <w:trPr>
          <w:cantSplit/>
          <w:trHeight w:val="271"/>
        </w:trPr>
        <w:tc>
          <w:tcPr>
            <w:tcW w:w="1438" w:type="dxa"/>
            <w:vMerge/>
            <w:shd w:val="clear" w:color="auto" w:fill="FFFFFF"/>
            <w:vAlign w:val="center"/>
          </w:tcPr>
          <w:p w14:paraId="3CCB6B7C" w14:textId="77777777" w:rsidR="001F56EE" w:rsidRPr="00E9555B" w:rsidRDefault="001F56EE" w:rsidP="00E9555B">
            <w:pPr>
              <w:autoSpaceDE w:val="0"/>
              <w:autoSpaceDN w:val="0"/>
              <w:adjustRightInd w:val="0"/>
              <w:spacing w:after="0" w:line="240" w:lineRule="auto"/>
              <w:contextualSpacing/>
              <w:jc w:val="center"/>
              <w:rPr>
                <w:rFonts w:ascii="Times New Roman" w:hAnsi="Times New Roman"/>
                <w:color w:val="000000"/>
              </w:rPr>
            </w:pPr>
          </w:p>
        </w:tc>
        <w:tc>
          <w:tcPr>
            <w:tcW w:w="1500" w:type="dxa"/>
            <w:shd w:val="clear" w:color="auto" w:fill="FFFFFF"/>
            <w:vAlign w:val="center"/>
          </w:tcPr>
          <w:p w14:paraId="62E75261"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Large</w:t>
            </w:r>
          </w:p>
        </w:tc>
        <w:tc>
          <w:tcPr>
            <w:tcW w:w="2000" w:type="dxa"/>
            <w:shd w:val="clear" w:color="auto" w:fill="FFFFFF"/>
            <w:vAlign w:val="center"/>
          </w:tcPr>
          <w:p w14:paraId="5F504760"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-.01944</w:t>
            </w:r>
            <w:r w:rsidRPr="00E9555B">
              <w:rPr>
                <w:rFonts w:ascii="Times New Roman" w:hAnsi="Times New Roman"/>
                <w:color w:val="000000"/>
                <w:vertAlign w:val="superscript"/>
              </w:rPr>
              <w:t>*</w:t>
            </w:r>
          </w:p>
        </w:tc>
        <w:tc>
          <w:tcPr>
            <w:tcW w:w="1438" w:type="dxa"/>
            <w:shd w:val="clear" w:color="auto" w:fill="FFFFFF"/>
            <w:vAlign w:val="center"/>
          </w:tcPr>
          <w:p w14:paraId="25CF1C8C"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.00447</w:t>
            </w:r>
          </w:p>
        </w:tc>
        <w:tc>
          <w:tcPr>
            <w:tcW w:w="1375" w:type="dxa"/>
            <w:shd w:val="clear" w:color="auto" w:fill="FFFFFF"/>
            <w:vAlign w:val="center"/>
          </w:tcPr>
          <w:p w14:paraId="1586E534"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.000</w:t>
            </w:r>
          </w:p>
        </w:tc>
      </w:tr>
      <w:tr w:rsidR="001F56EE" w:rsidRPr="00E9555B" w14:paraId="1A1014FB" w14:textId="77777777" w:rsidTr="001F56EE">
        <w:trPr>
          <w:cantSplit/>
          <w:trHeight w:val="286"/>
        </w:trPr>
        <w:tc>
          <w:tcPr>
            <w:tcW w:w="1438" w:type="dxa"/>
            <w:vMerge w:val="restart"/>
            <w:shd w:val="clear" w:color="auto" w:fill="FFFFFF"/>
            <w:vAlign w:val="center"/>
          </w:tcPr>
          <w:p w14:paraId="55F3728B"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lastRenderedPageBreak/>
              <w:t>Large</w:t>
            </w:r>
          </w:p>
        </w:tc>
        <w:tc>
          <w:tcPr>
            <w:tcW w:w="1500" w:type="dxa"/>
            <w:shd w:val="clear" w:color="auto" w:fill="FFFFFF"/>
            <w:vAlign w:val="center"/>
          </w:tcPr>
          <w:p w14:paraId="777E1CD4"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Small</w:t>
            </w:r>
          </w:p>
        </w:tc>
        <w:tc>
          <w:tcPr>
            <w:tcW w:w="2000" w:type="dxa"/>
            <w:shd w:val="clear" w:color="auto" w:fill="FFFFFF"/>
            <w:vAlign w:val="center"/>
          </w:tcPr>
          <w:p w14:paraId="3C24E528"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.32674</w:t>
            </w:r>
            <w:r w:rsidRPr="00E9555B">
              <w:rPr>
                <w:rFonts w:ascii="Times New Roman" w:hAnsi="Times New Roman"/>
                <w:color w:val="000000"/>
                <w:vertAlign w:val="superscript"/>
              </w:rPr>
              <w:t>*</w:t>
            </w:r>
          </w:p>
        </w:tc>
        <w:tc>
          <w:tcPr>
            <w:tcW w:w="1438" w:type="dxa"/>
            <w:shd w:val="clear" w:color="auto" w:fill="FFFFFF"/>
            <w:vAlign w:val="center"/>
          </w:tcPr>
          <w:p w14:paraId="6E77F7FC"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.00621</w:t>
            </w:r>
          </w:p>
        </w:tc>
        <w:tc>
          <w:tcPr>
            <w:tcW w:w="1375" w:type="dxa"/>
            <w:shd w:val="clear" w:color="auto" w:fill="FFFFFF"/>
            <w:vAlign w:val="center"/>
          </w:tcPr>
          <w:p w14:paraId="0B717131"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.000</w:t>
            </w:r>
          </w:p>
        </w:tc>
      </w:tr>
      <w:tr w:rsidR="001F56EE" w:rsidRPr="00E9555B" w14:paraId="57BD6096" w14:textId="77777777" w:rsidTr="001F56EE">
        <w:trPr>
          <w:cantSplit/>
          <w:trHeight w:val="271"/>
        </w:trPr>
        <w:tc>
          <w:tcPr>
            <w:tcW w:w="1438" w:type="dxa"/>
            <w:vMerge/>
            <w:shd w:val="clear" w:color="auto" w:fill="FFFFFF"/>
            <w:vAlign w:val="center"/>
          </w:tcPr>
          <w:p w14:paraId="7601B327" w14:textId="77777777" w:rsidR="001F56EE" w:rsidRPr="00E9555B" w:rsidRDefault="001F56EE" w:rsidP="00E9555B">
            <w:pPr>
              <w:autoSpaceDE w:val="0"/>
              <w:autoSpaceDN w:val="0"/>
              <w:adjustRightInd w:val="0"/>
              <w:spacing w:after="0" w:line="240" w:lineRule="auto"/>
              <w:contextualSpacing/>
              <w:jc w:val="center"/>
              <w:rPr>
                <w:rFonts w:ascii="Times New Roman" w:hAnsi="Times New Roman"/>
                <w:color w:val="000000"/>
              </w:rPr>
            </w:pPr>
          </w:p>
        </w:tc>
        <w:tc>
          <w:tcPr>
            <w:tcW w:w="1500" w:type="dxa"/>
            <w:shd w:val="clear" w:color="auto" w:fill="FFFFFF"/>
            <w:vAlign w:val="center"/>
          </w:tcPr>
          <w:p w14:paraId="3A42D46E"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Medium</w:t>
            </w:r>
          </w:p>
        </w:tc>
        <w:tc>
          <w:tcPr>
            <w:tcW w:w="2000" w:type="dxa"/>
            <w:shd w:val="clear" w:color="auto" w:fill="FFFFFF"/>
            <w:vAlign w:val="center"/>
          </w:tcPr>
          <w:p w14:paraId="30DC6424"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.01944</w:t>
            </w:r>
            <w:r w:rsidRPr="00E9555B">
              <w:rPr>
                <w:rFonts w:ascii="Times New Roman" w:hAnsi="Times New Roman"/>
                <w:color w:val="000000"/>
                <w:vertAlign w:val="superscript"/>
              </w:rPr>
              <w:t>*</w:t>
            </w:r>
          </w:p>
        </w:tc>
        <w:tc>
          <w:tcPr>
            <w:tcW w:w="1438" w:type="dxa"/>
            <w:shd w:val="clear" w:color="auto" w:fill="FFFFFF"/>
            <w:vAlign w:val="center"/>
          </w:tcPr>
          <w:p w14:paraId="11FA8D4D"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.00447</w:t>
            </w:r>
          </w:p>
        </w:tc>
        <w:tc>
          <w:tcPr>
            <w:tcW w:w="1375" w:type="dxa"/>
            <w:shd w:val="clear" w:color="auto" w:fill="FFFFFF"/>
            <w:vAlign w:val="center"/>
          </w:tcPr>
          <w:p w14:paraId="540B7CBE" w14:textId="77777777" w:rsidR="001F56EE" w:rsidRPr="00E9555B" w:rsidRDefault="001F56EE" w:rsidP="00E9555B">
            <w:pPr>
              <w:autoSpaceDE w:val="0"/>
              <w:autoSpaceDN w:val="0"/>
              <w:adjustRightInd w:val="0"/>
              <w:spacing w:after="0" w:line="240" w:lineRule="auto"/>
              <w:ind w:left="60" w:right="60"/>
              <w:contextualSpacing/>
              <w:jc w:val="center"/>
              <w:rPr>
                <w:rFonts w:ascii="Times New Roman" w:hAnsi="Times New Roman"/>
                <w:color w:val="000000"/>
              </w:rPr>
            </w:pPr>
            <w:r w:rsidRPr="00E9555B">
              <w:rPr>
                <w:rFonts w:ascii="Times New Roman" w:hAnsi="Times New Roman"/>
                <w:color w:val="000000"/>
              </w:rPr>
              <w:t>.000</w:t>
            </w:r>
          </w:p>
        </w:tc>
      </w:tr>
    </w:tbl>
    <w:p w14:paraId="172F32FC" w14:textId="77777777" w:rsidR="001F56EE" w:rsidRPr="00E9555B" w:rsidRDefault="001F56EE" w:rsidP="00E9555B">
      <w:pPr>
        <w:tabs>
          <w:tab w:val="left" w:pos="6237"/>
          <w:tab w:val="left" w:pos="6379"/>
        </w:tabs>
        <w:spacing w:after="0" w:line="240" w:lineRule="auto"/>
        <w:contextualSpacing/>
        <w:jc w:val="both"/>
        <w:rPr>
          <w:rFonts w:ascii="Times New Roman" w:hAnsi="Times New Roman"/>
          <w:b/>
        </w:rPr>
      </w:pPr>
    </w:p>
    <w:p w14:paraId="08C3B4E2" w14:textId="77777777" w:rsidR="001F56EE" w:rsidRPr="00E9555B" w:rsidRDefault="001F56EE" w:rsidP="00E9555B">
      <w:pPr>
        <w:tabs>
          <w:tab w:val="left" w:pos="270"/>
          <w:tab w:val="left" w:pos="900"/>
        </w:tabs>
        <w:spacing w:after="0" w:line="240" w:lineRule="auto"/>
        <w:jc w:val="both"/>
        <w:rPr>
          <w:rFonts w:ascii="Times New Roman" w:hAnsi="Times New Roman"/>
          <w:b/>
        </w:rPr>
      </w:pPr>
      <w:r w:rsidRPr="00E9555B">
        <w:rPr>
          <w:rFonts w:ascii="Times New Roman" w:hAnsi="Times New Roman"/>
          <w:bCs/>
        </w:rPr>
        <w:tab/>
        <w:t>Result in Table 8 indicates that the large farm size had the greatest mean effect on routine practice in poultry farms when interacted with small farm size (.33) and medium farm size (.02). Other farm sizes (small and medium) had less and negative mean effect. Thus, large farm was responsible for the significant influence of farm size on routine practices in poultry farms.</w:t>
      </w:r>
    </w:p>
    <w:p w14:paraId="56FEF294" w14:textId="77777777" w:rsidR="001F56EE" w:rsidRPr="00E9555B" w:rsidRDefault="001F56EE" w:rsidP="00E9555B">
      <w:pPr>
        <w:autoSpaceDE w:val="0"/>
        <w:autoSpaceDN w:val="0"/>
        <w:adjustRightInd w:val="0"/>
        <w:spacing w:after="0" w:line="240" w:lineRule="auto"/>
        <w:rPr>
          <w:rFonts w:ascii="Times New Roman" w:hAnsi="Times New Roman"/>
        </w:rPr>
      </w:pPr>
    </w:p>
    <w:p w14:paraId="0DAD059D" w14:textId="77777777" w:rsidR="001F56EE" w:rsidRPr="00E9555B" w:rsidRDefault="001F56EE" w:rsidP="00E9555B">
      <w:pPr>
        <w:tabs>
          <w:tab w:val="left" w:pos="6237"/>
          <w:tab w:val="left" w:pos="6379"/>
        </w:tabs>
        <w:spacing w:after="0" w:line="240" w:lineRule="auto"/>
        <w:jc w:val="both"/>
        <w:rPr>
          <w:rFonts w:ascii="Times New Roman" w:hAnsi="Times New Roman"/>
          <w:b/>
        </w:rPr>
      </w:pPr>
      <w:r w:rsidRPr="00E9555B">
        <w:rPr>
          <w:rFonts w:ascii="Times New Roman" w:hAnsi="Times New Roman"/>
          <w:b/>
        </w:rPr>
        <w:t>Discussion of Findings</w:t>
      </w:r>
    </w:p>
    <w:p w14:paraId="786F1508" w14:textId="77777777" w:rsidR="001F56EE" w:rsidRPr="00E9555B" w:rsidRDefault="001F56EE" w:rsidP="00E9555B">
      <w:pPr>
        <w:spacing w:after="0" w:line="240" w:lineRule="auto"/>
        <w:rPr>
          <w:rFonts w:ascii="Times New Roman" w:hAnsi="Times New Roman"/>
          <w:b/>
        </w:rPr>
      </w:pPr>
    </w:p>
    <w:p w14:paraId="41BD1673" w14:textId="77777777" w:rsidR="001F56EE" w:rsidRPr="00E9555B" w:rsidRDefault="001F56EE" w:rsidP="00E9555B">
      <w:pPr>
        <w:spacing w:after="0" w:line="240" w:lineRule="auto"/>
        <w:rPr>
          <w:rFonts w:ascii="Times New Roman" w:hAnsi="Times New Roman"/>
          <w:b/>
        </w:rPr>
      </w:pPr>
      <w:r w:rsidRPr="00E9555B">
        <w:rPr>
          <w:rFonts w:ascii="Times New Roman" w:hAnsi="Times New Roman"/>
          <w:b/>
        </w:rPr>
        <w:t>Influence of Gender on Poultry Farmers’ Routine Practices</w:t>
      </w:r>
    </w:p>
    <w:p w14:paraId="0E131F62"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tab/>
        <w:t xml:space="preserve">Finding of this study indicates that gender do not significantly influence poultry farmers’ routine practices in Essien Udim Local Government Area. This implies that both male and female poultry farmers are actively involved in most of the poultry routine practices and specifically that some of the routine practices of poultry production ranging from cleaning of poultry house, procurement of farm input and vaccination practices  as well as record keeping and marketing of table birds. </w:t>
      </w:r>
      <w:r w:rsidRPr="00E9555B">
        <w:rPr>
          <w:rFonts w:ascii="Times New Roman" w:eastAsia="Times New Roman" w:hAnsi="Times New Roman"/>
        </w:rPr>
        <w:t>However, in the local context, women are expected to shoulder a larger share of domestic and caregiving duties, which extends to the routine care and maintenance of the poultry flock while men concentrate more on the business and commercial aspects of the poultry enterprise.</w:t>
      </w:r>
    </w:p>
    <w:p w14:paraId="0EA7B1C5"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tab/>
        <w:t xml:space="preserve">This finding is in agreement with the findings of Abubakar </w:t>
      </w:r>
      <w:r w:rsidRPr="00E9555B">
        <w:rPr>
          <w:rFonts w:ascii="Times New Roman" w:hAnsi="Times New Roman"/>
          <w:i/>
        </w:rPr>
        <w:t>et al</w:t>
      </w:r>
      <w:r w:rsidRPr="00E9555B">
        <w:rPr>
          <w:rFonts w:ascii="Times New Roman" w:hAnsi="Times New Roman"/>
        </w:rPr>
        <w:t xml:space="preserve">. (2016)who observed in a study on influence of gender on routine poultry management practices that female poultry farmers were more likely to engage in hands-on, labour-intensive routine practices, such as daily feeding and watering of the birds, as well as regular cleaning and disinfection of the poultry houses while  male farmers tended to focus more on managerial and entrepreneurial tasks, such as procurement of inputs, marketing of products, and engagement with extension services. The finding also agreed with finding of Mapiye </w:t>
      </w:r>
      <w:r w:rsidRPr="00E9555B">
        <w:rPr>
          <w:rFonts w:ascii="Times New Roman" w:hAnsi="Times New Roman"/>
          <w:i/>
        </w:rPr>
        <w:t>et al</w:t>
      </w:r>
      <w:r w:rsidRPr="00E9555B">
        <w:rPr>
          <w:rFonts w:ascii="Times New Roman" w:hAnsi="Times New Roman"/>
        </w:rPr>
        <w:t>. (2019) who explored the gender-based differences in routine poultry farming practices among 150 smallholder farmers in Zimbabwe and observed that female farmers were more attentive to the birds' welfare, implementing more detailed and frequent monitoring of flock health, feed and water quality, and environmental conditions within the poultry houses while male farmers, on the other hand, were more involved in the construction and maintenance of poultry infrastructure, as well as the procurement and administration of veterinary medications.</w:t>
      </w:r>
    </w:p>
    <w:p w14:paraId="6295DB66" w14:textId="77777777" w:rsidR="001F56EE" w:rsidRPr="00E9555B" w:rsidRDefault="001F56EE" w:rsidP="00E9555B">
      <w:pPr>
        <w:spacing w:after="0" w:line="240" w:lineRule="auto"/>
        <w:rPr>
          <w:rFonts w:ascii="Times New Roman" w:hAnsi="Times New Roman"/>
          <w:b/>
        </w:rPr>
      </w:pPr>
    </w:p>
    <w:p w14:paraId="525B8AC3" w14:textId="77777777" w:rsidR="001F56EE" w:rsidRPr="00E9555B" w:rsidRDefault="001F56EE" w:rsidP="00E9555B">
      <w:pPr>
        <w:spacing w:after="0" w:line="240" w:lineRule="auto"/>
        <w:rPr>
          <w:rFonts w:ascii="Times New Roman" w:hAnsi="Times New Roman"/>
          <w:b/>
        </w:rPr>
      </w:pPr>
      <w:r w:rsidRPr="00E9555B">
        <w:rPr>
          <w:rFonts w:ascii="Times New Roman" w:hAnsi="Times New Roman"/>
          <w:b/>
        </w:rPr>
        <w:t>Influence of Educational Status on Poultry Farmers’ Routine Practices</w:t>
      </w:r>
    </w:p>
    <w:p w14:paraId="1CE73D86"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tab/>
        <w:t xml:space="preserve">Findings revealed that respondents agreed that educational status influences poultry farmers’ routine practices in Essien Udim Local Government Area. </w:t>
      </w:r>
      <w:r w:rsidRPr="00E9555B">
        <w:rPr>
          <w:rFonts w:ascii="Times New Roman" w:hAnsi="Times New Roman"/>
        </w:rPr>
        <w:lastRenderedPageBreak/>
        <w:t>Hypothesis 2showed that t</w:t>
      </w:r>
      <w:r w:rsidRPr="00E9555B">
        <w:rPr>
          <w:rFonts w:ascii="Times New Roman" w:eastAsia="Times New Roman" w:hAnsi="Times New Roman"/>
        </w:rPr>
        <w:t>here was a</w:t>
      </w:r>
      <w:r w:rsidRPr="00E9555B">
        <w:rPr>
          <w:rFonts w:ascii="Times New Roman" w:hAnsi="Times New Roman"/>
        </w:rPr>
        <w:t xml:space="preserve"> significant influence of educational status on their routine practices in poultry farms in Essien Udim Local Government Area. This may have been triggered by the fact that education help farmers to access and interpret valuable agricultural information which aids the adoption and practice of routine measures for the improvement of poultry production.</w:t>
      </w:r>
      <w:r w:rsidRPr="00E9555B">
        <w:rPr>
          <w:rFonts w:ascii="Times New Roman" w:eastAsia="Times New Roman" w:hAnsi="Times New Roman"/>
        </w:rPr>
        <w:t>More so</w:t>
      </w:r>
      <w:r w:rsidRPr="00E9555B">
        <w:rPr>
          <w:rFonts w:ascii="Times New Roman" w:hAnsi="Times New Roman"/>
        </w:rPr>
        <w:t>, educatedfarmers are ableto read and follow the prescription of drugs to administer, know the type of drugs to buy, identify market needs and calculation of feed consumption per bird among others.</w:t>
      </w:r>
    </w:p>
    <w:p w14:paraId="6E2FF99F" w14:textId="77777777" w:rsidR="001F56EE" w:rsidRPr="00E9555B" w:rsidRDefault="001F56EE" w:rsidP="00E9555B">
      <w:pPr>
        <w:spacing w:after="0" w:line="240" w:lineRule="auto"/>
        <w:ind w:firstLine="720"/>
        <w:jc w:val="both"/>
        <w:rPr>
          <w:rFonts w:ascii="Times New Roman" w:hAnsi="Times New Roman"/>
        </w:rPr>
      </w:pPr>
      <w:r w:rsidRPr="00E9555B">
        <w:rPr>
          <w:rFonts w:ascii="Times New Roman" w:hAnsi="Times New Roman"/>
        </w:rPr>
        <w:t xml:space="preserve">The finding is in agreement with the finding of Essien </w:t>
      </w:r>
      <w:r w:rsidRPr="00E9555B">
        <w:rPr>
          <w:rFonts w:ascii="Times New Roman" w:hAnsi="Times New Roman"/>
          <w:i/>
        </w:rPr>
        <w:t>et al</w:t>
      </w:r>
      <w:r w:rsidRPr="00E9555B">
        <w:rPr>
          <w:rFonts w:ascii="Times New Roman" w:hAnsi="Times New Roman"/>
        </w:rPr>
        <w:t xml:space="preserve">. (2018) who explored the relationship between the educational status of poultry farmers in Akwa Ibom State and their routine farming practices and observed that farmers with higher levels of formal education were more likely to implement detailed and scientifically-informed routine practices, such as the use of proper feeding schedules, the application of comprehensive disease prevention protocols, and the maintenance of comprehensive production records. The finding also is in line with the findings of Maiwada </w:t>
      </w:r>
      <w:r w:rsidRPr="00E9555B">
        <w:rPr>
          <w:rFonts w:ascii="Times New Roman" w:hAnsi="Times New Roman"/>
          <w:i/>
        </w:rPr>
        <w:t>et al</w:t>
      </w:r>
      <w:r w:rsidRPr="00E9555B">
        <w:rPr>
          <w:rFonts w:ascii="Times New Roman" w:hAnsi="Times New Roman"/>
        </w:rPr>
        <w:t xml:space="preserve">. (2019) who conducted a cross-sectional survey of poultry farmers in Nigeria to examine the impact of educational attainment on their routine practices and reported that farmers with higher levels of formal education were more likely to implement detailed and scientifically-informed routine practices, such as the use of proper feeding schedules, the application of comprehensive disease prevention protocols, and the maintenance of comprehensive production records. </w:t>
      </w:r>
    </w:p>
    <w:p w14:paraId="1A5C4F38" w14:textId="77777777" w:rsidR="001F56EE" w:rsidRPr="00E9555B" w:rsidRDefault="001F56EE" w:rsidP="00E9555B">
      <w:pPr>
        <w:spacing w:after="0" w:line="240" w:lineRule="auto"/>
        <w:rPr>
          <w:rFonts w:ascii="Times New Roman" w:hAnsi="Times New Roman"/>
          <w:b/>
        </w:rPr>
      </w:pPr>
    </w:p>
    <w:p w14:paraId="0A2E782B" w14:textId="77777777" w:rsidR="001F56EE" w:rsidRPr="00E9555B" w:rsidRDefault="001F56EE" w:rsidP="00E9555B">
      <w:pPr>
        <w:spacing w:after="0" w:line="240" w:lineRule="auto"/>
        <w:rPr>
          <w:rFonts w:ascii="Times New Roman" w:hAnsi="Times New Roman"/>
          <w:b/>
        </w:rPr>
      </w:pPr>
      <w:r w:rsidRPr="00E9555B">
        <w:rPr>
          <w:rFonts w:ascii="Times New Roman" w:hAnsi="Times New Roman"/>
          <w:b/>
        </w:rPr>
        <w:t>Influence of Farm Size on Poultry Farmers’ Routine Practices</w:t>
      </w:r>
    </w:p>
    <w:p w14:paraId="33C4C2F1"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tab/>
        <w:t>Finding showed that respondents agreed that farm size influences poultry farmers’ routine practices in Essien Udim Local Government Area. It further showed that t</w:t>
      </w:r>
      <w:r w:rsidRPr="00E9555B">
        <w:rPr>
          <w:rFonts w:ascii="Times New Roman" w:eastAsia="Times New Roman" w:hAnsi="Times New Roman"/>
        </w:rPr>
        <w:t>here was a</w:t>
      </w:r>
      <w:r w:rsidRPr="00E9555B">
        <w:rPr>
          <w:rFonts w:ascii="Times New Roman" w:hAnsi="Times New Roman"/>
        </w:rPr>
        <w:t xml:space="preserve"> significant influence of farm size on their routine practices in poultry farms in Essien Udim Local Government Area. Thisrevealed the fact that, sanitation, identification of sick birds, disease control/management, accounting for mortality and up-to-date records keeping becomes very challenging in larger farms. This implies that slight negligence of routine practices could pose a serious threat or risk to the welfare of the birds resulting into high mortality and consequently low productivity and profitability of the farm irrespective of the farm size. Meanwhile, larger poultry farms would be more likely to have dedicated personnel responsible for specific tasks, such as feeding, cleaning, health monitoring, and record-keeping as well as automated technologies enabling a more efficient and streamlined workflow. Both large and small poultry farms need to maintain good management as are prerequisite for improved poultry production.</w:t>
      </w:r>
    </w:p>
    <w:p w14:paraId="1E776FAB"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rPr>
        <w:tab/>
        <w:t xml:space="preserve">The finding is in tandem with the finding of Farooq </w:t>
      </w:r>
      <w:r w:rsidRPr="00E9555B">
        <w:rPr>
          <w:rFonts w:ascii="Times New Roman" w:hAnsi="Times New Roman"/>
          <w:i/>
        </w:rPr>
        <w:t>et al</w:t>
      </w:r>
      <w:r w:rsidRPr="00E9555B">
        <w:rPr>
          <w:rFonts w:ascii="Times New Roman" w:hAnsi="Times New Roman"/>
        </w:rPr>
        <w:t xml:space="preserve">. (2018) who conducted a comparative analysis of routine poultry farming practices between small and large-scale farms in Pakistan.The result showed that larger poultry farms were more proficient in record-keeping, better equipped to identify and address health </w:t>
      </w:r>
      <w:r w:rsidRPr="00E9555B">
        <w:rPr>
          <w:rFonts w:ascii="Times New Roman" w:hAnsi="Times New Roman"/>
        </w:rPr>
        <w:lastRenderedPageBreak/>
        <w:t xml:space="preserve">issues, and more willing to experiment with innovative routine practices such as the use of automated feeding and watering systems. The finding also is in line with Mapiye </w:t>
      </w:r>
      <w:r w:rsidRPr="00E9555B">
        <w:rPr>
          <w:rFonts w:ascii="Times New Roman" w:hAnsi="Times New Roman"/>
          <w:i/>
        </w:rPr>
        <w:t>et al</w:t>
      </w:r>
      <w:r w:rsidRPr="00E9555B">
        <w:rPr>
          <w:rFonts w:ascii="Times New Roman" w:hAnsi="Times New Roman"/>
        </w:rPr>
        <w:t>. (2019) who in a study reported that farmers operating small-scale poultry enterprises were more likely to adopt routine practices that prioritized cost-saving measures and the utilization of locally available resources.</w:t>
      </w:r>
    </w:p>
    <w:p w14:paraId="6703BDF9" w14:textId="77777777" w:rsidR="001F56EE" w:rsidRPr="00E9555B" w:rsidRDefault="001F56EE" w:rsidP="00E9555B">
      <w:pPr>
        <w:spacing w:after="0" w:line="240" w:lineRule="auto"/>
        <w:rPr>
          <w:rFonts w:ascii="Times New Roman" w:hAnsi="Times New Roman"/>
          <w:b/>
        </w:rPr>
      </w:pPr>
      <w:r w:rsidRPr="00E9555B">
        <w:rPr>
          <w:rFonts w:ascii="Times New Roman" w:hAnsi="Times New Roman"/>
          <w:b/>
        </w:rPr>
        <w:t>Conclusion</w:t>
      </w:r>
    </w:p>
    <w:p w14:paraId="159BE4E8" w14:textId="77777777" w:rsidR="001F56EE" w:rsidRPr="00E9555B" w:rsidRDefault="001F56EE" w:rsidP="00E9555B">
      <w:pPr>
        <w:spacing w:after="0" w:line="240" w:lineRule="auto"/>
        <w:jc w:val="both"/>
        <w:rPr>
          <w:rFonts w:ascii="Times New Roman" w:hAnsi="Times New Roman"/>
        </w:rPr>
      </w:pPr>
      <w:r w:rsidRPr="00E9555B">
        <w:rPr>
          <w:rFonts w:ascii="Times New Roman" w:hAnsi="Times New Roman"/>
          <w:b/>
        </w:rPr>
        <w:tab/>
      </w:r>
      <w:r w:rsidRPr="00E9555B">
        <w:rPr>
          <w:rFonts w:ascii="Times New Roman" w:hAnsi="Times New Roman"/>
        </w:rPr>
        <w:t>Routine practices are crucial in sustainable poultry production and could be influenced by various factors. On the basis of the findings, it was concluded that educational statusand farm size significantly influence poultry farmers’ routine practices in Essien Udim Local Government Area.</w:t>
      </w:r>
    </w:p>
    <w:p w14:paraId="18A95DE4" w14:textId="77777777" w:rsidR="001F56EE" w:rsidRPr="00E9555B" w:rsidRDefault="001F56EE" w:rsidP="00E9555B">
      <w:pPr>
        <w:spacing w:after="0" w:line="240" w:lineRule="auto"/>
        <w:jc w:val="both"/>
        <w:rPr>
          <w:rFonts w:ascii="Times New Roman" w:hAnsi="Times New Roman"/>
          <w:b/>
        </w:rPr>
      </w:pPr>
      <w:r w:rsidRPr="00E9555B">
        <w:rPr>
          <w:rFonts w:ascii="Times New Roman" w:hAnsi="Times New Roman"/>
          <w:b/>
        </w:rPr>
        <w:t>Recommendations</w:t>
      </w:r>
    </w:p>
    <w:p w14:paraId="3483C3DA" w14:textId="77777777" w:rsidR="001F56EE" w:rsidRPr="00E9555B" w:rsidRDefault="001F56EE" w:rsidP="00E9555B">
      <w:pPr>
        <w:spacing w:after="0" w:line="240" w:lineRule="auto"/>
        <w:ind w:left="720"/>
        <w:jc w:val="both"/>
        <w:rPr>
          <w:rFonts w:ascii="Times New Roman" w:hAnsi="Times New Roman"/>
        </w:rPr>
      </w:pPr>
      <w:r w:rsidRPr="00E9555B">
        <w:rPr>
          <w:rFonts w:ascii="Times New Roman" w:hAnsi="Times New Roman"/>
          <w:color w:val="000000" w:themeColor="text1"/>
        </w:rPr>
        <w:t xml:space="preserve">On the basis of the findings and conclusion drawn from this study, the following recommendations are made: </w:t>
      </w:r>
    </w:p>
    <w:p w14:paraId="3DFD5BBC" w14:textId="77777777" w:rsidR="001F56EE" w:rsidRPr="00E9555B" w:rsidRDefault="001F56EE" w:rsidP="00E9555B">
      <w:pPr>
        <w:pStyle w:val="ListParagraph"/>
        <w:numPr>
          <w:ilvl w:val="0"/>
          <w:numId w:val="36"/>
        </w:numPr>
        <w:spacing w:after="0" w:line="240" w:lineRule="auto"/>
        <w:jc w:val="both"/>
        <w:rPr>
          <w:rFonts w:ascii="Times New Roman" w:hAnsi="Times New Roman"/>
        </w:rPr>
      </w:pPr>
      <w:r w:rsidRPr="00E9555B">
        <w:rPr>
          <w:rFonts w:ascii="Times New Roman" w:hAnsi="Times New Roman"/>
        </w:rPr>
        <w:t>Ministry of Agriculture should organize a gender inclusive skill training programmes and packages to prepare both male and female poultry farmers for effective routine practice to enhance poultry production.</w:t>
      </w:r>
    </w:p>
    <w:p w14:paraId="3BB51776" w14:textId="77777777" w:rsidR="001F56EE" w:rsidRPr="00E9555B" w:rsidRDefault="001F56EE" w:rsidP="00E9555B">
      <w:pPr>
        <w:pStyle w:val="ListParagraph"/>
        <w:numPr>
          <w:ilvl w:val="0"/>
          <w:numId w:val="36"/>
        </w:numPr>
        <w:spacing w:after="0" w:line="240" w:lineRule="auto"/>
        <w:jc w:val="both"/>
        <w:rPr>
          <w:rFonts w:ascii="Times New Roman" w:hAnsi="Times New Roman"/>
        </w:rPr>
      </w:pPr>
      <w:r w:rsidRPr="00E9555B">
        <w:rPr>
          <w:rFonts w:ascii="Times New Roman" w:hAnsi="Times New Roman"/>
        </w:rPr>
        <w:t>State Government through the Ministry of Education should provide relevant supports to facilitate the operation of Adult Education centres to help cater for the continuing educational needs of out-of-school and school drop-out farmers.</w:t>
      </w:r>
    </w:p>
    <w:p w14:paraId="2D51CD61" w14:textId="77777777" w:rsidR="001F56EE" w:rsidRPr="00E9555B" w:rsidRDefault="001F56EE" w:rsidP="00E9555B">
      <w:pPr>
        <w:pStyle w:val="ListParagraph"/>
        <w:numPr>
          <w:ilvl w:val="0"/>
          <w:numId w:val="36"/>
        </w:numPr>
        <w:spacing w:after="0" w:line="240" w:lineRule="auto"/>
        <w:jc w:val="both"/>
        <w:rPr>
          <w:rFonts w:ascii="Times New Roman" w:hAnsi="Times New Roman"/>
        </w:rPr>
      </w:pPr>
      <w:r w:rsidRPr="00E9555B">
        <w:rPr>
          <w:rFonts w:ascii="Times New Roman" w:hAnsi="Times New Roman"/>
        </w:rPr>
        <w:t>Extension agents should educate poultry farmers on strategic measures to expand their farms while maintaining good routine practices to avoid risk and looses</w:t>
      </w:r>
    </w:p>
    <w:p w14:paraId="3640CEF7" w14:textId="77777777" w:rsidR="001F56EE" w:rsidRPr="00E9555B" w:rsidRDefault="001F56EE" w:rsidP="00E9555B">
      <w:pPr>
        <w:tabs>
          <w:tab w:val="left" w:pos="6237"/>
          <w:tab w:val="left" w:pos="6379"/>
        </w:tabs>
        <w:spacing w:after="0" w:line="240" w:lineRule="auto"/>
        <w:jc w:val="center"/>
        <w:rPr>
          <w:rFonts w:ascii="Times New Roman" w:hAnsi="Times New Roman"/>
          <w:b/>
        </w:rPr>
      </w:pPr>
    </w:p>
    <w:p w14:paraId="6F50B391" w14:textId="77777777" w:rsidR="001F56EE" w:rsidRPr="00E9555B" w:rsidRDefault="001F56EE" w:rsidP="00E9555B">
      <w:pPr>
        <w:tabs>
          <w:tab w:val="left" w:pos="6237"/>
          <w:tab w:val="left" w:pos="6379"/>
        </w:tabs>
        <w:spacing w:after="0" w:line="240" w:lineRule="auto"/>
        <w:rPr>
          <w:rFonts w:ascii="Times New Roman" w:hAnsi="Times New Roman"/>
          <w:b/>
        </w:rPr>
      </w:pPr>
      <w:r w:rsidRPr="00E9555B">
        <w:rPr>
          <w:rFonts w:ascii="Times New Roman" w:hAnsi="Times New Roman"/>
          <w:b/>
        </w:rPr>
        <w:t>References</w:t>
      </w:r>
    </w:p>
    <w:p w14:paraId="0605B9B7" w14:textId="77777777" w:rsidR="001F56EE" w:rsidRPr="00E9555B" w:rsidRDefault="001F56EE" w:rsidP="00E9555B">
      <w:pPr>
        <w:spacing w:line="240" w:lineRule="auto"/>
        <w:ind w:left="720" w:hanging="720"/>
        <w:jc w:val="both"/>
        <w:rPr>
          <w:rFonts w:ascii="Times New Roman" w:hAnsi="Times New Roman"/>
        </w:rPr>
      </w:pPr>
      <w:r w:rsidRPr="00E9555B">
        <w:rPr>
          <w:rFonts w:ascii="Times New Roman" w:hAnsi="Times New Roman"/>
        </w:rPr>
        <w:t xml:space="preserve">Abubakar, M., Bello, M., Lamido, T. Z., &amp; Bajeh, Z. (2016). Factors influencing the adoption of improved management practices among poultry farmers in Bauchi State, Nigeria. </w:t>
      </w:r>
      <w:r w:rsidRPr="00E9555B">
        <w:rPr>
          <w:rFonts w:ascii="Times New Roman" w:hAnsi="Times New Roman"/>
          <w:i/>
        </w:rPr>
        <w:t>International Journal of Livestock Production,</w:t>
      </w:r>
      <w:r w:rsidRPr="00E9555B">
        <w:rPr>
          <w:rFonts w:ascii="Times New Roman" w:hAnsi="Times New Roman"/>
        </w:rPr>
        <w:t xml:space="preserve"> 7(4), 28-35.</w:t>
      </w:r>
    </w:p>
    <w:p w14:paraId="24B254A9" w14:textId="77777777" w:rsidR="001F56EE" w:rsidRPr="00E9555B" w:rsidRDefault="001F56EE" w:rsidP="00E9555B">
      <w:pPr>
        <w:spacing w:line="240" w:lineRule="auto"/>
        <w:ind w:left="720" w:hanging="720"/>
        <w:jc w:val="both"/>
        <w:rPr>
          <w:rFonts w:ascii="Times New Roman" w:hAnsi="Times New Roman"/>
        </w:rPr>
      </w:pPr>
      <w:r w:rsidRPr="00E9555B">
        <w:rPr>
          <w:rFonts w:ascii="Times New Roman" w:hAnsi="Times New Roman"/>
        </w:rPr>
        <w:t xml:space="preserve">Adekunle, O. A., Oladele, O. I., &amp; Akinsorotan, A. O. (2016).Factors influencing adoption of poultry production technologies by small-scale poultry farmers in Oyo State, Nigeria. </w:t>
      </w:r>
      <w:r w:rsidRPr="00E9555B">
        <w:rPr>
          <w:rFonts w:ascii="Times New Roman" w:hAnsi="Times New Roman"/>
          <w:i/>
        </w:rPr>
        <w:t>Journal of Agricultural Science,</w:t>
      </w:r>
      <w:r w:rsidRPr="00E9555B">
        <w:rPr>
          <w:rFonts w:ascii="Times New Roman" w:hAnsi="Times New Roman"/>
        </w:rPr>
        <w:t xml:space="preserve"> 8(1), 179-187.</w:t>
      </w:r>
    </w:p>
    <w:p w14:paraId="68668D31" w14:textId="77777777" w:rsidR="001F56EE" w:rsidRPr="00E9555B" w:rsidRDefault="001F56EE" w:rsidP="00E9555B">
      <w:pPr>
        <w:spacing w:line="240" w:lineRule="auto"/>
        <w:ind w:left="720" w:hanging="720"/>
        <w:jc w:val="both"/>
        <w:rPr>
          <w:rFonts w:ascii="Times New Roman" w:hAnsi="Times New Roman"/>
        </w:rPr>
      </w:pPr>
      <w:r w:rsidRPr="00E9555B">
        <w:rPr>
          <w:rFonts w:ascii="Times New Roman" w:hAnsi="Times New Roman"/>
        </w:rPr>
        <w:t xml:space="preserve">Akpan, S. B., Udoh, E. J., &amp; Nkanta, V. S. (2017).Determinants of adoption of improved poultry production technologies among farmers in Akwa Ibom State, Nigeria. </w:t>
      </w:r>
      <w:r w:rsidRPr="00E9555B">
        <w:rPr>
          <w:rFonts w:ascii="Times New Roman" w:hAnsi="Times New Roman"/>
          <w:i/>
        </w:rPr>
        <w:t>Journal of Agricultural Extension,</w:t>
      </w:r>
      <w:r w:rsidRPr="00E9555B">
        <w:rPr>
          <w:rFonts w:ascii="Times New Roman" w:hAnsi="Times New Roman"/>
        </w:rPr>
        <w:t xml:space="preserve"> 21(2), 59-71.</w:t>
      </w:r>
    </w:p>
    <w:p w14:paraId="41437AAD" w14:textId="77777777" w:rsidR="001F56EE" w:rsidRPr="00E9555B" w:rsidRDefault="001F56EE" w:rsidP="00E9555B">
      <w:pPr>
        <w:spacing w:line="240" w:lineRule="auto"/>
        <w:ind w:left="720" w:hanging="720"/>
        <w:jc w:val="both"/>
        <w:rPr>
          <w:rFonts w:ascii="Times New Roman" w:hAnsi="Times New Roman"/>
        </w:rPr>
      </w:pPr>
      <w:r w:rsidRPr="00E9555B">
        <w:rPr>
          <w:rFonts w:ascii="Times New Roman" w:hAnsi="Times New Roman"/>
        </w:rPr>
        <w:t xml:space="preserve">Barratt, A. S., Armer, A. L., Nevel, A., Veissier, I., &amp; Butterworth, A. (2016). A review of the impact of management practices on the welfare of broiler chickens. </w:t>
      </w:r>
      <w:r w:rsidRPr="00E9555B">
        <w:rPr>
          <w:rFonts w:ascii="Times New Roman" w:hAnsi="Times New Roman"/>
          <w:i/>
        </w:rPr>
        <w:t>World's Poultry Science Journal,</w:t>
      </w:r>
      <w:r w:rsidRPr="00E9555B">
        <w:rPr>
          <w:rFonts w:ascii="Times New Roman" w:hAnsi="Times New Roman"/>
        </w:rPr>
        <w:t xml:space="preserve"> 72(1), 103-116.</w:t>
      </w:r>
    </w:p>
    <w:p w14:paraId="54C60B93" w14:textId="77777777" w:rsidR="001F56EE" w:rsidRPr="00E9555B" w:rsidRDefault="001F56EE" w:rsidP="00E9555B">
      <w:pPr>
        <w:pStyle w:val="NormalWeb"/>
        <w:spacing w:before="0" w:beforeAutospacing="0" w:after="0" w:afterAutospacing="0"/>
        <w:ind w:left="720" w:hanging="720"/>
        <w:jc w:val="both"/>
        <w:rPr>
          <w:sz w:val="22"/>
          <w:szCs w:val="22"/>
        </w:rPr>
      </w:pPr>
      <w:r w:rsidRPr="00E9555B">
        <w:rPr>
          <w:sz w:val="22"/>
          <w:szCs w:val="22"/>
        </w:rPr>
        <w:lastRenderedPageBreak/>
        <w:t xml:space="preserve">Bushra, A., &amp;Asim, M. (2020).Gender difference in participation of small scale poultry farming in Punjab, Pakistan. </w:t>
      </w:r>
      <w:r w:rsidRPr="00E9555B">
        <w:rPr>
          <w:i/>
          <w:sz w:val="22"/>
          <w:szCs w:val="22"/>
        </w:rPr>
        <w:t xml:space="preserve">Journal of Animal and Plant Sciences, </w:t>
      </w:r>
      <w:r w:rsidRPr="00E9555B">
        <w:rPr>
          <w:sz w:val="22"/>
          <w:szCs w:val="22"/>
        </w:rPr>
        <w:t>30(2), 533-539</w:t>
      </w:r>
    </w:p>
    <w:p w14:paraId="4CB6E03E" w14:textId="77777777" w:rsidR="001F56EE" w:rsidRPr="00E9555B" w:rsidRDefault="001F56EE" w:rsidP="00E9555B">
      <w:pPr>
        <w:spacing w:line="240" w:lineRule="auto"/>
        <w:ind w:left="720" w:hanging="720"/>
        <w:jc w:val="both"/>
        <w:rPr>
          <w:rFonts w:ascii="Times New Roman" w:hAnsi="Times New Roman"/>
        </w:rPr>
      </w:pPr>
    </w:p>
    <w:p w14:paraId="1EC57C33" w14:textId="77777777" w:rsidR="001F56EE" w:rsidRPr="00E9555B" w:rsidRDefault="001F56EE" w:rsidP="00E9555B">
      <w:pPr>
        <w:spacing w:line="240" w:lineRule="auto"/>
        <w:ind w:left="720" w:hanging="720"/>
        <w:jc w:val="both"/>
        <w:rPr>
          <w:rFonts w:ascii="Times New Roman" w:hAnsi="Times New Roman"/>
        </w:rPr>
      </w:pPr>
      <w:r w:rsidRPr="00E9555B">
        <w:rPr>
          <w:rFonts w:ascii="Times New Roman" w:hAnsi="Times New Roman"/>
        </w:rPr>
        <w:t xml:space="preserve">Essien, U. A., Okon, U. E., &amp; Etim, N. A. (2018).Effect of educational status on adoption of improved poultry production practices in Akwa Ibom State, Nigeria. </w:t>
      </w:r>
      <w:r w:rsidRPr="00E9555B">
        <w:rPr>
          <w:rFonts w:ascii="Times New Roman" w:hAnsi="Times New Roman"/>
          <w:i/>
        </w:rPr>
        <w:t>Journal of Agricultural Extension,</w:t>
      </w:r>
      <w:r w:rsidRPr="00E9555B">
        <w:rPr>
          <w:rFonts w:ascii="Times New Roman" w:hAnsi="Times New Roman"/>
        </w:rPr>
        <w:t xml:space="preserve"> 22(2), 35-45.</w:t>
      </w:r>
    </w:p>
    <w:p w14:paraId="193A638E" w14:textId="77777777" w:rsidR="001F56EE" w:rsidRPr="00E9555B" w:rsidRDefault="001F56EE" w:rsidP="00E9555B">
      <w:pPr>
        <w:spacing w:line="240" w:lineRule="auto"/>
        <w:ind w:left="720" w:hanging="720"/>
        <w:jc w:val="both"/>
        <w:rPr>
          <w:rFonts w:ascii="Times New Roman" w:hAnsi="Times New Roman"/>
        </w:rPr>
      </w:pPr>
      <w:r w:rsidRPr="00E9555B">
        <w:rPr>
          <w:rFonts w:ascii="Times New Roman" w:hAnsi="Times New Roman"/>
        </w:rPr>
        <w:t xml:space="preserve">Farooq, U., Memon, A. N., Akhtar, S., Habib, G., Syed, B. H., &amp; Khan, M. A. (2018). Comparative analysis of management practices adopted by small and large scale broiler farmers. </w:t>
      </w:r>
      <w:r w:rsidRPr="00E9555B">
        <w:rPr>
          <w:rFonts w:ascii="Times New Roman" w:hAnsi="Times New Roman"/>
          <w:i/>
        </w:rPr>
        <w:t>Sarhad Journal of Agriculture,</w:t>
      </w:r>
      <w:r w:rsidRPr="00E9555B">
        <w:rPr>
          <w:rFonts w:ascii="Times New Roman" w:hAnsi="Times New Roman"/>
        </w:rPr>
        <w:t xml:space="preserve"> 34(3), 481-487.</w:t>
      </w:r>
    </w:p>
    <w:p w14:paraId="700A0CCF" w14:textId="77777777" w:rsidR="001F56EE" w:rsidRPr="00E9555B" w:rsidRDefault="001F56EE" w:rsidP="00E9555B">
      <w:pPr>
        <w:spacing w:before="100" w:beforeAutospacing="1" w:after="100" w:afterAutospacing="1" w:line="240" w:lineRule="auto"/>
        <w:ind w:left="720" w:hanging="720"/>
        <w:jc w:val="both"/>
        <w:rPr>
          <w:rFonts w:ascii="Times New Roman" w:eastAsia="Times New Roman" w:hAnsi="Times New Roman"/>
        </w:rPr>
      </w:pPr>
      <w:r w:rsidRPr="00E9555B">
        <w:rPr>
          <w:rFonts w:ascii="Times New Roman" w:eastAsia="Times New Roman" w:hAnsi="Times New Roman"/>
        </w:rPr>
        <w:t>Food and Agriculture Organization (FAO) (2021). FAOSTAT.</w:t>
      </w:r>
      <w:hyperlink r:id="rId36" w:anchor="data" w:tgtFrame="_blank" w:history="1">
        <w:r w:rsidRPr="00E9555B">
          <w:rPr>
            <w:rFonts w:ascii="Times New Roman" w:eastAsia="Times New Roman" w:hAnsi="Times New Roman"/>
            <w:color w:val="0000FF"/>
            <w:u w:val="single"/>
          </w:rPr>
          <w:t>http://www.fao.org/faostat/en/#data</w:t>
        </w:r>
      </w:hyperlink>
      <w:r w:rsidRPr="00E9555B">
        <w:rPr>
          <w:rFonts w:ascii="Times New Roman" w:hAnsi="Times New Roman"/>
        </w:rPr>
        <w:t>Retrieved on 10</w:t>
      </w:r>
      <w:r w:rsidRPr="00E9555B">
        <w:rPr>
          <w:rFonts w:ascii="Times New Roman" w:hAnsi="Times New Roman"/>
          <w:vertAlign w:val="superscript"/>
        </w:rPr>
        <w:t>th</w:t>
      </w:r>
      <w:r w:rsidRPr="00E9555B">
        <w:rPr>
          <w:rFonts w:ascii="Times New Roman" w:hAnsi="Times New Roman"/>
        </w:rPr>
        <w:t xml:space="preserve"> July, 2025</w:t>
      </w:r>
    </w:p>
    <w:p w14:paraId="4C9A5351" w14:textId="77777777" w:rsidR="001F56EE" w:rsidRPr="00E9555B" w:rsidRDefault="001F56EE" w:rsidP="00E9555B">
      <w:pPr>
        <w:spacing w:line="240" w:lineRule="auto"/>
        <w:ind w:left="720" w:hanging="720"/>
        <w:jc w:val="both"/>
        <w:rPr>
          <w:rFonts w:ascii="Times New Roman" w:hAnsi="Times New Roman"/>
        </w:rPr>
      </w:pPr>
      <w:r w:rsidRPr="00E9555B">
        <w:rPr>
          <w:rFonts w:ascii="Times New Roman" w:hAnsi="Times New Roman"/>
        </w:rPr>
        <w:t xml:space="preserve">Kariuki, G., Gichungu, G., &amp; Karanja, R. (2015).socio-economic factors influencing adoption of improved poultry management practices among smallholder farmers in Nakuru County, Kenya. </w:t>
      </w:r>
      <w:r w:rsidRPr="00E9555B">
        <w:rPr>
          <w:rFonts w:ascii="Times New Roman" w:hAnsi="Times New Roman"/>
          <w:i/>
        </w:rPr>
        <w:t>Journal of Agricultural Extension,</w:t>
      </w:r>
      <w:r w:rsidRPr="00E9555B">
        <w:rPr>
          <w:rFonts w:ascii="Times New Roman" w:hAnsi="Times New Roman"/>
        </w:rPr>
        <w:t xml:space="preserve"> 19(2), 137-151.</w:t>
      </w:r>
    </w:p>
    <w:p w14:paraId="577B167A" w14:textId="77777777" w:rsidR="001F56EE" w:rsidRPr="00E9555B" w:rsidRDefault="001F56EE" w:rsidP="00E9555B">
      <w:pPr>
        <w:pStyle w:val="NormalWeb"/>
        <w:spacing w:before="0" w:beforeAutospacing="0" w:after="0" w:afterAutospacing="0"/>
        <w:ind w:left="720" w:hanging="720"/>
        <w:jc w:val="both"/>
        <w:rPr>
          <w:sz w:val="22"/>
          <w:szCs w:val="22"/>
        </w:rPr>
      </w:pPr>
      <w:r w:rsidRPr="00E9555B">
        <w:rPr>
          <w:sz w:val="22"/>
          <w:szCs w:val="22"/>
        </w:rPr>
        <w:t xml:space="preserve">Kayode, S. J., Muhammad, M. S., &amp; Muhammad, U. B. (2021).Effect of socio-economic characteristics of households on housing condition in Bauchi Metropolis, Bauchi State, Nigeria. </w:t>
      </w:r>
      <w:r w:rsidRPr="00E9555B">
        <w:rPr>
          <w:i/>
          <w:sz w:val="22"/>
          <w:szCs w:val="22"/>
        </w:rPr>
        <w:t>Path of Science,</w:t>
      </w:r>
      <w:r w:rsidRPr="00E9555B">
        <w:rPr>
          <w:sz w:val="22"/>
          <w:szCs w:val="22"/>
        </w:rPr>
        <w:t xml:space="preserve"> 7(7):2000-2013</w:t>
      </w:r>
    </w:p>
    <w:p w14:paraId="281A2E2C" w14:textId="77777777" w:rsidR="001F56EE" w:rsidRPr="00E9555B" w:rsidRDefault="001F56EE" w:rsidP="00E9555B">
      <w:pPr>
        <w:pStyle w:val="NormalWeb"/>
        <w:spacing w:before="0" w:beforeAutospacing="0" w:after="0" w:afterAutospacing="0"/>
        <w:ind w:left="720" w:hanging="720"/>
        <w:jc w:val="both"/>
        <w:rPr>
          <w:sz w:val="22"/>
          <w:szCs w:val="22"/>
        </w:rPr>
      </w:pPr>
    </w:p>
    <w:p w14:paraId="0F6A1E63" w14:textId="77777777" w:rsidR="001F56EE" w:rsidRPr="00E9555B" w:rsidRDefault="001F56EE" w:rsidP="00E9555B">
      <w:pPr>
        <w:spacing w:line="240" w:lineRule="auto"/>
        <w:ind w:left="720" w:hanging="720"/>
        <w:jc w:val="both"/>
        <w:rPr>
          <w:rFonts w:ascii="Times New Roman" w:hAnsi="Times New Roman"/>
        </w:rPr>
      </w:pPr>
      <w:r w:rsidRPr="00E9555B">
        <w:rPr>
          <w:rFonts w:ascii="Times New Roman" w:hAnsi="Times New Roman"/>
        </w:rPr>
        <w:t>Maiwada, B. A., Ala, A. L., Balarabe, A. A., &amp; Dantani, A. I. (2019).Determinants of adoption of improved poultry production practices among poultry farmers in Kaduna State, Nigeria.</w:t>
      </w:r>
      <w:r w:rsidRPr="00E9555B">
        <w:rPr>
          <w:rFonts w:ascii="Times New Roman" w:hAnsi="Times New Roman"/>
          <w:i/>
        </w:rPr>
        <w:t xml:space="preserve"> Journal of Agricultural Extension,</w:t>
      </w:r>
      <w:r w:rsidRPr="00E9555B">
        <w:rPr>
          <w:rFonts w:ascii="Times New Roman" w:hAnsi="Times New Roman"/>
        </w:rPr>
        <w:t xml:space="preserve"> 23(4), 47-58.</w:t>
      </w:r>
    </w:p>
    <w:p w14:paraId="751C6B9E" w14:textId="77777777" w:rsidR="001F56EE" w:rsidRPr="00E9555B" w:rsidRDefault="001F56EE" w:rsidP="00E9555B">
      <w:pPr>
        <w:spacing w:line="240" w:lineRule="auto"/>
        <w:ind w:left="720" w:hanging="720"/>
        <w:jc w:val="both"/>
        <w:rPr>
          <w:rFonts w:ascii="Times New Roman" w:hAnsi="Times New Roman"/>
        </w:rPr>
      </w:pPr>
      <w:r w:rsidRPr="00E9555B">
        <w:rPr>
          <w:rFonts w:ascii="Times New Roman" w:hAnsi="Times New Roman"/>
        </w:rPr>
        <w:t>Mapiye, C., Mupangwa, J. F., Mugabe, P. H., Chimonyo, M., Raats, J. G., &amp; Dzama, K. (2019).A survey on village chicken production in semi-arid parts of Zimbabwe.</w:t>
      </w:r>
      <w:r w:rsidRPr="00E9555B">
        <w:rPr>
          <w:rFonts w:ascii="Times New Roman" w:hAnsi="Times New Roman"/>
          <w:i/>
        </w:rPr>
        <w:t>Tropical Animal Health and Production,</w:t>
      </w:r>
      <w:r w:rsidRPr="00E9555B">
        <w:rPr>
          <w:rFonts w:ascii="Times New Roman" w:hAnsi="Times New Roman"/>
        </w:rPr>
        <w:t xml:space="preserve"> 41(8), 1263-1272.</w:t>
      </w:r>
    </w:p>
    <w:p w14:paraId="5E597A51" w14:textId="77777777" w:rsidR="001F56EE" w:rsidRPr="00E9555B" w:rsidRDefault="001F56EE" w:rsidP="00E9555B">
      <w:pPr>
        <w:spacing w:line="240" w:lineRule="auto"/>
        <w:ind w:left="720" w:hanging="720"/>
        <w:jc w:val="both"/>
        <w:rPr>
          <w:rFonts w:ascii="Times New Roman" w:hAnsi="Times New Roman"/>
        </w:rPr>
      </w:pPr>
      <w:r w:rsidRPr="00E9555B">
        <w:rPr>
          <w:rFonts w:ascii="Times New Roman" w:hAnsi="Times New Roman"/>
        </w:rPr>
        <w:t xml:space="preserve">Mottet, A., &amp; Tempio, G. (2017). Global poultry production: current state and future outlook and challenges. </w:t>
      </w:r>
      <w:r w:rsidRPr="00E9555B">
        <w:rPr>
          <w:rFonts w:ascii="Times New Roman" w:hAnsi="Times New Roman"/>
          <w:i/>
        </w:rPr>
        <w:t>World's Poultry Science Journal,</w:t>
      </w:r>
      <w:r w:rsidRPr="00E9555B">
        <w:rPr>
          <w:rFonts w:ascii="Times New Roman" w:hAnsi="Times New Roman"/>
        </w:rPr>
        <w:t xml:space="preserve"> 73(2), 245-256.</w:t>
      </w:r>
    </w:p>
    <w:p w14:paraId="6FB7AE41" w14:textId="66FA4905" w:rsidR="00021595" w:rsidRPr="00E9555B" w:rsidRDefault="001F56EE" w:rsidP="00C33333">
      <w:pPr>
        <w:spacing w:before="100" w:beforeAutospacing="1" w:after="100" w:afterAutospacing="1" w:line="240" w:lineRule="auto"/>
        <w:ind w:left="720" w:hanging="720"/>
        <w:jc w:val="both"/>
        <w:rPr>
          <w:rFonts w:ascii="Times New Roman" w:hAnsi="Times New Roman"/>
        </w:rPr>
      </w:pPr>
      <w:r w:rsidRPr="00E9555B">
        <w:rPr>
          <w:rFonts w:ascii="Times New Roman" w:eastAsia="Times New Roman" w:hAnsi="Times New Roman"/>
        </w:rPr>
        <w:t xml:space="preserve">Ogunniyi, L. T., Omoteso, O. A., Omotesho, K. F., &amp; Kehinde, A. D. (2020).Effect of poultry production on household income and food security in Kwara State, Nigeria. </w:t>
      </w:r>
      <w:r w:rsidRPr="00E9555B">
        <w:rPr>
          <w:rFonts w:ascii="Times New Roman" w:eastAsia="Times New Roman" w:hAnsi="Times New Roman"/>
          <w:i/>
        </w:rPr>
        <w:t>Journal of Agricultural Extension</w:t>
      </w:r>
      <w:r w:rsidRPr="00E9555B">
        <w:rPr>
          <w:rFonts w:ascii="Times New Roman" w:eastAsia="Times New Roman" w:hAnsi="Times New Roman"/>
        </w:rPr>
        <w:t>, 24(1), 148-158.</w:t>
      </w:r>
      <w:bookmarkStart w:id="8" w:name="_GoBack"/>
      <w:bookmarkEnd w:id="8"/>
      <w:r w:rsidR="00021595" w:rsidRPr="00E9555B">
        <w:rPr>
          <w:rFonts w:ascii="Times New Roman" w:hAnsi="Times New Roman"/>
        </w:rPr>
        <w:t xml:space="preserve">                                          </w:t>
      </w:r>
    </w:p>
    <w:p w14:paraId="00C47D00" w14:textId="77777777" w:rsidR="00021595" w:rsidRPr="00E9555B" w:rsidRDefault="00021595" w:rsidP="00E9555B">
      <w:pPr>
        <w:spacing w:line="240" w:lineRule="auto"/>
        <w:rPr>
          <w:rFonts w:ascii="Times New Roman" w:hAnsi="Times New Roman"/>
        </w:rPr>
      </w:pPr>
    </w:p>
    <w:sectPr w:rsidR="00021595" w:rsidRPr="00E9555B" w:rsidSect="00577235">
      <w:headerReference w:type="default" r:id="rId37"/>
      <w:footerReference w:type="default" r:id="rId38"/>
      <w:pgSz w:w="10440" w:h="15120" w:code="7"/>
      <w:pgMar w:top="1440" w:right="1530" w:bottom="1440" w:left="1440" w:header="864"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9F1446" w14:textId="77777777" w:rsidR="00462AFB" w:rsidRDefault="00462AFB" w:rsidP="006E31A8">
      <w:pPr>
        <w:spacing w:after="0" w:line="240" w:lineRule="auto"/>
      </w:pPr>
      <w:r>
        <w:separator/>
      </w:r>
    </w:p>
  </w:endnote>
  <w:endnote w:type="continuationSeparator" w:id="0">
    <w:p w14:paraId="6EA828F0" w14:textId="77777777" w:rsidR="00462AFB" w:rsidRDefault="00462AFB" w:rsidP="006E31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crosoftSansSerif">
    <w:altName w:val="Times New Roman"/>
    <w:charset w:val="00"/>
    <w:family w:val="roman"/>
    <w:pitch w:val="default"/>
    <w:sig w:usb0="00000003" w:usb1="00000000" w:usb2="00000000" w:usb3="00000000" w:csb0="00000001" w:csb1="00000000"/>
  </w:font>
  <w:font w:name="Minion Pro">
    <w:altName w:val="Minion Pro"/>
    <w:panose1 w:val="00000000000000000000"/>
    <w:charset w:val="00"/>
    <w:family w:val="roman"/>
    <w:notTrueType/>
    <w:pitch w:val="default"/>
    <w:sig w:usb0="00000003" w:usb1="00000000" w:usb2="00000000" w:usb3="00000000" w:csb0="00000001" w:csb1="00000000"/>
  </w:font>
  <w:font w:name="TimesNewRomanPSMT">
    <w:altName w:val="Times New Roman"/>
    <w:charset w:val="00"/>
    <w:family w:val="swiss"/>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font>
  <w:font w:name="AdvOT46dcae81">
    <w:altName w:val="Times New Roman"/>
    <w:panose1 w:val="00000000000000000000"/>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TimesNewRomanPS-BoldMT">
    <w:altName w:val="MS Mincho"/>
    <w:panose1 w:val="00000000000000000000"/>
    <w:charset w:val="80"/>
    <w:family w:val="auto"/>
    <w:notTrueType/>
    <w:pitch w:val="default"/>
    <w:sig w:usb0="00000003" w:usb1="08070000" w:usb2="00000010" w:usb3="00000000" w:csb0="00020001" w:csb1="00000000"/>
  </w:font>
  <w:font w:name="Courier New">
    <w:panose1 w:val="02070309020205020404"/>
    <w:charset w:val="00"/>
    <w:family w:val="modern"/>
    <w:pitch w:val="fixed"/>
    <w:sig w:usb0="E0002AFF" w:usb1="C0007843" w:usb2="00000009" w:usb3="00000000" w:csb0="000001FF" w:csb1="00000000"/>
  </w:font>
  <w:font w:name="Time New Romans">
    <w:altName w:val="Times New Roman"/>
    <w:charset w:val="00"/>
    <w:family w:val="roman"/>
    <w:pitch w:val="variable"/>
    <w:sig w:usb0="20007A87" w:usb1="80000000" w:usb2="00000008" w:usb3="00000000" w:csb0="000001FF" w:csb1="00000000"/>
  </w:font>
  <w:font w:name="Cambria Math">
    <w:panose1 w:val="02040503050406030204"/>
    <w:charset w:val="00"/>
    <w:family w:val="roman"/>
    <w:pitch w:val="variable"/>
    <w:sig w:usb0="E00002FF" w:usb1="42002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823"/>
      <w:gridCol w:w="6647"/>
    </w:tblGrid>
    <w:tr w:rsidR="003D3C16" w14:paraId="28D092FF" w14:textId="77777777">
      <w:tc>
        <w:tcPr>
          <w:tcW w:w="918" w:type="dxa"/>
        </w:tcPr>
        <w:bookmarkStart w:id="10" w:name="_Hlk198787691"/>
        <w:p w14:paraId="7B4B05FA" w14:textId="2FC34481" w:rsidR="003D3C16" w:rsidRDefault="003D3C16">
          <w:pPr>
            <w:pStyle w:val="Footer"/>
            <w:jc w:val="right"/>
            <w:rPr>
              <w:b/>
              <w:bCs/>
              <w:color w:val="4F81BD" w:themeColor="accent1"/>
              <w:sz w:val="32"/>
              <w:szCs w:val="32"/>
              <w14:numForm w14:val="oldStyle"/>
            </w:rPr>
          </w:pPr>
          <w:r>
            <w:rPr>
              <w14:shadow w14:blurRad="50800" w14:dist="38100" w14:dir="2700000" w14:sx="100000" w14:sy="100000" w14:kx="0" w14:ky="0" w14:algn="tl">
                <w14:srgbClr w14:val="000000">
                  <w14:alpha w14:val="60000"/>
                </w14:srgbClr>
              </w14:shadow>
              <w14:numForm w14:val="oldStyle"/>
            </w:rPr>
            <w:fldChar w:fldCharType="begin"/>
          </w:r>
          <w:r>
            <w:rPr>
              <w14:shadow w14:blurRad="50800" w14:dist="38100" w14:dir="2700000" w14:sx="100000" w14:sy="100000" w14:kx="0" w14:ky="0" w14:algn="tl">
                <w14:srgbClr w14:val="000000">
                  <w14:alpha w14:val="60000"/>
                </w14:srgbClr>
              </w14:shadow>
              <w14:numForm w14:val="oldStyle"/>
            </w:rPr>
            <w:instrText xml:space="preserve"> PAGE   \* MERGEFORMAT </w:instrText>
          </w:r>
          <w:r>
            <w:rPr>
              <w14:shadow w14:blurRad="50800" w14:dist="38100" w14:dir="2700000" w14:sx="100000" w14:sy="100000" w14:kx="0" w14:ky="0" w14:algn="tl">
                <w14:srgbClr w14:val="000000">
                  <w14:alpha w14:val="60000"/>
                </w14:srgbClr>
              </w14:shadow>
              <w14:numForm w14:val="oldStyle"/>
            </w:rPr>
            <w:fldChar w:fldCharType="separate"/>
          </w:r>
          <w:r w:rsidR="00C33333" w:rsidRPr="00C33333">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t>152</w:t>
          </w:r>
          <w:r>
            <w:rPr>
              <w:b/>
              <w:bCs/>
              <w:noProof/>
              <w:color w:val="4F81BD" w:themeColor="accent1"/>
              <w:sz w:val="32"/>
              <w:szCs w:val="32"/>
              <w14:shadow w14:blurRad="50800" w14:dist="38100" w14:dir="2700000" w14:sx="100000" w14:sy="100000" w14:kx="0" w14:ky="0" w14:algn="tl">
                <w14:srgbClr w14:val="000000">
                  <w14:alpha w14:val="60000"/>
                </w14:srgbClr>
              </w14:shadow>
              <w14:numForm w14:val="oldStyle"/>
            </w:rPr>
            <w:fldChar w:fldCharType="end"/>
          </w:r>
        </w:p>
      </w:tc>
      <w:tc>
        <w:tcPr>
          <w:tcW w:w="7938" w:type="dxa"/>
        </w:tcPr>
        <w:p w14:paraId="08313EA9" w14:textId="2F794055" w:rsidR="003D3C16" w:rsidRPr="00210C45" w:rsidRDefault="003D3C16">
          <w:pPr>
            <w:pStyle w:val="Footer"/>
            <w:rPr>
              <w:b/>
              <w:bCs/>
            </w:rPr>
          </w:pPr>
          <w:r w:rsidRPr="00210C45">
            <w:rPr>
              <w:b/>
              <w:bCs/>
            </w:rPr>
            <w:t xml:space="preserve">Vol. </w:t>
          </w:r>
          <w:r>
            <w:rPr>
              <w:b/>
              <w:bCs/>
            </w:rPr>
            <w:t xml:space="preserve">6 </w:t>
          </w:r>
          <w:r w:rsidRPr="00210C45">
            <w:rPr>
              <w:b/>
              <w:bCs/>
            </w:rPr>
            <w:t xml:space="preserve"> (</w:t>
          </w:r>
          <w:r>
            <w:rPr>
              <w:b/>
              <w:bCs/>
            </w:rPr>
            <w:t>1</w:t>
          </w:r>
          <w:r w:rsidRPr="00210C45">
            <w:rPr>
              <w:b/>
              <w:bCs/>
            </w:rPr>
            <w:t>)</w:t>
          </w:r>
        </w:p>
        <w:p w14:paraId="643D902A" w14:textId="77777777" w:rsidR="003D3C16" w:rsidRDefault="003D3C16">
          <w:pPr>
            <w:pStyle w:val="Footer"/>
          </w:pPr>
        </w:p>
      </w:tc>
    </w:tr>
    <w:bookmarkEnd w:id="10"/>
  </w:tbl>
  <w:p w14:paraId="64A3FE27" w14:textId="77777777" w:rsidR="003D3C16" w:rsidRDefault="003D3C16"/>
  <w:p w14:paraId="4091EACE" w14:textId="77777777" w:rsidR="003D3C16" w:rsidRDefault="003D3C16"/>
  <w:p w14:paraId="52068A12" w14:textId="77777777" w:rsidR="003D3C16" w:rsidRDefault="003D3C1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A6AA63" w14:textId="77777777" w:rsidR="00462AFB" w:rsidRDefault="00462AFB" w:rsidP="006E31A8">
      <w:pPr>
        <w:spacing w:after="0" w:line="240" w:lineRule="auto"/>
      </w:pPr>
      <w:r>
        <w:separator/>
      </w:r>
    </w:p>
  </w:footnote>
  <w:footnote w:type="continuationSeparator" w:id="0">
    <w:p w14:paraId="7D762F5E" w14:textId="77777777" w:rsidR="00462AFB" w:rsidRDefault="00462AFB" w:rsidP="006E31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446" w:type="pct"/>
      <w:tblBorders>
        <w:bottom w:val="single" w:sz="18" w:space="0" w:color="808080" w:themeColor="background1" w:themeShade="80"/>
        <w:insideV w:val="single" w:sz="18" w:space="0" w:color="808080" w:themeColor="background1" w:themeShade="80"/>
      </w:tblBorders>
      <w:tblCellMar>
        <w:top w:w="72" w:type="dxa"/>
        <w:left w:w="115" w:type="dxa"/>
        <w:bottom w:w="72" w:type="dxa"/>
        <w:right w:w="115" w:type="dxa"/>
      </w:tblCellMar>
      <w:tblLook w:val="04A0" w:firstRow="1" w:lastRow="0" w:firstColumn="1" w:lastColumn="0" w:noHBand="0" w:noVBand="1"/>
    </w:tblPr>
    <w:tblGrid>
      <w:gridCol w:w="6778"/>
      <w:gridCol w:w="1358"/>
    </w:tblGrid>
    <w:tr w:rsidR="003D3C16" w14:paraId="2BA4DDEE" w14:textId="77777777" w:rsidTr="003E457A">
      <w:trPr>
        <w:trHeight w:val="342"/>
      </w:trPr>
      <w:bookmarkStart w:id="9" w:name="_Hlk125148289" w:displacedByCustomXml="next"/>
      <w:sdt>
        <w:sdtPr>
          <w:rPr>
            <w:rFonts w:asciiTheme="majorHAnsi" w:eastAsiaTheme="majorEastAsia" w:hAnsiTheme="majorHAnsi" w:cstheme="majorBidi"/>
            <w:b/>
            <w:sz w:val="24"/>
            <w:szCs w:val="24"/>
          </w:rPr>
          <w:alias w:val="Title"/>
          <w:id w:val="77761602"/>
          <w:dataBinding w:prefixMappings="xmlns:ns0='http://schemas.openxmlformats.org/package/2006/metadata/core-properties' xmlns:ns1='http://purl.org/dc/elements/1.1/'" w:xpath="/ns0:coreProperties[1]/ns1:title[1]" w:storeItemID="{6C3C8BC8-F283-45AE-878A-BAB7291924A1}"/>
          <w:text/>
        </w:sdtPr>
        <w:sdtContent>
          <w:tc>
            <w:tcPr>
              <w:tcW w:w="6871" w:type="dxa"/>
            </w:tcPr>
            <w:p w14:paraId="07295218" w14:textId="43E68A46" w:rsidR="003D3C16" w:rsidRPr="003E457A" w:rsidRDefault="003D3C16" w:rsidP="00CE30CE">
              <w:pPr>
                <w:pStyle w:val="Header"/>
                <w:jc w:val="center"/>
                <w:rPr>
                  <w:rFonts w:asciiTheme="majorHAnsi" w:eastAsiaTheme="majorEastAsia" w:hAnsiTheme="majorHAnsi" w:cstheme="majorBidi"/>
                  <w:i/>
                  <w:sz w:val="36"/>
                  <w:szCs w:val="36"/>
                </w:rPr>
              </w:pPr>
              <w:r w:rsidRPr="006B244E">
                <w:rPr>
                  <w:rFonts w:asciiTheme="majorHAnsi" w:eastAsiaTheme="majorEastAsia" w:hAnsiTheme="majorHAnsi" w:cstheme="majorBidi"/>
                  <w:b/>
                  <w:sz w:val="24"/>
                  <w:szCs w:val="24"/>
                </w:rPr>
                <w:t>INTERNATIONAL JOURNAL OF INNOVATION  AND PEDAGOGICAL TECHNIQUES UNIVERSITY OF UYO (APRIL/JUNE 2026)</w:t>
              </w:r>
            </w:p>
          </w:tc>
        </w:sdtContent>
      </w:sdt>
      <w:sdt>
        <w:sdtPr>
          <w:rPr>
            <w:rFonts w:asciiTheme="majorHAnsi" w:eastAsiaTheme="majorEastAsia" w:hAnsiTheme="majorHAnsi" w:cstheme="majorBidi"/>
            <w:b/>
            <w:sz w:val="24"/>
            <w:szCs w:val="24"/>
          </w:rPr>
          <w:alias w:val="Year"/>
          <w:id w:val="77761609"/>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Content>
          <w:tc>
            <w:tcPr>
              <w:tcW w:w="1363" w:type="dxa"/>
            </w:tcPr>
            <w:p w14:paraId="573F1F69" w14:textId="0726FC80" w:rsidR="003D3C16" w:rsidRDefault="003D3C16" w:rsidP="00CE30CE">
              <w:pPr>
                <w:pStyle w:val="Header"/>
                <w:rPr>
                  <w:rFonts w:asciiTheme="majorHAnsi" w:eastAsiaTheme="majorEastAsia" w:hAnsiTheme="majorHAnsi" w:cstheme="majorBidi"/>
                  <w:b/>
                  <w:bCs/>
                  <w:color w:val="4F81BD" w:themeColor="accent1"/>
                  <w:sz w:val="36"/>
                  <w:szCs w:val="36"/>
                  <w14:numForm w14:val="oldStyle"/>
                </w:rPr>
              </w:pPr>
              <w:r w:rsidRPr="006B244E">
                <w:rPr>
                  <w:rFonts w:asciiTheme="majorHAnsi" w:eastAsiaTheme="majorEastAsia" w:hAnsiTheme="majorHAnsi" w:cstheme="majorBidi"/>
                  <w:b/>
                  <w:sz w:val="24"/>
                  <w:szCs w:val="24"/>
                </w:rPr>
                <w:t>IJIPETS, 2026</w:t>
              </w:r>
            </w:p>
          </w:tc>
        </w:sdtContent>
      </w:sdt>
    </w:tr>
    <w:bookmarkEnd w:id="9"/>
  </w:tbl>
  <w:p w14:paraId="37C937E5" w14:textId="77777777" w:rsidR="003D3C16" w:rsidRDefault="003D3C16" w:rsidP="003E457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E30F8C"/>
    <w:multiLevelType w:val="hybridMultilevel"/>
    <w:tmpl w:val="25CA2E36"/>
    <w:lvl w:ilvl="0" w:tplc="0409001B">
      <w:start w:val="1"/>
      <w:numFmt w:val="lowerRoman"/>
      <w:lvlText w:val="%1."/>
      <w:lvlJc w:val="righ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nsid w:val="0629799B"/>
    <w:multiLevelType w:val="multilevel"/>
    <w:tmpl w:val="0629799B"/>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6952ECF"/>
    <w:multiLevelType w:val="hybridMultilevel"/>
    <w:tmpl w:val="49A47C9E"/>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501BF6"/>
    <w:multiLevelType w:val="hybridMultilevel"/>
    <w:tmpl w:val="49A47C9E"/>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30D0669"/>
    <w:multiLevelType w:val="hybridMultilevel"/>
    <w:tmpl w:val="2B665EB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4604D5F"/>
    <w:multiLevelType w:val="hybridMultilevel"/>
    <w:tmpl w:val="C0BEEAAA"/>
    <w:lvl w:ilvl="0" w:tplc="345064F8">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C7C6F0E"/>
    <w:multiLevelType w:val="hybridMultilevel"/>
    <w:tmpl w:val="26C0D6CA"/>
    <w:lvl w:ilvl="0" w:tplc="A30235C8">
      <w:start w:val="1"/>
      <w:numFmt w:val="lowerRoman"/>
      <w:lvlText w:val="%1."/>
      <w:lvlJc w:val="left"/>
      <w:pPr>
        <w:ind w:left="1080" w:hanging="72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FDF6BEC"/>
    <w:multiLevelType w:val="multilevel"/>
    <w:tmpl w:val="B29813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20033EA7"/>
    <w:multiLevelType w:val="hybridMultilevel"/>
    <w:tmpl w:val="75966904"/>
    <w:lvl w:ilvl="0" w:tplc="0409001B">
      <w:start w:val="1"/>
      <w:numFmt w:val="lowerRoman"/>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2A54AD4"/>
    <w:multiLevelType w:val="hybridMultilevel"/>
    <w:tmpl w:val="A956CB3E"/>
    <w:lvl w:ilvl="0" w:tplc="C6DC8D14">
      <w:start w:val="1"/>
      <w:numFmt w:val="lowerRoman"/>
      <w:lvlText w:val="%1."/>
      <w:lvlJc w:val="left"/>
      <w:pPr>
        <w:ind w:left="1080" w:hanging="72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2FE1A30"/>
    <w:multiLevelType w:val="hybridMultilevel"/>
    <w:tmpl w:val="912A675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4F92624"/>
    <w:multiLevelType w:val="hybridMultilevel"/>
    <w:tmpl w:val="FF60C7E0"/>
    <w:lvl w:ilvl="0" w:tplc="550E8EC8">
      <w:start w:val="1"/>
      <w:numFmt w:val="low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A774CD5"/>
    <w:multiLevelType w:val="hybridMultilevel"/>
    <w:tmpl w:val="F71454F8"/>
    <w:lvl w:ilvl="0" w:tplc="6A884F4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AB653ED"/>
    <w:multiLevelType w:val="hybridMultilevel"/>
    <w:tmpl w:val="1D8603F8"/>
    <w:lvl w:ilvl="0" w:tplc="F00A42C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0DA4722"/>
    <w:multiLevelType w:val="hybridMultilevel"/>
    <w:tmpl w:val="F12CD2D8"/>
    <w:lvl w:ilvl="0" w:tplc="E0D295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3643A07"/>
    <w:multiLevelType w:val="multilevel"/>
    <w:tmpl w:val="508EE4A4"/>
    <w:lvl w:ilvl="0">
      <w:start w:val="1"/>
      <w:numFmt w:val="lowerRoman"/>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48E6C92"/>
    <w:multiLevelType w:val="multilevel"/>
    <w:tmpl w:val="208261F8"/>
    <w:lvl w:ilvl="0">
      <w:start w:val="1"/>
      <w:numFmt w:val="lowerRoman"/>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5B2358D"/>
    <w:multiLevelType w:val="multilevel"/>
    <w:tmpl w:val="5CD4CB0C"/>
    <w:lvl w:ilvl="0">
      <w:start w:val="1"/>
      <w:numFmt w:val="decimal"/>
      <w:lvlText w:val="%1."/>
      <w:lvlJc w:val="left"/>
      <w:pPr>
        <w:tabs>
          <w:tab w:val="num" w:pos="630"/>
        </w:tabs>
        <w:ind w:left="630" w:hanging="360"/>
      </w:pPr>
    </w:lvl>
    <w:lvl w:ilvl="1" w:tentative="1">
      <w:start w:val="1"/>
      <w:numFmt w:val="decimal"/>
      <w:lvlText w:val="%2."/>
      <w:lvlJc w:val="left"/>
      <w:pPr>
        <w:tabs>
          <w:tab w:val="num" w:pos="1350"/>
        </w:tabs>
        <w:ind w:left="1350" w:hanging="360"/>
      </w:pPr>
    </w:lvl>
    <w:lvl w:ilvl="2" w:tentative="1">
      <w:start w:val="1"/>
      <w:numFmt w:val="decimal"/>
      <w:lvlText w:val="%3."/>
      <w:lvlJc w:val="left"/>
      <w:pPr>
        <w:tabs>
          <w:tab w:val="num" w:pos="2070"/>
        </w:tabs>
        <w:ind w:left="2070" w:hanging="360"/>
      </w:pPr>
    </w:lvl>
    <w:lvl w:ilvl="3" w:tentative="1">
      <w:start w:val="1"/>
      <w:numFmt w:val="decimal"/>
      <w:lvlText w:val="%4."/>
      <w:lvlJc w:val="left"/>
      <w:pPr>
        <w:tabs>
          <w:tab w:val="num" w:pos="2790"/>
        </w:tabs>
        <w:ind w:left="2790" w:hanging="360"/>
      </w:pPr>
    </w:lvl>
    <w:lvl w:ilvl="4" w:tentative="1">
      <w:start w:val="1"/>
      <w:numFmt w:val="decimal"/>
      <w:lvlText w:val="%5."/>
      <w:lvlJc w:val="left"/>
      <w:pPr>
        <w:tabs>
          <w:tab w:val="num" w:pos="3510"/>
        </w:tabs>
        <w:ind w:left="3510" w:hanging="360"/>
      </w:pPr>
    </w:lvl>
    <w:lvl w:ilvl="5" w:tentative="1">
      <w:start w:val="1"/>
      <w:numFmt w:val="decimal"/>
      <w:lvlText w:val="%6."/>
      <w:lvlJc w:val="left"/>
      <w:pPr>
        <w:tabs>
          <w:tab w:val="num" w:pos="4230"/>
        </w:tabs>
        <w:ind w:left="4230" w:hanging="360"/>
      </w:pPr>
    </w:lvl>
    <w:lvl w:ilvl="6" w:tentative="1">
      <w:start w:val="1"/>
      <w:numFmt w:val="decimal"/>
      <w:lvlText w:val="%7."/>
      <w:lvlJc w:val="left"/>
      <w:pPr>
        <w:tabs>
          <w:tab w:val="num" w:pos="4950"/>
        </w:tabs>
        <w:ind w:left="4950" w:hanging="360"/>
      </w:pPr>
    </w:lvl>
    <w:lvl w:ilvl="7" w:tentative="1">
      <w:start w:val="1"/>
      <w:numFmt w:val="decimal"/>
      <w:lvlText w:val="%8."/>
      <w:lvlJc w:val="left"/>
      <w:pPr>
        <w:tabs>
          <w:tab w:val="num" w:pos="5670"/>
        </w:tabs>
        <w:ind w:left="5670" w:hanging="360"/>
      </w:pPr>
    </w:lvl>
    <w:lvl w:ilvl="8" w:tentative="1">
      <w:start w:val="1"/>
      <w:numFmt w:val="decimal"/>
      <w:lvlText w:val="%9."/>
      <w:lvlJc w:val="left"/>
      <w:pPr>
        <w:tabs>
          <w:tab w:val="num" w:pos="6390"/>
        </w:tabs>
        <w:ind w:left="6390" w:hanging="360"/>
      </w:pPr>
    </w:lvl>
  </w:abstractNum>
  <w:abstractNum w:abstractNumId="18">
    <w:nsid w:val="39536767"/>
    <w:multiLevelType w:val="multilevel"/>
    <w:tmpl w:val="44C46E0E"/>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3BF326EF"/>
    <w:multiLevelType w:val="hybridMultilevel"/>
    <w:tmpl w:val="AC723FD0"/>
    <w:lvl w:ilvl="0" w:tplc="0409001B">
      <w:start w:val="1"/>
      <w:numFmt w:val="lowerRoman"/>
      <w:lvlText w:val="%1."/>
      <w:lvlJc w:val="righ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0">
    <w:nsid w:val="3ED65105"/>
    <w:multiLevelType w:val="hybridMultilevel"/>
    <w:tmpl w:val="D8968D3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lowerLetter"/>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nsid w:val="3F444A6B"/>
    <w:multiLevelType w:val="hybridMultilevel"/>
    <w:tmpl w:val="49A47C9E"/>
    <w:lvl w:ilvl="0" w:tplc="0409000F">
      <w:start w:val="1"/>
      <w:numFmt w:val="decimal"/>
      <w:lvlText w:val="%1."/>
      <w:lvlJc w:val="lef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2306A70"/>
    <w:multiLevelType w:val="hybridMultilevel"/>
    <w:tmpl w:val="4C98B5F6"/>
    <w:lvl w:ilvl="0" w:tplc="0409001B">
      <w:start w:val="1"/>
      <w:numFmt w:val="lowerRoman"/>
      <w:lvlText w:val="%1."/>
      <w:lvlJc w:val="right"/>
      <w:pPr>
        <w:ind w:left="720" w:hanging="360"/>
      </w:pPr>
      <w:rPr>
        <w:rFonts w:hint="default"/>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3">
    <w:nsid w:val="468C2160"/>
    <w:multiLevelType w:val="hybridMultilevel"/>
    <w:tmpl w:val="8440FA98"/>
    <w:lvl w:ilvl="0" w:tplc="2B640EA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6DC1C79"/>
    <w:multiLevelType w:val="hybridMultilevel"/>
    <w:tmpl w:val="DAC68FFC"/>
    <w:lvl w:ilvl="0" w:tplc="3062A804">
      <w:start w:val="1"/>
      <w:numFmt w:val="lowerRoman"/>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76A6A74"/>
    <w:multiLevelType w:val="multilevel"/>
    <w:tmpl w:val="FEA6AFE8"/>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490923E7"/>
    <w:multiLevelType w:val="multilevel"/>
    <w:tmpl w:val="347E0FE2"/>
    <w:lvl w:ilvl="0">
      <w:start w:val="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49DE19E1"/>
    <w:multiLevelType w:val="hybridMultilevel"/>
    <w:tmpl w:val="FC6C836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FE07EAE"/>
    <w:multiLevelType w:val="hybridMultilevel"/>
    <w:tmpl w:val="BE1AA5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0010069"/>
    <w:multiLevelType w:val="hybridMultilevel"/>
    <w:tmpl w:val="C8841EEA"/>
    <w:lvl w:ilvl="0" w:tplc="0409001B">
      <w:start w:val="1"/>
      <w:numFmt w:val="lowerRoman"/>
      <w:lvlText w:val="%1."/>
      <w:lvlJc w:val="right"/>
      <w:pPr>
        <w:ind w:left="720" w:hanging="360"/>
      </w:pPr>
      <w:rPr>
        <w:rFonts w:hint="default"/>
        <w:b w:val="0"/>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01B6504"/>
    <w:multiLevelType w:val="hybridMultilevel"/>
    <w:tmpl w:val="3618BA72"/>
    <w:lvl w:ilvl="0" w:tplc="5BDC63FC">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64F960CF"/>
    <w:multiLevelType w:val="multilevel"/>
    <w:tmpl w:val="64F960CF"/>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2">
    <w:nsid w:val="663D7D79"/>
    <w:multiLevelType w:val="hybridMultilevel"/>
    <w:tmpl w:val="C92049F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67D93491"/>
    <w:multiLevelType w:val="hybridMultilevel"/>
    <w:tmpl w:val="A684C8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nsid w:val="6A8B1B03"/>
    <w:multiLevelType w:val="hybridMultilevel"/>
    <w:tmpl w:val="0046EAFE"/>
    <w:lvl w:ilvl="0" w:tplc="0409001B">
      <w:start w:val="1"/>
      <w:numFmt w:val="lowerRoman"/>
      <w:lvlText w:val="%1."/>
      <w:lvlJc w:val="right"/>
      <w:pPr>
        <w:ind w:left="5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F9E154F"/>
    <w:multiLevelType w:val="hybridMultilevel"/>
    <w:tmpl w:val="26C0D6CA"/>
    <w:lvl w:ilvl="0" w:tplc="A30235C8">
      <w:start w:val="1"/>
      <w:numFmt w:val="lowerRoman"/>
      <w:lvlText w:val="%1."/>
      <w:lvlJc w:val="left"/>
      <w:pPr>
        <w:ind w:left="1080" w:hanging="72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0"/>
  </w:num>
  <w:num w:numId="3">
    <w:abstractNumId w:val="11"/>
  </w:num>
  <w:num w:numId="4">
    <w:abstractNumId w:val="28"/>
  </w:num>
  <w:num w:numId="5">
    <w:abstractNumId w:val="1"/>
  </w:num>
  <w:num w:numId="6">
    <w:abstractNumId w:val="7"/>
  </w:num>
  <w:num w:numId="7">
    <w:abstractNumId w:val="25"/>
  </w:num>
  <w:num w:numId="8">
    <w:abstractNumId w:val="31"/>
  </w:num>
  <w:num w:numId="9">
    <w:abstractNumId w:val="32"/>
  </w:num>
  <w:num w:numId="10">
    <w:abstractNumId w:val="24"/>
  </w:num>
  <w:num w:numId="11">
    <w:abstractNumId w:val="13"/>
  </w:num>
  <w:num w:numId="12">
    <w:abstractNumId w:val="12"/>
  </w:num>
  <w:num w:numId="13">
    <w:abstractNumId w:val="22"/>
  </w:num>
  <w:num w:numId="14">
    <w:abstractNumId w:val="27"/>
  </w:num>
  <w:num w:numId="15">
    <w:abstractNumId w:val="10"/>
  </w:num>
  <w:num w:numId="16">
    <w:abstractNumId w:val="29"/>
  </w:num>
  <w:num w:numId="17">
    <w:abstractNumId w:val="8"/>
  </w:num>
  <w:num w:numId="18">
    <w:abstractNumId w:val="30"/>
  </w:num>
  <w:num w:numId="19">
    <w:abstractNumId w:val="15"/>
  </w:num>
  <w:num w:numId="20">
    <w:abstractNumId w:val="16"/>
  </w:num>
  <w:num w:numId="21">
    <w:abstractNumId w:val="23"/>
  </w:num>
  <w:num w:numId="2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9"/>
  </w:num>
  <w:num w:numId="28">
    <w:abstractNumId w:val="5"/>
  </w:num>
  <w:num w:numId="29">
    <w:abstractNumId w:val="6"/>
  </w:num>
  <w:num w:numId="30">
    <w:abstractNumId w:val="26"/>
  </w:num>
  <w:num w:numId="31">
    <w:abstractNumId w:val="21"/>
  </w:num>
  <w:num w:numId="32">
    <w:abstractNumId w:val="3"/>
  </w:num>
  <w:num w:numId="33">
    <w:abstractNumId w:val="2"/>
  </w:num>
  <w:num w:numId="34">
    <w:abstractNumId w:val="35"/>
  </w:num>
  <w:num w:numId="35">
    <w:abstractNumId w:val="18"/>
  </w:num>
  <w:num w:numId="36">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31A8"/>
    <w:rsid w:val="000024A3"/>
    <w:rsid w:val="00006409"/>
    <w:rsid w:val="000176E9"/>
    <w:rsid w:val="00021277"/>
    <w:rsid w:val="00021595"/>
    <w:rsid w:val="00033029"/>
    <w:rsid w:val="00034B1E"/>
    <w:rsid w:val="000444AC"/>
    <w:rsid w:val="000533AD"/>
    <w:rsid w:val="00071982"/>
    <w:rsid w:val="00074ED0"/>
    <w:rsid w:val="00077DC0"/>
    <w:rsid w:val="00080546"/>
    <w:rsid w:val="000842CA"/>
    <w:rsid w:val="0009105E"/>
    <w:rsid w:val="000916A2"/>
    <w:rsid w:val="000B1E64"/>
    <w:rsid w:val="000C51AA"/>
    <w:rsid w:val="000C743D"/>
    <w:rsid w:val="000C792A"/>
    <w:rsid w:val="000D4A0F"/>
    <w:rsid w:val="000D5775"/>
    <w:rsid w:val="000D743B"/>
    <w:rsid w:val="000D7605"/>
    <w:rsid w:val="000E5595"/>
    <w:rsid w:val="000E6682"/>
    <w:rsid w:val="000F7709"/>
    <w:rsid w:val="001021A1"/>
    <w:rsid w:val="00107C2C"/>
    <w:rsid w:val="00115F7A"/>
    <w:rsid w:val="001254F8"/>
    <w:rsid w:val="00126E79"/>
    <w:rsid w:val="001508A2"/>
    <w:rsid w:val="00152124"/>
    <w:rsid w:val="001807A6"/>
    <w:rsid w:val="00181B05"/>
    <w:rsid w:val="00193F4C"/>
    <w:rsid w:val="001A1EE1"/>
    <w:rsid w:val="001B0442"/>
    <w:rsid w:val="001D2739"/>
    <w:rsid w:val="001E6338"/>
    <w:rsid w:val="001F56EE"/>
    <w:rsid w:val="0020705E"/>
    <w:rsid w:val="00210C45"/>
    <w:rsid w:val="00212273"/>
    <w:rsid w:val="0022538C"/>
    <w:rsid w:val="00231EC1"/>
    <w:rsid w:val="002514C4"/>
    <w:rsid w:val="00254CA7"/>
    <w:rsid w:val="00270425"/>
    <w:rsid w:val="00275A19"/>
    <w:rsid w:val="00275BCD"/>
    <w:rsid w:val="002B2B94"/>
    <w:rsid w:val="002B6247"/>
    <w:rsid w:val="002D2EB5"/>
    <w:rsid w:val="002E5420"/>
    <w:rsid w:val="00307500"/>
    <w:rsid w:val="00327BA2"/>
    <w:rsid w:val="0034037A"/>
    <w:rsid w:val="003452DC"/>
    <w:rsid w:val="00347EE0"/>
    <w:rsid w:val="0035798F"/>
    <w:rsid w:val="003733A5"/>
    <w:rsid w:val="0037481B"/>
    <w:rsid w:val="003759E5"/>
    <w:rsid w:val="00377991"/>
    <w:rsid w:val="003827AD"/>
    <w:rsid w:val="00391E2B"/>
    <w:rsid w:val="003A2299"/>
    <w:rsid w:val="003A6A3F"/>
    <w:rsid w:val="003A7B82"/>
    <w:rsid w:val="003C717F"/>
    <w:rsid w:val="003D3C16"/>
    <w:rsid w:val="003D602B"/>
    <w:rsid w:val="003E4393"/>
    <w:rsid w:val="003E457A"/>
    <w:rsid w:val="00403709"/>
    <w:rsid w:val="0041391B"/>
    <w:rsid w:val="00415944"/>
    <w:rsid w:val="00430281"/>
    <w:rsid w:val="00432D6F"/>
    <w:rsid w:val="00433095"/>
    <w:rsid w:val="00440AAF"/>
    <w:rsid w:val="004509EA"/>
    <w:rsid w:val="00461ADC"/>
    <w:rsid w:val="00461AE0"/>
    <w:rsid w:val="00462AFB"/>
    <w:rsid w:val="0046301D"/>
    <w:rsid w:val="00464A71"/>
    <w:rsid w:val="00467A3D"/>
    <w:rsid w:val="00476DFF"/>
    <w:rsid w:val="004825DB"/>
    <w:rsid w:val="004A6081"/>
    <w:rsid w:val="004B130B"/>
    <w:rsid w:val="004B1987"/>
    <w:rsid w:val="004B4915"/>
    <w:rsid w:val="004C3ADB"/>
    <w:rsid w:val="004D323A"/>
    <w:rsid w:val="004D547E"/>
    <w:rsid w:val="004E6E6D"/>
    <w:rsid w:val="004F02A2"/>
    <w:rsid w:val="00512C91"/>
    <w:rsid w:val="00517340"/>
    <w:rsid w:val="0052744D"/>
    <w:rsid w:val="00541FD0"/>
    <w:rsid w:val="00542D90"/>
    <w:rsid w:val="00546D14"/>
    <w:rsid w:val="00577235"/>
    <w:rsid w:val="005836AD"/>
    <w:rsid w:val="005A10A8"/>
    <w:rsid w:val="005B1D17"/>
    <w:rsid w:val="005C03FD"/>
    <w:rsid w:val="005D2A87"/>
    <w:rsid w:val="005E2496"/>
    <w:rsid w:val="005E4E5F"/>
    <w:rsid w:val="005E605C"/>
    <w:rsid w:val="005F4ACF"/>
    <w:rsid w:val="006077FC"/>
    <w:rsid w:val="00625BAA"/>
    <w:rsid w:val="00644BD1"/>
    <w:rsid w:val="00646CBA"/>
    <w:rsid w:val="0065085B"/>
    <w:rsid w:val="0066085B"/>
    <w:rsid w:val="00670F1E"/>
    <w:rsid w:val="00681EF8"/>
    <w:rsid w:val="00687A93"/>
    <w:rsid w:val="0069724A"/>
    <w:rsid w:val="006A3760"/>
    <w:rsid w:val="006A79A8"/>
    <w:rsid w:val="006B244E"/>
    <w:rsid w:val="006C0E4C"/>
    <w:rsid w:val="006C3158"/>
    <w:rsid w:val="006C38BA"/>
    <w:rsid w:val="006E31A8"/>
    <w:rsid w:val="007020BD"/>
    <w:rsid w:val="00707B2E"/>
    <w:rsid w:val="00712DF7"/>
    <w:rsid w:val="00723ACB"/>
    <w:rsid w:val="00743A08"/>
    <w:rsid w:val="007641EB"/>
    <w:rsid w:val="00766B8C"/>
    <w:rsid w:val="007675F6"/>
    <w:rsid w:val="007756A1"/>
    <w:rsid w:val="007A59FB"/>
    <w:rsid w:val="007A7DD9"/>
    <w:rsid w:val="007B0AE7"/>
    <w:rsid w:val="007B4397"/>
    <w:rsid w:val="007B5D91"/>
    <w:rsid w:val="007C4699"/>
    <w:rsid w:val="007D1387"/>
    <w:rsid w:val="007D2BFE"/>
    <w:rsid w:val="007E0A94"/>
    <w:rsid w:val="008002CD"/>
    <w:rsid w:val="008108B7"/>
    <w:rsid w:val="00814F03"/>
    <w:rsid w:val="00815581"/>
    <w:rsid w:val="00824470"/>
    <w:rsid w:val="0083307B"/>
    <w:rsid w:val="00844158"/>
    <w:rsid w:val="00850138"/>
    <w:rsid w:val="00860645"/>
    <w:rsid w:val="008617A6"/>
    <w:rsid w:val="0086504A"/>
    <w:rsid w:val="00882536"/>
    <w:rsid w:val="008A2D53"/>
    <w:rsid w:val="008A4C44"/>
    <w:rsid w:val="008A5295"/>
    <w:rsid w:val="008A67C3"/>
    <w:rsid w:val="008B6C0E"/>
    <w:rsid w:val="008C20A0"/>
    <w:rsid w:val="008C4C53"/>
    <w:rsid w:val="008C4CF8"/>
    <w:rsid w:val="008D06E4"/>
    <w:rsid w:val="008E0E04"/>
    <w:rsid w:val="00902AF5"/>
    <w:rsid w:val="00906E96"/>
    <w:rsid w:val="0091098B"/>
    <w:rsid w:val="00923FAF"/>
    <w:rsid w:val="009247EC"/>
    <w:rsid w:val="00926CF0"/>
    <w:rsid w:val="00926F1F"/>
    <w:rsid w:val="009353F0"/>
    <w:rsid w:val="009374DC"/>
    <w:rsid w:val="00971F41"/>
    <w:rsid w:val="00973D5C"/>
    <w:rsid w:val="00977294"/>
    <w:rsid w:val="00977F7C"/>
    <w:rsid w:val="009928C6"/>
    <w:rsid w:val="0099320B"/>
    <w:rsid w:val="00993DCC"/>
    <w:rsid w:val="00994E24"/>
    <w:rsid w:val="009A426E"/>
    <w:rsid w:val="009B281B"/>
    <w:rsid w:val="009C122D"/>
    <w:rsid w:val="009F1036"/>
    <w:rsid w:val="009F7294"/>
    <w:rsid w:val="00A04A5C"/>
    <w:rsid w:val="00A07B07"/>
    <w:rsid w:val="00A121B4"/>
    <w:rsid w:val="00A16038"/>
    <w:rsid w:val="00A22F01"/>
    <w:rsid w:val="00A235C4"/>
    <w:rsid w:val="00A23EF4"/>
    <w:rsid w:val="00A24F87"/>
    <w:rsid w:val="00A2611C"/>
    <w:rsid w:val="00A26D08"/>
    <w:rsid w:val="00A4313C"/>
    <w:rsid w:val="00A5537F"/>
    <w:rsid w:val="00A746DE"/>
    <w:rsid w:val="00A75083"/>
    <w:rsid w:val="00A81E29"/>
    <w:rsid w:val="00A8706F"/>
    <w:rsid w:val="00AA09CD"/>
    <w:rsid w:val="00AA1137"/>
    <w:rsid w:val="00AA5C19"/>
    <w:rsid w:val="00AA670B"/>
    <w:rsid w:val="00AB3FE6"/>
    <w:rsid w:val="00AC1731"/>
    <w:rsid w:val="00AE404D"/>
    <w:rsid w:val="00AE4D69"/>
    <w:rsid w:val="00AF2F6A"/>
    <w:rsid w:val="00B00B61"/>
    <w:rsid w:val="00B0413C"/>
    <w:rsid w:val="00B074B2"/>
    <w:rsid w:val="00B07D78"/>
    <w:rsid w:val="00B145AA"/>
    <w:rsid w:val="00B212C3"/>
    <w:rsid w:val="00B22521"/>
    <w:rsid w:val="00B24651"/>
    <w:rsid w:val="00B24FA3"/>
    <w:rsid w:val="00B412E1"/>
    <w:rsid w:val="00B42BCB"/>
    <w:rsid w:val="00B43A61"/>
    <w:rsid w:val="00B50748"/>
    <w:rsid w:val="00BA781B"/>
    <w:rsid w:val="00BB2DE1"/>
    <w:rsid w:val="00BD02BA"/>
    <w:rsid w:val="00BD1FC2"/>
    <w:rsid w:val="00BD55B9"/>
    <w:rsid w:val="00BE5014"/>
    <w:rsid w:val="00BF0D8D"/>
    <w:rsid w:val="00BF6F5B"/>
    <w:rsid w:val="00C00108"/>
    <w:rsid w:val="00C05800"/>
    <w:rsid w:val="00C06E18"/>
    <w:rsid w:val="00C07E18"/>
    <w:rsid w:val="00C33333"/>
    <w:rsid w:val="00C41E93"/>
    <w:rsid w:val="00C55E71"/>
    <w:rsid w:val="00C617C0"/>
    <w:rsid w:val="00C75626"/>
    <w:rsid w:val="00C82194"/>
    <w:rsid w:val="00C90492"/>
    <w:rsid w:val="00C9795C"/>
    <w:rsid w:val="00CB259F"/>
    <w:rsid w:val="00CC5520"/>
    <w:rsid w:val="00CC7A0D"/>
    <w:rsid w:val="00CE018E"/>
    <w:rsid w:val="00CE30CE"/>
    <w:rsid w:val="00CE49F5"/>
    <w:rsid w:val="00CE6F3B"/>
    <w:rsid w:val="00CF5B53"/>
    <w:rsid w:val="00D05D30"/>
    <w:rsid w:val="00D0660D"/>
    <w:rsid w:val="00D07042"/>
    <w:rsid w:val="00D44228"/>
    <w:rsid w:val="00D50254"/>
    <w:rsid w:val="00D619D2"/>
    <w:rsid w:val="00D720CE"/>
    <w:rsid w:val="00D75A83"/>
    <w:rsid w:val="00D766AA"/>
    <w:rsid w:val="00D8264D"/>
    <w:rsid w:val="00D87645"/>
    <w:rsid w:val="00D91FB3"/>
    <w:rsid w:val="00DA4725"/>
    <w:rsid w:val="00DB6B28"/>
    <w:rsid w:val="00DC77FE"/>
    <w:rsid w:val="00DD5F76"/>
    <w:rsid w:val="00DE2469"/>
    <w:rsid w:val="00DE2E48"/>
    <w:rsid w:val="00DF1731"/>
    <w:rsid w:val="00DF6E8B"/>
    <w:rsid w:val="00E13291"/>
    <w:rsid w:val="00E13EBD"/>
    <w:rsid w:val="00E23C17"/>
    <w:rsid w:val="00E262DD"/>
    <w:rsid w:val="00E27841"/>
    <w:rsid w:val="00E418D4"/>
    <w:rsid w:val="00E41FD2"/>
    <w:rsid w:val="00E57E93"/>
    <w:rsid w:val="00E60383"/>
    <w:rsid w:val="00E91EDC"/>
    <w:rsid w:val="00E9555B"/>
    <w:rsid w:val="00EA31AD"/>
    <w:rsid w:val="00EB211C"/>
    <w:rsid w:val="00EC0CEA"/>
    <w:rsid w:val="00EC7EF8"/>
    <w:rsid w:val="00ED1CDF"/>
    <w:rsid w:val="00ED49CB"/>
    <w:rsid w:val="00ED7167"/>
    <w:rsid w:val="00EE1BB7"/>
    <w:rsid w:val="00EE3D87"/>
    <w:rsid w:val="00F042EC"/>
    <w:rsid w:val="00F17DB2"/>
    <w:rsid w:val="00F25EEB"/>
    <w:rsid w:val="00F33FEB"/>
    <w:rsid w:val="00F4033B"/>
    <w:rsid w:val="00F4065B"/>
    <w:rsid w:val="00F53A34"/>
    <w:rsid w:val="00F54BB6"/>
    <w:rsid w:val="00F60485"/>
    <w:rsid w:val="00F61AE8"/>
    <w:rsid w:val="00F62CA0"/>
    <w:rsid w:val="00F633E7"/>
    <w:rsid w:val="00F72BAD"/>
    <w:rsid w:val="00F825EA"/>
    <w:rsid w:val="00F830CC"/>
    <w:rsid w:val="00F9119E"/>
    <w:rsid w:val="00F9226D"/>
    <w:rsid w:val="00FB42B6"/>
    <w:rsid w:val="00FC4F43"/>
    <w:rsid w:val="00FC71E2"/>
    <w:rsid w:val="00FD7F66"/>
    <w:rsid w:val="00FE4D35"/>
    <w:rsid w:val="00FF2EA0"/>
    <w:rsid w:val="00FF7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D987CE"/>
  <w15:docId w15:val="{8E129DCD-89CF-4616-AC38-56E3F079F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6F5B"/>
    <w:rPr>
      <w:rFonts w:ascii="Calibri" w:eastAsia="Calibri" w:hAnsi="Calibri" w:cs="Times New Roman"/>
    </w:rPr>
  </w:style>
  <w:style w:type="paragraph" w:styleId="Heading1">
    <w:name w:val="heading 1"/>
    <w:basedOn w:val="Normal"/>
    <w:next w:val="Normal"/>
    <w:link w:val="Heading1Char"/>
    <w:uiPriority w:val="9"/>
    <w:qFormat/>
    <w:rsid w:val="00E57E9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next w:val="Normal"/>
    <w:link w:val="Heading2Char"/>
    <w:uiPriority w:val="99"/>
    <w:unhideWhenUsed/>
    <w:qFormat/>
    <w:rsid w:val="00E57E93"/>
    <w:pPr>
      <w:keepNext/>
      <w:keepLines/>
      <w:spacing w:after="0" w:line="259" w:lineRule="auto"/>
      <w:ind w:left="10" w:right="23" w:hanging="10"/>
      <w:jc w:val="center"/>
      <w:outlineLvl w:val="1"/>
    </w:pPr>
    <w:rPr>
      <w:rFonts w:ascii="Times New Roman" w:eastAsia="Times New Roman" w:hAnsi="Times New Roman" w:cs="Times New Roman"/>
      <w:b/>
      <w:color w:val="000000"/>
      <w:sz w:val="20"/>
    </w:rPr>
  </w:style>
  <w:style w:type="paragraph" w:styleId="Heading3">
    <w:name w:val="heading 3"/>
    <w:basedOn w:val="Normal"/>
    <w:next w:val="Normal"/>
    <w:link w:val="Heading3Char"/>
    <w:uiPriority w:val="9"/>
    <w:unhideWhenUsed/>
    <w:qFormat/>
    <w:rsid w:val="00E57E9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E57E93"/>
    <w:pPr>
      <w:keepNext/>
      <w:keepLines/>
      <w:spacing w:before="40" w:after="0" w:line="259" w:lineRule="auto"/>
      <w:outlineLvl w:val="3"/>
    </w:pPr>
    <w:rPr>
      <w:rFonts w:asciiTheme="majorHAnsi" w:eastAsiaTheme="majorEastAsia" w:hAnsiTheme="majorHAnsi" w:cstheme="majorBidi"/>
      <w:i/>
      <w:iCs/>
      <w:color w:val="365F91" w:themeColor="accent1" w:themeShade="BF"/>
    </w:rPr>
  </w:style>
  <w:style w:type="paragraph" w:styleId="Heading6">
    <w:name w:val="heading 6"/>
    <w:basedOn w:val="Normal"/>
    <w:next w:val="Normal"/>
    <w:link w:val="Heading6Char"/>
    <w:uiPriority w:val="9"/>
    <w:semiHidden/>
    <w:unhideWhenUsed/>
    <w:qFormat/>
    <w:rsid w:val="00A04A5C"/>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E93"/>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9"/>
    <w:rsid w:val="00E57E93"/>
    <w:rPr>
      <w:rFonts w:ascii="Times New Roman" w:eastAsia="Times New Roman" w:hAnsi="Times New Roman" w:cs="Times New Roman"/>
      <w:b/>
      <w:color w:val="000000"/>
      <w:sz w:val="20"/>
    </w:rPr>
  </w:style>
  <w:style w:type="character" w:customStyle="1" w:styleId="Heading3Char">
    <w:name w:val="Heading 3 Char"/>
    <w:basedOn w:val="DefaultParagraphFont"/>
    <w:link w:val="Heading3"/>
    <w:uiPriority w:val="9"/>
    <w:rsid w:val="00E57E93"/>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E57E93"/>
    <w:rPr>
      <w:rFonts w:asciiTheme="majorHAnsi" w:eastAsiaTheme="majorEastAsia" w:hAnsiTheme="majorHAnsi" w:cstheme="majorBidi"/>
      <w:i/>
      <w:iCs/>
      <w:color w:val="365F91" w:themeColor="accent1" w:themeShade="BF"/>
    </w:rPr>
  </w:style>
  <w:style w:type="character" w:customStyle="1" w:styleId="Heading6Char">
    <w:name w:val="Heading 6 Char"/>
    <w:basedOn w:val="DefaultParagraphFont"/>
    <w:link w:val="Heading6"/>
    <w:uiPriority w:val="9"/>
    <w:semiHidden/>
    <w:rsid w:val="00A04A5C"/>
    <w:rPr>
      <w:rFonts w:asciiTheme="majorHAnsi" w:eastAsiaTheme="majorEastAsia" w:hAnsiTheme="majorHAnsi" w:cstheme="majorBidi"/>
      <w:color w:val="243F60" w:themeColor="accent1" w:themeShade="7F"/>
    </w:rPr>
  </w:style>
  <w:style w:type="paragraph" w:styleId="Header">
    <w:name w:val="header"/>
    <w:basedOn w:val="Normal"/>
    <w:link w:val="HeaderChar"/>
    <w:uiPriority w:val="99"/>
    <w:unhideWhenUsed/>
    <w:rsid w:val="006E31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1A8"/>
  </w:style>
  <w:style w:type="paragraph" w:styleId="Footer">
    <w:name w:val="footer"/>
    <w:basedOn w:val="Normal"/>
    <w:link w:val="FooterChar"/>
    <w:uiPriority w:val="99"/>
    <w:unhideWhenUsed/>
    <w:rsid w:val="006E31A8"/>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6E31A8"/>
  </w:style>
  <w:style w:type="paragraph" w:styleId="BalloonText">
    <w:name w:val="Balloon Text"/>
    <w:basedOn w:val="Normal"/>
    <w:link w:val="BalloonTextChar"/>
    <w:uiPriority w:val="99"/>
    <w:semiHidden/>
    <w:unhideWhenUsed/>
    <w:rsid w:val="006E31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31A8"/>
    <w:rPr>
      <w:rFonts w:ascii="Tahoma" w:hAnsi="Tahoma" w:cs="Tahoma"/>
      <w:sz w:val="16"/>
      <w:szCs w:val="16"/>
    </w:rPr>
  </w:style>
  <w:style w:type="character" w:styleId="Hyperlink">
    <w:name w:val="Hyperlink"/>
    <w:uiPriority w:val="99"/>
    <w:unhideWhenUsed/>
    <w:qFormat/>
    <w:rsid w:val="00BF6F5B"/>
    <w:rPr>
      <w:color w:val="0000FF"/>
      <w:u w:val="single"/>
    </w:rPr>
  </w:style>
  <w:style w:type="paragraph" w:styleId="ListParagraph">
    <w:name w:val="List Paragraph"/>
    <w:basedOn w:val="Normal"/>
    <w:link w:val="ListParagraphChar"/>
    <w:uiPriority w:val="34"/>
    <w:qFormat/>
    <w:rsid w:val="00BF6F5B"/>
    <w:pPr>
      <w:ind w:left="720"/>
      <w:contextualSpacing/>
    </w:pPr>
  </w:style>
  <w:style w:type="character" w:customStyle="1" w:styleId="ListParagraphChar">
    <w:name w:val="List Paragraph Char"/>
    <w:link w:val="ListParagraph"/>
    <w:rsid w:val="000842CA"/>
    <w:rPr>
      <w:rFonts w:ascii="Calibri" w:eastAsia="Calibri" w:hAnsi="Calibri" w:cs="Times New Roman"/>
    </w:rPr>
  </w:style>
  <w:style w:type="paragraph" w:styleId="BodyTextIndent2">
    <w:name w:val="Body Text Indent 2"/>
    <w:basedOn w:val="Normal"/>
    <w:link w:val="BodyTextIndent2Char"/>
    <w:uiPriority w:val="99"/>
    <w:unhideWhenUsed/>
    <w:rsid w:val="00BF6F5B"/>
    <w:pPr>
      <w:spacing w:after="120" w:line="480" w:lineRule="auto"/>
      <w:ind w:left="360"/>
    </w:pPr>
    <w:rPr>
      <w:rFonts w:asciiTheme="minorHAnsi" w:eastAsiaTheme="minorEastAsia" w:hAnsiTheme="minorHAnsi" w:cstheme="minorBidi"/>
    </w:rPr>
  </w:style>
  <w:style w:type="character" w:customStyle="1" w:styleId="BodyTextIndent2Char">
    <w:name w:val="Body Text Indent 2 Char"/>
    <w:basedOn w:val="DefaultParagraphFont"/>
    <w:link w:val="BodyTextIndent2"/>
    <w:uiPriority w:val="99"/>
    <w:rsid w:val="00BF6F5B"/>
    <w:rPr>
      <w:rFonts w:eastAsiaTheme="minorEastAsia"/>
    </w:rPr>
  </w:style>
  <w:style w:type="character" w:customStyle="1" w:styleId="16">
    <w:name w:val="16"/>
    <w:basedOn w:val="DefaultParagraphFont"/>
    <w:rsid w:val="00BF6F5B"/>
    <w:rPr>
      <w:rFonts w:ascii="Calibri" w:hAnsi="Calibri" w:hint="default"/>
      <w:color w:val="0563C1"/>
      <w:u w:val="single"/>
    </w:rPr>
  </w:style>
  <w:style w:type="paragraph" w:styleId="NoSpacing">
    <w:name w:val="No Spacing"/>
    <w:link w:val="NoSpacingChar"/>
    <w:uiPriority w:val="1"/>
    <w:qFormat/>
    <w:rsid w:val="00646CBA"/>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646CBA"/>
    <w:rPr>
      <w:rFonts w:eastAsiaTheme="minorEastAsia"/>
      <w:lang w:eastAsia="ja-JP"/>
    </w:rPr>
  </w:style>
  <w:style w:type="paragraph" w:styleId="NormalWeb">
    <w:name w:val="Normal (Web)"/>
    <w:aliases w:val="Normal (Web) Char Char Char Char Char Char,Normal (Web) Char Char"/>
    <w:basedOn w:val="Normal"/>
    <w:link w:val="NormalWebChar"/>
    <w:uiPriority w:val="99"/>
    <w:qFormat/>
    <w:rsid w:val="00EE1BB7"/>
    <w:pPr>
      <w:spacing w:before="100" w:beforeAutospacing="1" w:after="100" w:afterAutospacing="1" w:line="240" w:lineRule="auto"/>
    </w:pPr>
    <w:rPr>
      <w:rFonts w:ascii="Times New Roman" w:eastAsia="Times New Roman" w:hAnsi="Times New Roman"/>
      <w:sz w:val="24"/>
      <w:szCs w:val="24"/>
    </w:rPr>
  </w:style>
  <w:style w:type="character" w:customStyle="1" w:styleId="NormalWebChar">
    <w:name w:val="Normal (Web) Char"/>
    <w:aliases w:val="Normal (Web) Char Char Char Char Char Char Char,Normal (Web) Char Char Char"/>
    <w:basedOn w:val="DefaultParagraphFont"/>
    <w:link w:val="NormalWeb"/>
    <w:uiPriority w:val="99"/>
    <w:rsid w:val="00BD02BA"/>
    <w:rPr>
      <w:rFonts w:ascii="Times New Roman" w:eastAsia="Times New Roman" w:hAnsi="Times New Roman" w:cs="Times New Roman"/>
      <w:sz w:val="24"/>
      <w:szCs w:val="24"/>
    </w:rPr>
  </w:style>
  <w:style w:type="paragraph" w:customStyle="1" w:styleId="Default">
    <w:name w:val="Default"/>
    <w:link w:val="DefaultChar"/>
    <w:qFormat/>
    <w:rsid w:val="007D1387"/>
    <w:pPr>
      <w:autoSpaceDE w:val="0"/>
      <w:autoSpaceDN w:val="0"/>
      <w:adjustRightInd w:val="0"/>
      <w:spacing w:after="0" w:line="240" w:lineRule="auto"/>
    </w:pPr>
    <w:rPr>
      <w:rFonts w:ascii="Calibri" w:eastAsia="Times New Roman" w:hAnsi="Calibri" w:cs="Times New Roman"/>
      <w:color w:val="000000"/>
      <w:sz w:val="24"/>
      <w:szCs w:val="24"/>
    </w:rPr>
  </w:style>
  <w:style w:type="character" w:customStyle="1" w:styleId="st">
    <w:name w:val="st"/>
    <w:rsid w:val="007D1387"/>
  </w:style>
  <w:style w:type="table" w:styleId="TableGrid">
    <w:name w:val="Table Grid"/>
    <w:basedOn w:val="TableNormal"/>
    <w:uiPriority w:val="39"/>
    <w:qFormat/>
    <w:rsid w:val="00CB259F"/>
    <w:pPr>
      <w:spacing w:after="0" w:line="240" w:lineRule="auto"/>
    </w:pPr>
    <w:rPr>
      <w:rFonts w:eastAsiaTheme="minorEastAsia"/>
      <w:lang w:val="en-GB"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
    <w:name w:val="Footnote Text Char"/>
    <w:basedOn w:val="DefaultParagraphFont"/>
    <w:link w:val="FootnoteText"/>
    <w:uiPriority w:val="99"/>
    <w:semiHidden/>
    <w:rsid w:val="00E57E93"/>
    <w:rPr>
      <w:sz w:val="20"/>
      <w:szCs w:val="20"/>
    </w:rPr>
  </w:style>
  <w:style w:type="paragraph" w:styleId="FootnoteText">
    <w:name w:val="footnote text"/>
    <w:basedOn w:val="Normal"/>
    <w:link w:val="FootnoteTextChar"/>
    <w:uiPriority w:val="99"/>
    <w:semiHidden/>
    <w:unhideWhenUsed/>
    <w:rsid w:val="00E57E93"/>
    <w:pPr>
      <w:spacing w:after="0" w:line="240" w:lineRule="auto"/>
    </w:pPr>
    <w:rPr>
      <w:rFonts w:asciiTheme="minorHAnsi" w:eastAsiaTheme="minorHAnsi" w:hAnsiTheme="minorHAnsi" w:cstheme="minorBidi"/>
      <w:sz w:val="20"/>
      <w:szCs w:val="20"/>
    </w:rPr>
  </w:style>
  <w:style w:type="character" w:customStyle="1" w:styleId="FootnoteTextChar1">
    <w:name w:val="Footnote Text Char1"/>
    <w:basedOn w:val="DefaultParagraphFont"/>
    <w:uiPriority w:val="99"/>
    <w:semiHidden/>
    <w:rsid w:val="00E57E93"/>
    <w:rPr>
      <w:rFonts w:ascii="Calibri" w:eastAsia="Calibri" w:hAnsi="Calibri" w:cs="Times New Roman"/>
      <w:sz w:val="20"/>
      <w:szCs w:val="20"/>
    </w:rPr>
  </w:style>
  <w:style w:type="paragraph" w:styleId="Subtitle">
    <w:name w:val="Subtitle"/>
    <w:basedOn w:val="Normal"/>
    <w:next w:val="Normal"/>
    <w:link w:val="SubtitleChar"/>
    <w:uiPriority w:val="11"/>
    <w:qFormat/>
    <w:rsid w:val="00E57E93"/>
    <w:pPr>
      <w:numPr>
        <w:ilvl w:val="1"/>
      </w:numPr>
      <w:spacing w:after="160" w:line="259" w:lineRule="auto"/>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E57E93"/>
    <w:rPr>
      <w:rFonts w:eastAsiaTheme="minorEastAsia"/>
      <w:color w:val="5A5A5A" w:themeColor="text1" w:themeTint="A5"/>
      <w:spacing w:val="15"/>
    </w:rPr>
  </w:style>
  <w:style w:type="table" w:customStyle="1" w:styleId="TableGrid0">
    <w:name w:val="TableGrid"/>
    <w:rsid w:val="00E57E93"/>
    <w:pPr>
      <w:spacing w:after="0" w:line="240" w:lineRule="auto"/>
    </w:pPr>
    <w:rPr>
      <w:rFonts w:eastAsiaTheme="minorEastAsia"/>
    </w:rPr>
    <w:tblPr>
      <w:tblCellMar>
        <w:top w:w="0" w:type="dxa"/>
        <w:left w:w="0" w:type="dxa"/>
        <w:bottom w:w="0" w:type="dxa"/>
        <w:right w:w="0" w:type="dxa"/>
      </w:tblCellMar>
    </w:tblPr>
  </w:style>
  <w:style w:type="character" w:customStyle="1" w:styleId="CommentTextChar">
    <w:name w:val="Comment Text Char"/>
    <w:basedOn w:val="DefaultParagraphFont"/>
    <w:link w:val="CommentText"/>
    <w:uiPriority w:val="99"/>
    <w:semiHidden/>
    <w:rsid w:val="00E57E93"/>
    <w:rPr>
      <w:sz w:val="20"/>
      <w:szCs w:val="20"/>
    </w:rPr>
  </w:style>
  <w:style w:type="paragraph" w:styleId="CommentText">
    <w:name w:val="annotation text"/>
    <w:basedOn w:val="Normal"/>
    <w:link w:val="CommentTextChar"/>
    <w:uiPriority w:val="99"/>
    <w:semiHidden/>
    <w:unhideWhenUsed/>
    <w:rsid w:val="00E57E93"/>
    <w:pPr>
      <w:spacing w:after="160" w:line="240" w:lineRule="auto"/>
    </w:pPr>
    <w:rPr>
      <w:rFonts w:asciiTheme="minorHAnsi" w:eastAsiaTheme="minorHAnsi" w:hAnsiTheme="minorHAnsi" w:cstheme="minorBidi"/>
      <w:sz w:val="20"/>
      <w:szCs w:val="20"/>
    </w:rPr>
  </w:style>
  <w:style w:type="character" w:customStyle="1" w:styleId="CommentSubjectChar">
    <w:name w:val="Comment Subject Char"/>
    <w:basedOn w:val="CommentTextChar"/>
    <w:link w:val="CommentSubject"/>
    <w:uiPriority w:val="99"/>
    <w:semiHidden/>
    <w:rsid w:val="00E57E93"/>
    <w:rPr>
      <w:b/>
      <w:bCs/>
      <w:sz w:val="20"/>
      <w:szCs w:val="20"/>
    </w:rPr>
  </w:style>
  <w:style w:type="paragraph" w:styleId="CommentSubject">
    <w:name w:val="annotation subject"/>
    <w:basedOn w:val="CommentText"/>
    <w:next w:val="CommentText"/>
    <w:link w:val="CommentSubjectChar"/>
    <w:uiPriority w:val="99"/>
    <w:semiHidden/>
    <w:unhideWhenUsed/>
    <w:rsid w:val="00E57E93"/>
    <w:rPr>
      <w:b/>
      <w:bCs/>
    </w:rPr>
  </w:style>
  <w:style w:type="character" w:customStyle="1" w:styleId="Bodytext2">
    <w:name w:val="Body text (2)_"/>
    <w:link w:val="Bodytext20"/>
    <w:uiPriority w:val="99"/>
    <w:locked/>
    <w:rsid w:val="00E13EBD"/>
    <w:rPr>
      <w:rFonts w:ascii="Times New Roman" w:hAnsi="Times New Roman" w:cs="Times New Roman"/>
      <w:shd w:val="clear" w:color="auto" w:fill="FFFFFF"/>
    </w:rPr>
  </w:style>
  <w:style w:type="paragraph" w:customStyle="1" w:styleId="Bodytext20">
    <w:name w:val="Body text (2)"/>
    <w:basedOn w:val="Normal"/>
    <w:link w:val="Bodytext2"/>
    <w:uiPriority w:val="99"/>
    <w:rsid w:val="00E13EBD"/>
    <w:pPr>
      <w:widowControl w:val="0"/>
      <w:shd w:val="clear" w:color="auto" w:fill="FFFFFF"/>
      <w:spacing w:before="180" w:after="0" w:line="256" w:lineRule="exact"/>
    </w:pPr>
    <w:rPr>
      <w:rFonts w:ascii="Times New Roman" w:eastAsiaTheme="minorHAnsi" w:hAnsi="Times New Roman"/>
    </w:rPr>
  </w:style>
  <w:style w:type="character" w:styleId="CommentReference">
    <w:name w:val="annotation reference"/>
    <w:basedOn w:val="DefaultParagraphFont"/>
    <w:uiPriority w:val="99"/>
    <w:unhideWhenUsed/>
    <w:rsid w:val="00E13EBD"/>
    <w:rPr>
      <w:sz w:val="16"/>
      <w:szCs w:val="16"/>
    </w:rPr>
  </w:style>
  <w:style w:type="table" w:customStyle="1" w:styleId="ListTable6Colorful1">
    <w:name w:val="List Table 6 Colorful1"/>
    <w:basedOn w:val="TableNormal"/>
    <w:uiPriority w:val="51"/>
    <w:rsid w:val="00E13EBD"/>
    <w:pPr>
      <w:spacing w:after="0" w:line="240" w:lineRule="auto"/>
    </w:pPr>
    <w:rPr>
      <w:color w:val="000000" w:themeColor="text1"/>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inTable21">
    <w:name w:val="Plain Table 21"/>
    <w:basedOn w:val="TableNormal"/>
    <w:uiPriority w:val="42"/>
    <w:rsid w:val="00C75626"/>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nlmarticle-title">
    <w:name w:val="nlm_article-title"/>
    <w:basedOn w:val="DefaultParagraphFont"/>
    <w:rsid w:val="00C75626"/>
  </w:style>
  <w:style w:type="character" w:customStyle="1" w:styleId="nlmfpage">
    <w:name w:val="nlm_fpage"/>
    <w:basedOn w:val="DefaultParagraphFont"/>
    <w:rsid w:val="00C75626"/>
  </w:style>
  <w:style w:type="character" w:customStyle="1" w:styleId="reflink-block">
    <w:name w:val="reflink-block"/>
    <w:basedOn w:val="DefaultParagraphFont"/>
    <w:rsid w:val="00C75626"/>
  </w:style>
  <w:style w:type="character" w:customStyle="1" w:styleId="nlmpublisher-loc">
    <w:name w:val="nlm_publisher-loc"/>
    <w:basedOn w:val="DefaultParagraphFont"/>
    <w:rsid w:val="00C75626"/>
  </w:style>
  <w:style w:type="character" w:customStyle="1" w:styleId="country">
    <w:name w:val="country"/>
    <w:basedOn w:val="DefaultParagraphFont"/>
    <w:rsid w:val="00C75626"/>
  </w:style>
  <w:style w:type="character" w:customStyle="1" w:styleId="nlmpublisher-name">
    <w:name w:val="nlm_publisher-name"/>
    <w:basedOn w:val="DefaultParagraphFont"/>
    <w:rsid w:val="00C75626"/>
  </w:style>
  <w:style w:type="character" w:customStyle="1" w:styleId="ref-journal">
    <w:name w:val="ref-journal"/>
    <w:basedOn w:val="DefaultParagraphFont"/>
    <w:rsid w:val="00C75626"/>
  </w:style>
  <w:style w:type="character" w:customStyle="1" w:styleId="element-citation">
    <w:name w:val="element-citation"/>
    <w:basedOn w:val="DefaultParagraphFont"/>
    <w:rsid w:val="00C75626"/>
  </w:style>
  <w:style w:type="character" w:styleId="FollowedHyperlink">
    <w:name w:val="FollowedHyperlink"/>
    <w:basedOn w:val="DefaultParagraphFont"/>
    <w:uiPriority w:val="99"/>
    <w:semiHidden/>
    <w:unhideWhenUsed/>
    <w:rsid w:val="00C75626"/>
    <w:rPr>
      <w:color w:val="800080" w:themeColor="followedHyperlink"/>
      <w:u w:val="single"/>
    </w:rPr>
  </w:style>
  <w:style w:type="character" w:customStyle="1" w:styleId="UnresolvedMention">
    <w:name w:val="Unresolved Mention"/>
    <w:basedOn w:val="DefaultParagraphFont"/>
    <w:uiPriority w:val="99"/>
    <w:semiHidden/>
    <w:unhideWhenUsed/>
    <w:rsid w:val="00C75626"/>
    <w:rPr>
      <w:color w:val="605E5C"/>
      <w:shd w:val="clear" w:color="auto" w:fill="E1DFDD"/>
    </w:rPr>
  </w:style>
  <w:style w:type="character" w:customStyle="1" w:styleId="BodytextSpacing0pt">
    <w:name w:val="Body text + Spacing 0 pt"/>
    <w:basedOn w:val="DefaultParagraphFont"/>
    <w:rsid w:val="000842CA"/>
    <w:rPr>
      <w:rFonts w:ascii="Times New Roman" w:eastAsia="Times New Roman" w:hAnsi="Times New Roman" w:cs="Times New Roman"/>
      <w:b w:val="0"/>
      <w:bCs w:val="0"/>
      <w:i w:val="0"/>
      <w:iCs w:val="0"/>
      <w:smallCaps w:val="0"/>
      <w:strike w:val="0"/>
      <w:color w:val="000000"/>
      <w:spacing w:val="3"/>
      <w:w w:val="100"/>
      <w:position w:val="0"/>
      <w:sz w:val="20"/>
      <w:szCs w:val="20"/>
      <w:u w:val="none"/>
      <w:shd w:val="clear" w:color="auto" w:fill="FFFFFF"/>
      <w:lang w:val="en-US" w:eastAsia="en-US" w:bidi="en-US"/>
    </w:rPr>
  </w:style>
  <w:style w:type="character" w:customStyle="1" w:styleId="normaltext">
    <w:name w:val="normaltext"/>
    <w:basedOn w:val="DefaultParagraphFont"/>
    <w:rsid w:val="00EC7EF8"/>
  </w:style>
  <w:style w:type="character" w:customStyle="1" w:styleId="citationbook">
    <w:name w:val="citation book"/>
    <w:basedOn w:val="DefaultParagraphFont"/>
    <w:rsid w:val="00EC7EF8"/>
  </w:style>
  <w:style w:type="character" w:customStyle="1" w:styleId="fontstyle01">
    <w:name w:val="fontstyle01"/>
    <w:rsid w:val="009374DC"/>
    <w:rPr>
      <w:rFonts w:ascii="MicrosoftSansSerif" w:hAnsi="MicrosoftSansSerif" w:cs="Times New Roman" w:hint="default"/>
      <w:color w:val="000000"/>
      <w:sz w:val="24"/>
      <w:szCs w:val="24"/>
    </w:rPr>
  </w:style>
  <w:style w:type="character" w:styleId="Strong">
    <w:name w:val="Strong"/>
    <w:basedOn w:val="DefaultParagraphFont"/>
    <w:uiPriority w:val="22"/>
    <w:qFormat/>
    <w:rsid w:val="001254F8"/>
    <w:rPr>
      <w:b/>
      <w:bCs/>
    </w:rPr>
  </w:style>
  <w:style w:type="character" w:styleId="Emphasis">
    <w:name w:val="Emphasis"/>
    <w:basedOn w:val="DefaultParagraphFont"/>
    <w:uiPriority w:val="20"/>
    <w:qFormat/>
    <w:rsid w:val="001254F8"/>
    <w:rPr>
      <w:i/>
      <w:iCs/>
    </w:rPr>
  </w:style>
  <w:style w:type="character" w:customStyle="1" w:styleId="uv3um">
    <w:name w:val="uv3um"/>
    <w:basedOn w:val="DefaultParagraphFont"/>
    <w:rsid w:val="001254F8"/>
  </w:style>
  <w:style w:type="paragraph" w:styleId="BodyText">
    <w:name w:val="Body Text"/>
    <w:basedOn w:val="Normal"/>
    <w:link w:val="BodyTextChar"/>
    <w:uiPriority w:val="99"/>
    <w:semiHidden/>
    <w:unhideWhenUsed/>
    <w:rsid w:val="00D07042"/>
    <w:pPr>
      <w:spacing w:after="120"/>
    </w:pPr>
  </w:style>
  <w:style w:type="character" w:customStyle="1" w:styleId="BodyTextChar">
    <w:name w:val="Body Text Char"/>
    <w:basedOn w:val="DefaultParagraphFont"/>
    <w:link w:val="BodyText"/>
    <w:uiPriority w:val="99"/>
    <w:semiHidden/>
    <w:rsid w:val="00D07042"/>
    <w:rPr>
      <w:rFonts w:ascii="Calibri" w:eastAsia="Calibri" w:hAnsi="Calibri" w:cs="Times New Roman"/>
    </w:rPr>
  </w:style>
  <w:style w:type="character" w:customStyle="1" w:styleId="A0">
    <w:name w:val="A0"/>
    <w:uiPriority w:val="99"/>
    <w:rsid w:val="00541FD0"/>
    <w:rPr>
      <w:rFonts w:cs="Minion Pro"/>
      <w:color w:val="000000"/>
      <w:sz w:val="20"/>
      <w:szCs w:val="20"/>
    </w:rPr>
  </w:style>
  <w:style w:type="character" w:customStyle="1" w:styleId="A2">
    <w:name w:val="A2"/>
    <w:uiPriority w:val="99"/>
    <w:rsid w:val="00541FD0"/>
    <w:rPr>
      <w:rFonts w:cs="Minion Pro"/>
      <w:b/>
      <w:bCs/>
      <w:color w:val="000000"/>
      <w:sz w:val="22"/>
      <w:szCs w:val="22"/>
    </w:rPr>
  </w:style>
  <w:style w:type="character" w:customStyle="1" w:styleId="fontstyle21">
    <w:name w:val="fontstyle21"/>
    <w:rsid w:val="004B1987"/>
    <w:rPr>
      <w:rFonts w:ascii="Times New Roman" w:hAnsi="Times New Roman" w:cs="Times New Roman" w:hint="default"/>
      <w:b w:val="0"/>
      <w:bCs w:val="0"/>
      <w:i w:val="0"/>
      <w:iCs w:val="0"/>
      <w:color w:val="000000"/>
      <w:sz w:val="20"/>
      <w:szCs w:val="20"/>
    </w:rPr>
  </w:style>
  <w:style w:type="character" w:customStyle="1" w:styleId="fontstyle31">
    <w:name w:val="fontstyle31"/>
    <w:rsid w:val="004B1987"/>
    <w:rPr>
      <w:rFonts w:ascii="Times New Roman" w:hAnsi="Times New Roman" w:cs="Times New Roman" w:hint="default"/>
      <w:b/>
      <w:bCs/>
      <w:i w:val="0"/>
      <w:iCs w:val="0"/>
      <w:color w:val="002364"/>
      <w:sz w:val="48"/>
      <w:szCs w:val="48"/>
    </w:rPr>
  </w:style>
  <w:style w:type="character" w:customStyle="1" w:styleId="fontstyle71">
    <w:name w:val="fontstyle71"/>
    <w:rsid w:val="004B1987"/>
    <w:rPr>
      <w:rFonts w:ascii="TimesNewRomanPSMT" w:eastAsia="TimesNewRomanPSMT" w:hAnsi="TimesNewRomanPSMT" w:hint="eastAsia"/>
      <w:b w:val="0"/>
      <w:bCs w:val="0"/>
      <w:i w:val="0"/>
      <w:iCs w:val="0"/>
      <w:color w:val="231F20"/>
      <w:sz w:val="16"/>
      <w:szCs w:val="16"/>
    </w:rPr>
  </w:style>
  <w:style w:type="character" w:customStyle="1" w:styleId="fontstyle61">
    <w:name w:val="fontstyle61"/>
    <w:rsid w:val="004B1987"/>
    <w:rPr>
      <w:rFonts w:ascii="TimesNewRomanPS-BoldItalicMT" w:hAnsi="TimesNewRomanPS-BoldItalicMT" w:hint="default"/>
      <w:b/>
      <w:bCs/>
      <w:i/>
      <w:iCs/>
      <w:color w:val="231F20"/>
      <w:sz w:val="12"/>
      <w:szCs w:val="12"/>
    </w:rPr>
  </w:style>
  <w:style w:type="paragraph" w:customStyle="1" w:styleId="Normal1">
    <w:name w:val="Normal1"/>
    <w:rsid w:val="004B1987"/>
    <w:rPr>
      <w:rFonts w:ascii="Calibri" w:eastAsia="Calibri" w:hAnsi="Calibri" w:cs="Calibri"/>
      <w:lang w:val="en-GB" w:eastAsia="en-GB"/>
    </w:rPr>
  </w:style>
  <w:style w:type="character" w:customStyle="1" w:styleId="fontstyle41">
    <w:name w:val="fontstyle41"/>
    <w:rsid w:val="004B1987"/>
    <w:rPr>
      <w:rFonts w:ascii="TimesNewRomanPS-BoldItalicMT" w:hAnsi="TimesNewRomanPS-BoldItalicMT" w:hint="default"/>
      <w:b/>
      <w:bCs/>
      <w:i/>
      <w:iCs/>
      <w:color w:val="000000"/>
      <w:sz w:val="20"/>
      <w:szCs w:val="20"/>
    </w:rPr>
  </w:style>
  <w:style w:type="character" w:customStyle="1" w:styleId="fontstyle51">
    <w:name w:val="fontstyle51"/>
    <w:rsid w:val="004B1987"/>
    <w:rPr>
      <w:rFonts w:ascii="AdvOT46dcae81" w:hAnsi="AdvOT46dcae81" w:hint="default"/>
      <w:b w:val="0"/>
      <w:bCs w:val="0"/>
      <w:i w:val="0"/>
      <w:iCs w:val="0"/>
      <w:color w:val="000000"/>
      <w:sz w:val="22"/>
      <w:szCs w:val="22"/>
    </w:rPr>
  </w:style>
  <w:style w:type="paragraph" w:customStyle="1" w:styleId="Normal3">
    <w:name w:val="Normal3"/>
    <w:rsid w:val="004B1987"/>
    <w:pPr>
      <w:spacing w:after="0"/>
    </w:pPr>
    <w:rPr>
      <w:rFonts w:ascii="Arial" w:eastAsia="Arial" w:hAnsi="Arial" w:cs="Arial"/>
    </w:rPr>
  </w:style>
  <w:style w:type="character" w:customStyle="1" w:styleId="fontstyle11">
    <w:name w:val="fontstyle11"/>
    <w:rsid w:val="004B1987"/>
    <w:rPr>
      <w:rFonts w:ascii="TimesNewRomanPS-BoldMT" w:hAnsi="TimesNewRomanPS-BoldMT" w:hint="default"/>
      <w:b/>
      <w:bCs/>
      <w:i w:val="0"/>
      <w:iCs w:val="0"/>
      <w:color w:val="000000"/>
      <w:sz w:val="24"/>
      <w:szCs w:val="24"/>
    </w:rPr>
  </w:style>
  <w:style w:type="paragraph" w:customStyle="1" w:styleId="Normal2">
    <w:name w:val="Normal2"/>
    <w:rsid w:val="004B1987"/>
    <w:pPr>
      <w:spacing w:after="160" w:line="259" w:lineRule="auto"/>
    </w:pPr>
    <w:rPr>
      <w:rFonts w:ascii="Calibri" w:eastAsia="Calibri" w:hAnsi="Calibri" w:cs="Calibri"/>
    </w:rPr>
  </w:style>
  <w:style w:type="paragraph" w:customStyle="1" w:styleId="ListParagraph1">
    <w:name w:val="List Paragraph1"/>
    <w:basedOn w:val="Normal"/>
    <w:uiPriority w:val="34"/>
    <w:qFormat/>
    <w:rsid w:val="00923FAF"/>
    <w:pPr>
      <w:spacing w:after="160" w:line="259" w:lineRule="auto"/>
      <w:ind w:left="720"/>
      <w:contextualSpacing/>
    </w:pPr>
    <w:rPr>
      <w:rFonts w:asciiTheme="minorHAnsi" w:eastAsiaTheme="minorHAnsi" w:hAnsiTheme="minorHAnsi" w:cstheme="minorBidi"/>
      <w:lang w:val="en-GB"/>
    </w:rPr>
  </w:style>
  <w:style w:type="paragraph" w:customStyle="1" w:styleId="ListParagraph2">
    <w:name w:val="List Paragraph2"/>
    <w:basedOn w:val="Normal"/>
    <w:uiPriority w:val="34"/>
    <w:qFormat/>
    <w:rsid w:val="00923FAF"/>
    <w:pPr>
      <w:spacing w:after="160" w:line="259" w:lineRule="auto"/>
      <w:ind w:left="720"/>
      <w:contextualSpacing/>
    </w:pPr>
    <w:rPr>
      <w:rFonts w:asciiTheme="minorHAnsi" w:eastAsiaTheme="minorHAnsi" w:hAnsiTheme="minorHAnsi" w:cstheme="minorBidi"/>
      <w:kern w:val="2"/>
    </w:rPr>
  </w:style>
  <w:style w:type="character" w:customStyle="1" w:styleId="dont-break-out">
    <w:name w:val="dont-break-out"/>
    <w:basedOn w:val="DefaultParagraphFont"/>
    <w:rsid w:val="00A235C4"/>
  </w:style>
  <w:style w:type="paragraph" w:customStyle="1" w:styleId="referencescopy1">
    <w:name w:val="referencescopy1"/>
    <w:basedOn w:val="Normal"/>
    <w:rsid w:val="00A235C4"/>
    <w:pPr>
      <w:spacing w:before="100" w:beforeAutospacing="1" w:after="100" w:afterAutospacing="1" w:line="240" w:lineRule="auto"/>
    </w:pPr>
    <w:rPr>
      <w:rFonts w:ascii="Times New Roman" w:eastAsia="Times New Roman" w:hAnsi="Times New Roman"/>
      <w:sz w:val="24"/>
      <w:szCs w:val="24"/>
    </w:rPr>
  </w:style>
  <w:style w:type="character" w:customStyle="1" w:styleId="A5">
    <w:name w:val="A5"/>
    <w:uiPriority w:val="99"/>
    <w:rsid w:val="00A235C4"/>
    <w:rPr>
      <w:color w:val="000000"/>
      <w:sz w:val="11"/>
      <w:szCs w:val="11"/>
    </w:rPr>
  </w:style>
  <w:style w:type="character" w:customStyle="1" w:styleId="apple-converted-space">
    <w:name w:val="apple-converted-space"/>
    <w:basedOn w:val="DefaultParagraphFont"/>
    <w:rsid w:val="00A235C4"/>
  </w:style>
  <w:style w:type="character" w:customStyle="1" w:styleId="author-superscripts">
    <w:name w:val="author-superscripts"/>
    <w:basedOn w:val="DefaultParagraphFont"/>
    <w:rsid w:val="00FF2EA0"/>
  </w:style>
  <w:style w:type="character" w:customStyle="1" w:styleId="al-author-delim">
    <w:name w:val="al-author-delim"/>
    <w:basedOn w:val="DefaultParagraphFont"/>
    <w:rsid w:val="00FF2EA0"/>
  </w:style>
  <w:style w:type="character" w:customStyle="1" w:styleId="go">
    <w:name w:val="go"/>
    <w:basedOn w:val="DefaultParagraphFont"/>
    <w:rsid w:val="001D2739"/>
  </w:style>
  <w:style w:type="character" w:customStyle="1" w:styleId="t">
    <w:name w:val="t"/>
    <w:basedOn w:val="DefaultParagraphFont"/>
    <w:rsid w:val="001807A6"/>
  </w:style>
  <w:style w:type="character" w:customStyle="1" w:styleId="tgc">
    <w:name w:val="_tgc"/>
    <w:basedOn w:val="DefaultParagraphFont"/>
    <w:rsid w:val="001807A6"/>
  </w:style>
  <w:style w:type="character" w:customStyle="1" w:styleId="authors">
    <w:name w:val="authors"/>
    <w:basedOn w:val="DefaultParagraphFont"/>
    <w:rsid w:val="001807A6"/>
  </w:style>
  <w:style w:type="table" w:customStyle="1" w:styleId="TableGrid1">
    <w:name w:val="Table Grid1"/>
    <w:basedOn w:val="TableNormal"/>
    <w:uiPriority w:val="39"/>
    <w:qFormat/>
    <w:rsid w:val="009247EC"/>
    <w:pPr>
      <w:spacing w:after="0" w:line="240" w:lineRule="auto"/>
    </w:pPr>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ubtleEmphasis">
    <w:name w:val="Subtle Emphasis"/>
    <w:basedOn w:val="DefaultParagraphFont"/>
    <w:uiPriority w:val="19"/>
    <w:qFormat/>
    <w:rsid w:val="00814F03"/>
    <w:rPr>
      <w:i/>
      <w:iCs/>
      <w:color w:val="404040" w:themeColor="text1" w:themeTint="BF"/>
    </w:rPr>
  </w:style>
  <w:style w:type="character" w:customStyle="1" w:styleId="17">
    <w:name w:val="17"/>
    <w:basedOn w:val="DefaultParagraphFont"/>
    <w:rsid w:val="00814F03"/>
    <w:rPr>
      <w:rFonts w:ascii="Calibri" w:hAnsi="Calibri" w:cs="Calibri" w:hint="default"/>
      <w:color w:val="0000FF"/>
      <w:u w:val="single"/>
    </w:rPr>
  </w:style>
  <w:style w:type="character" w:customStyle="1" w:styleId="18">
    <w:name w:val="18"/>
    <w:basedOn w:val="DefaultParagraphFont"/>
    <w:rsid w:val="00814F03"/>
    <w:rPr>
      <w:rFonts w:ascii="Calibri" w:hAnsi="Calibri" w:cs="Calibri" w:hint="default"/>
      <w:color w:val="0000FF"/>
      <w:u w:val="single"/>
    </w:rPr>
  </w:style>
  <w:style w:type="character" w:customStyle="1" w:styleId="15">
    <w:name w:val="15"/>
    <w:basedOn w:val="DefaultParagraphFont"/>
    <w:rsid w:val="00814F03"/>
    <w:rPr>
      <w:rFonts w:ascii="Calibri" w:hAnsi="Calibri" w:cs="Calibri" w:hint="default"/>
    </w:rPr>
  </w:style>
  <w:style w:type="character" w:customStyle="1" w:styleId="title-text">
    <w:name w:val="title-text"/>
    <w:basedOn w:val="DefaultParagraphFont"/>
    <w:rsid w:val="00814F03"/>
  </w:style>
  <w:style w:type="character" w:customStyle="1" w:styleId="anchor-text">
    <w:name w:val="anchor-text"/>
    <w:basedOn w:val="DefaultParagraphFont"/>
    <w:rsid w:val="00814F03"/>
  </w:style>
  <w:style w:type="paragraph" w:styleId="Caption">
    <w:name w:val="caption"/>
    <w:basedOn w:val="Normal"/>
    <w:next w:val="Normal"/>
    <w:uiPriority w:val="35"/>
    <w:unhideWhenUsed/>
    <w:qFormat/>
    <w:rsid w:val="00CC7A0D"/>
    <w:pPr>
      <w:spacing w:line="240" w:lineRule="auto"/>
    </w:pPr>
    <w:rPr>
      <w:rFonts w:asciiTheme="minorHAnsi" w:eastAsiaTheme="minorHAnsi" w:hAnsiTheme="minorHAnsi" w:cstheme="minorBidi"/>
      <w:i/>
      <w:iCs/>
      <w:color w:val="1F497D" w:themeColor="text2"/>
      <w:sz w:val="18"/>
      <w:szCs w:val="18"/>
    </w:rPr>
  </w:style>
  <w:style w:type="character" w:customStyle="1" w:styleId="DefaultChar">
    <w:name w:val="Default Char"/>
    <w:basedOn w:val="DefaultParagraphFont"/>
    <w:link w:val="Default"/>
    <w:rsid w:val="00B412E1"/>
    <w:rPr>
      <w:rFonts w:ascii="Calibri" w:eastAsia="Times New Roman" w:hAnsi="Calibri" w:cs="Times New Roman"/>
      <w:color w:val="000000"/>
      <w:sz w:val="24"/>
      <w:szCs w:val="24"/>
    </w:rPr>
  </w:style>
  <w:style w:type="character" w:customStyle="1" w:styleId="markedcontent">
    <w:name w:val="markedcontent"/>
    <w:basedOn w:val="DefaultParagraphFont"/>
    <w:rsid w:val="00021595"/>
  </w:style>
  <w:style w:type="paragraph" w:styleId="BodyTextIndent">
    <w:name w:val="Body Text Indent"/>
    <w:basedOn w:val="Normal"/>
    <w:link w:val="BodyTextIndentChar"/>
    <w:uiPriority w:val="99"/>
    <w:semiHidden/>
    <w:unhideWhenUsed/>
    <w:rsid w:val="006A3760"/>
    <w:pPr>
      <w:spacing w:after="120"/>
      <w:ind w:left="360"/>
    </w:pPr>
  </w:style>
  <w:style w:type="character" w:customStyle="1" w:styleId="BodyTextIndentChar">
    <w:name w:val="Body Text Indent Char"/>
    <w:basedOn w:val="DefaultParagraphFont"/>
    <w:link w:val="BodyTextIndent"/>
    <w:uiPriority w:val="99"/>
    <w:semiHidden/>
    <w:rsid w:val="006A3760"/>
    <w:rPr>
      <w:rFonts w:ascii="Calibri" w:eastAsia="Calibri" w:hAnsi="Calibri" w:cs="Times New Roman"/>
    </w:rPr>
  </w:style>
  <w:style w:type="character" w:customStyle="1" w:styleId="hgkelc">
    <w:name w:val="hgkelc"/>
    <w:basedOn w:val="DefaultParagraphFont"/>
    <w:rsid w:val="006A3760"/>
  </w:style>
  <w:style w:type="paragraph" w:customStyle="1" w:styleId="c-article-referencestext">
    <w:name w:val="c-article-references__text"/>
    <w:basedOn w:val="Normal"/>
    <w:rsid w:val="006A3760"/>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ref-vol">
    <w:name w:val="ref-vol"/>
    <w:basedOn w:val="DefaultParagraphFont"/>
    <w:rsid w:val="006A3760"/>
  </w:style>
  <w:style w:type="character" w:styleId="HTMLCite">
    <w:name w:val="HTML Cite"/>
    <w:basedOn w:val="DefaultParagraphFont"/>
    <w:uiPriority w:val="99"/>
    <w:semiHidden/>
    <w:unhideWhenUsed/>
    <w:rsid w:val="006A3760"/>
    <w:rPr>
      <w:i/>
      <w:iCs/>
    </w:rPr>
  </w:style>
  <w:style w:type="character" w:customStyle="1" w:styleId="citation-0">
    <w:name w:val="citation-0"/>
    <w:basedOn w:val="DefaultParagraphFont"/>
    <w:rsid w:val="00077DC0"/>
  </w:style>
  <w:style w:type="character" w:customStyle="1" w:styleId="button-container">
    <w:name w:val="button-container"/>
    <w:basedOn w:val="DefaultParagraphFont"/>
    <w:rsid w:val="00077DC0"/>
  </w:style>
  <w:style w:type="character" w:customStyle="1" w:styleId="citation-1">
    <w:name w:val="citation-1"/>
    <w:basedOn w:val="DefaultParagraphFont"/>
    <w:rsid w:val="00077DC0"/>
  </w:style>
  <w:style w:type="character" w:customStyle="1" w:styleId="citation-3">
    <w:name w:val="citation-3"/>
    <w:basedOn w:val="DefaultParagraphFont"/>
    <w:rsid w:val="00077DC0"/>
  </w:style>
  <w:style w:type="character" w:customStyle="1" w:styleId="citation-4">
    <w:name w:val="citation-4"/>
    <w:basedOn w:val="DefaultParagraphFont"/>
    <w:rsid w:val="00077DC0"/>
  </w:style>
  <w:style w:type="paragraph" w:styleId="HTMLPreformatted">
    <w:name w:val="HTML Preformatted"/>
    <w:basedOn w:val="Normal"/>
    <w:link w:val="HTMLPreformattedChar"/>
    <w:uiPriority w:val="99"/>
    <w:semiHidden/>
    <w:unhideWhenUsed/>
    <w:rsid w:val="00C904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90492"/>
    <w:rPr>
      <w:rFonts w:ascii="Courier New" w:eastAsia="Times New Roman" w:hAnsi="Courier New" w:cs="Courier New"/>
      <w:sz w:val="20"/>
      <w:szCs w:val="20"/>
    </w:rPr>
  </w:style>
  <w:style w:type="paragraph" w:styleId="Title">
    <w:name w:val="Title"/>
    <w:basedOn w:val="Normal"/>
    <w:next w:val="Normal"/>
    <w:link w:val="TitleChar"/>
    <w:uiPriority w:val="10"/>
    <w:qFormat/>
    <w:rsid w:val="00C9049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0492"/>
    <w:rPr>
      <w:rFonts w:asciiTheme="majorHAnsi" w:eastAsiaTheme="majorEastAsia" w:hAnsiTheme="majorHAnsi" w:cstheme="majorBidi"/>
      <w:spacing w:val="-10"/>
      <w:kern w:val="28"/>
      <w:sz w:val="56"/>
      <w:szCs w:val="56"/>
    </w:rPr>
  </w:style>
  <w:style w:type="character" w:customStyle="1" w:styleId="mwe-math-mathml-inline">
    <w:name w:val="mwe-math-mathml-inline"/>
    <w:rsid w:val="00C90492"/>
  </w:style>
  <w:style w:type="character" w:customStyle="1" w:styleId="gnvwddmdl3b">
    <w:name w:val="gnvwddmdl3b"/>
    <w:basedOn w:val="DefaultParagraphFont"/>
    <w:rsid w:val="00C90492"/>
  </w:style>
  <w:style w:type="character" w:customStyle="1" w:styleId="gnvwddmdc4b">
    <w:name w:val="gnvwddmdc4b"/>
    <w:basedOn w:val="DefaultParagraphFont"/>
    <w:rsid w:val="00C90492"/>
  </w:style>
  <w:style w:type="character" w:customStyle="1" w:styleId="gnvwddmdb3b">
    <w:name w:val="gnvwddmdb3b"/>
    <w:basedOn w:val="DefaultParagraphFont"/>
    <w:rsid w:val="00C90492"/>
  </w:style>
  <w:style w:type="character" w:customStyle="1" w:styleId="ms-1">
    <w:name w:val="ms-1"/>
    <w:basedOn w:val="DefaultParagraphFont"/>
    <w:rsid w:val="00C90492"/>
  </w:style>
  <w:style w:type="character" w:customStyle="1" w:styleId="max-w-15ch">
    <w:name w:val="max-w-[15ch]"/>
    <w:basedOn w:val="DefaultParagraphFont"/>
    <w:rsid w:val="00C90492"/>
  </w:style>
  <w:style w:type="character" w:customStyle="1" w:styleId="-me-1">
    <w:name w:val="-me-1"/>
    <w:basedOn w:val="DefaultParagraphFont"/>
    <w:rsid w:val="00C904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181213">
      <w:bodyDiv w:val="1"/>
      <w:marLeft w:val="0"/>
      <w:marRight w:val="0"/>
      <w:marTop w:val="0"/>
      <w:marBottom w:val="0"/>
      <w:divBdr>
        <w:top w:val="none" w:sz="0" w:space="0" w:color="auto"/>
        <w:left w:val="none" w:sz="0" w:space="0" w:color="auto"/>
        <w:bottom w:val="none" w:sz="0" w:space="0" w:color="auto"/>
        <w:right w:val="none" w:sz="0" w:space="0" w:color="auto"/>
      </w:divBdr>
    </w:div>
    <w:div w:id="962032021">
      <w:bodyDiv w:val="1"/>
      <w:marLeft w:val="0"/>
      <w:marRight w:val="0"/>
      <w:marTop w:val="0"/>
      <w:marBottom w:val="0"/>
      <w:divBdr>
        <w:top w:val="none" w:sz="0" w:space="0" w:color="auto"/>
        <w:left w:val="none" w:sz="0" w:space="0" w:color="auto"/>
        <w:bottom w:val="none" w:sz="0" w:space="0" w:color="auto"/>
        <w:right w:val="none" w:sz="0" w:space="0" w:color="auto"/>
      </w:divBdr>
    </w:div>
    <w:div w:id="1419473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yperlink" Target="https://pasisahlberg.com/wpcontent/uploads/2013/01/Creativity-and-innovation-in-LLL-2009.pd" TargetMode="External"/><Relationship Id="rId26" Type="http://schemas.openxmlformats.org/officeDocument/2006/relationships/hyperlink" Target="mailto:uduakobong.aniebiat.okon@gmail.com" TargetMode="External"/><Relationship Id="rId39"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mailto:feliciasolomon78@gmail.com" TargetMode="External"/><Relationship Id="rId34" Type="http://schemas.openxmlformats.org/officeDocument/2006/relationships/hyperlink" Target="mailto:imoabongjob90@gamail.com" TargetMode="Externa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hyperlink" Target="http://www.iiste" TargetMode="External"/><Relationship Id="rId25" Type="http://schemas.openxmlformats.org/officeDocument/2006/relationships/hyperlink" Target="mailto:comfortumoh06@gmail.com" TargetMode="External"/><Relationship Id="rId33" Type="http://schemas.openxmlformats.org/officeDocument/2006/relationships/hyperlink" Target="https://www.who.int/publications/i/item/9789240003277"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files.eric.ed.gov/fulltext/ED519336.pd" TargetMode="External"/><Relationship Id="rId20" Type="http://schemas.openxmlformats.org/officeDocument/2006/relationships/hyperlink" Target="mailto:susandaramola2016@gmail.com" TargetMode="External"/><Relationship Id="rId29" Type="http://schemas.openxmlformats.org/officeDocument/2006/relationships/hyperlink" Target="mailto:kanuflorence11@gmail.com"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hyperlink" Target="mailto:bietabasiakpaetor@gmail.com" TargetMode="External"/><Relationship Id="rId32" Type="http://schemas.openxmlformats.org/officeDocument/2006/relationships/hyperlink" Target="http://www.hindawi.com/journals/jeph/2015/913741"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hyperlink" Target="mailto:4duruchukwudi06@gmail.com" TargetMode="External"/><Relationship Id="rId28" Type="http://schemas.openxmlformats.org/officeDocument/2006/relationships/hyperlink" Target="https://doi.org/10.2912/ijetmr.v4.i10.2017.109" TargetMode="External"/><Relationship Id="rId36" Type="http://schemas.openxmlformats.org/officeDocument/2006/relationships/hyperlink" Target="http://www.fao.org/faostat/en/" TargetMode="External"/><Relationship Id="rId10" Type="http://schemas.openxmlformats.org/officeDocument/2006/relationships/hyperlink" Target="mailto:asuquo6@gmail.com" TargetMode="External"/><Relationship Id="rId19" Type="http://schemas.openxmlformats.org/officeDocument/2006/relationships/hyperlink" Target="mailto:emmaudoma7@gmail.com" TargetMode="External"/><Relationship Id="rId31" Type="http://schemas.openxmlformats.org/officeDocument/2006/relationships/hyperlink" Target="http://www.uphtr.com/IJNRP/home"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5.jpeg"/><Relationship Id="rId22" Type="http://schemas.openxmlformats.org/officeDocument/2006/relationships/hyperlink" Target="mailto:1obohodan@gmail.com" TargetMode="External"/><Relationship Id="rId27" Type="http://schemas.openxmlformats.org/officeDocument/2006/relationships/hyperlink" Target="mailto:activities.www.africanactivities.org.uk.info@africanactviities.org.uk" TargetMode="External"/><Relationship Id="rId30" Type="http://schemas.openxmlformats.org/officeDocument/2006/relationships/hyperlink" Target="mailto:kanuflorence11@gmail.com" TargetMode="External"/><Relationship Id="rId35" Type="http://schemas.openxmlformats.org/officeDocument/2006/relationships/hyperlink" Target="mailto:tonyoffiong@uniuyo.edu.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IJIPETS,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709F1F8-71D2-4B2F-97C4-0A2455614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152</Pages>
  <Words>52294</Words>
  <Characters>298077</Characters>
  <Application>Microsoft Office Word</Application>
  <DocSecurity>0</DocSecurity>
  <Lines>2483</Lines>
  <Paragraphs>699</Paragraphs>
  <ScaleCrop>false</ScaleCrop>
  <HeadingPairs>
    <vt:vector size="2" baseType="variant">
      <vt:variant>
        <vt:lpstr>Title</vt:lpstr>
      </vt:variant>
      <vt:variant>
        <vt:i4>1</vt:i4>
      </vt:variant>
    </vt:vector>
  </HeadingPairs>
  <TitlesOfParts>
    <vt:vector size="1" baseType="lpstr">
      <vt:lpstr>INTERNATIONAL JOURNAL OF INNOVATION  AND PEDAGOGICAL TECHNIQUES UNIVERSITY OF UYO (APRIL/JUNE 2026)</vt:lpstr>
    </vt:vector>
  </TitlesOfParts>
  <Company/>
  <LinksUpToDate>false</LinksUpToDate>
  <CharactersWithSpaces>349672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JOURNAL OF INNOVATION  AND PEDAGOGICAL TECHNIQUES UNIVERSITY OF UYO (APRIL/JUNE 2026)</dc:title>
  <dc:creator>HP</dc:creator>
  <cp:lastModifiedBy>DATASOFT</cp:lastModifiedBy>
  <cp:revision>2</cp:revision>
  <cp:lastPrinted>2025-05-22T16:38:00Z</cp:lastPrinted>
  <dcterms:created xsi:type="dcterms:W3CDTF">2026-03-25T05:17:00Z</dcterms:created>
  <dcterms:modified xsi:type="dcterms:W3CDTF">2026-03-25T05:17:00Z</dcterms:modified>
</cp:coreProperties>
</file>